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0AB1F3F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w:t>
      </w:r>
      <w:r w:rsidR="0071532C" w:rsidRPr="0071532C">
        <w:t>application programming interface</w:t>
      </w:r>
      <w:r>
        <w:t xml:space="preserve">,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18FB58"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A94B61"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71B9E581" w:rsidR="00EC5C4C" w:rsidRPr="00665B1B" w:rsidRDefault="00D648EB" w:rsidP="00EC5C4C">
      <w:pPr>
        <w:pStyle w:val="ICESTNormal"/>
        <w:rPr>
          <w:rFonts w:cs="Times New Roman"/>
          <w:sz w:val="22"/>
          <w:lang w:val="en-GB"/>
        </w:rPr>
      </w:pPr>
      <w:r w:rsidRPr="00665B1B">
        <w:rPr>
          <w:rFonts w:cs="Times New Roman"/>
          <w:sz w:val="22"/>
          <w:lang w:val="en-GB"/>
        </w:rPr>
        <w:t>The Domain-Driven Design (DDD) is an approach to software development that focuses on the application domain, its concepts, and their relationships as primary drivers for architecture design</w:t>
      </w:r>
      <w:r w:rsidR="00CD358C">
        <w:rPr>
          <w:rFonts w:cs="Times New Roman"/>
          <w:sz w:val="22"/>
          <w:lang w:val="en-GB"/>
        </w:rPr>
        <w:t>.</w:t>
      </w:r>
      <w:r w:rsidRPr="00665B1B">
        <w:rPr>
          <w:rFonts w:cs="Times New Roman"/>
          <w:sz w:val="22"/>
          <w:lang w:val="en-GB"/>
        </w:rPr>
        <w:t xml:space="preserve"> </w:t>
      </w:r>
      <w:r w:rsidR="00EC5C4C" w:rsidRPr="00665B1B">
        <w:rPr>
          <w:rFonts w:cs="Times New Roman"/>
          <w:sz w:val="22"/>
          <w:lang w:val="en-GB"/>
        </w:rPr>
        <w:t xml:space="preserve">Core principles of DDD include capturing relevant domain knowledge in domain models, which can include both structural and </w:t>
      </w:r>
      <w:proofErr w:type="spellStart"/>
      <w:r w:rsidR="00EC5C4C" w:rsidRPr="00665B1B">
        <w:rPr>
          <w:rFonts w:cs="Times New Roman"/>
          <w:sz w:val="22"/>
          <w:lang w:val="en-GB"/>
        </w:rPr>
        <w:t>behavioral</w:t>
      </w:r>
      <w:proofErr w:type="spellEnd"/>
      <w:r w:rsidR="00EC5C4C" w:rsidRPr="00665B1B">
        <w:rPr>
          <w:rFonts w:cs="Times New Roman"/>
          <w:sz w:val="22"/>
          <w:lang w:val="en-GB"/>
        </w:rPr>
        <w:t xml:space="preserve"> aspects, collaborative </w:t>
      </w:r>
      <w:proofErr w:type="spellStart"/>
      <w:r w:rsidR="00EC5C4C" w:rsidRPr="00665B1B">
        <w:rPr>
          <w:rFonts w:cs="Times New Roman"/>
          <w:sz w:val="22"/>
          <w:lang w:val="en-GB"/>
        </w:rPr>
        <w:t>modeling</w:t>
      </w:r>
      <w:proofErr w:type="spellEnd"/>
      <w:r w:rsidR="00EC5C4C" w:rsidRPr="00665B1B">
        <w:rPr>
          <w:rFonts w:cs="Times New Roman"/>
          <w:sz w:val="22"/>
          <w:lang w:val="en-GB"/>
        </w:rPr>
        <w:t xml:space="preserve"> between domain experts and software engineers. Experiment design is also encouraged by closely aligning model and implementation throughout the software development process, as well as continual model modification. (</w:t>
      </w:r>
      <w:bookmarkStart w:id="0" w:name="_Hlk131335392"/>
      <w:proofErr w:type="spellStart"/>
      <w:r w:rsidR="00EC5C4C" w:rsidRPr="00665B1B">
        <w:rPr>
          <w:rFonts w:cs="Times New Roman"/>
          <w:sz w:val="22"/>
          <w:lang w:val="en-GB"/>
        </w:rPr>
        <w:t>Sachweh</w:t>
      </w:r>
      <w:proofErr w:type="spellEnd"/>
      <w:r w:rsidR="00EC5C4C" w:rsidRPr="00665B1B">
        <w:rPr>
          <w:rFonts w:cs="Times New Roman"/>
          <w:sz w:val="22"/>
          <w:lang w:val="en-GB"/>
        </w:rPr>
        <w:t>, S</w:t>
      </w:r>
      <w:bookmarkEnd w:id="0"/>
      <w:r w:rsidR="00EC5C4C" w:rsidRPr="00665B1B">
        <w:rPr>
          <w:rFonts w:cs="Times New Roman"/>
          <w:sz w:val="22"/>
          <w:lang w:val="en-GB"/>
        </w:rPr>
        <w:t xml:space="preserve">., </w:t>
      </w:r>
      <w:proofErr w:type="spellStart"/>
      <w:r w:rsidR="00EC5C4C" w:rsidRPr="00665B1B">
        <w:rPr>
          <w:rFonts w:cs="Times New Roman"/>
          <w:sz w:val="22"/>
          <w:lang w:val="en-GB"/>
        </w:rPr>
        <w:t>Zündorf</w:t>
      </w:r>
      <w:proofErr w:type="spellEnd"/>
      <w:r w:rsidR="00EC5C4C" w:rsidRPr="00665B1B">
        <w:rPr>
          <w:rFonts w:cs="Times New Roman"/>
          <w:sz w:val="22"/>
          <w:lang w:val="en-GB"/>
        </w:rPr>
        <w:t>, A., 2017). Domain-driven design provides patterns, activities, and examples of how to build a domain model, which is its main artifact (</w:t>
      </w:r>
      <w:proofErr w:type="spellStart"/>
      <w:r w:rsidR="00EC5C4C" w:rsidRPr="00665B1B">
        <w:rPr>
          <w:rFonts w:cs="Times New Roman"/>
          <w:sz w:val="22"/>
          <w:lang w:val="en-GB"/>
        </w:rPr>
        <w:t>Hippchen</w:t>
      </w:r>
      <w:proofErr w:type="spellEnd"/>
      <w:r w:rsidR="00EC5C4C" w:rsidRPr="00665B1B">
        <w:rPr>
          <w:rFonts w:cs="Times New Roman"/>
          <w:sz w:val="22"/>
          <w:lang w:val="en-GB"/>
        </w:rPr>
        <w:t>, B. et all, 2017). Furthermore, including patterns and principles into software architecture concepts such as architecture views and their requirements assists software architects in designing cloud-native systems. (</w:t>
      </w:r>
      <w:proofErr w:type="spellStart"/>
      <w:r w:rsidR="00EC5C4C" w:rsidRPr="00665B1B">
        <w:rPr>
          <w:rFonts w:cs="Times New Roman"/>
          <w:sz w:val="22"/>
          <w:lang w:val="en-GB"/>
        </w:rPr>
        <w:t>Giessler</w:t>
      </w:r>
      <w:proofErr w:type="spellEnd"/>
      <w:r w:rsidR="00EC5C4C" w:rsidRPr="00665B1B">
        <w:rPr>
          <w:rFonts w:cs="Times New Roman"/>
          <w:sz w:val="22"/>
          <w:lang w:val="en-GB"/>
        </w:rPr>
        <w:t xml:space="preserve">, P., </w:t>
      </w:r>
      <w:proofErr w:type="spellStart"/>
      <w:r w:rsidR="00EC5C4C" w:rsidRPr="00665B1B">
        <w:rPr>
          <w:rFonts w:cs="Times New Roman"/>
          <w:sz w:val="22"/>
          <w:lang w:val="en-GB"/>
        </w:rPr>
        <w:t>Steinegger</w:t>
      </w:r>
      <w:proofErr w:type="spellEnd"/>
      <w:r w:rsidR="00EC5C4C" w:rsidRPr="00665B1B">
        <w:rPr>
          <w:rFonts w:cs="Times New Roman"/>
          <w:sz w:val="22"/>
          <w:lang w:val="en-GB"/>
        </w:rPr>
        <w:t>, R., 2017).</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w:t>
      </w:r>
      <w:r w:rsidRPr="00665B1B">
        <w:rPr>
          <w:rFonts w:cs="Times New Roman"/>
          <w:sz w:val="22"/>
          <w:lang w:val="en-GB"/>
        </w:rPr>
        <w:lastRenderedPageBreak/>
        <w:t>are Azure App Hosting Service, AWS Elastic Beanstalk, Google App Engine. They provide a set of services that host an application and hide the complexity of the operating system and infrastructure. They are highly available by default and will stay up and running for at least 99.95% of the time. They share powerful features like automatic scaling, zero-downtime deployments, and easy authentication and authorization (Blane, 2022). Some of them enable debugging the application while it is in production, using tools such as Snapshot Debugger (Hunter, 2022).</w:t>
      </w:r>
    </w:p>
    <w:p w14:paraId="03EFF9AB" w14:textId="77777777" w:rsidR="00EC5C4C" w:rsidRPr="00665B1B" w:rsidRDefault="00EC5C4C" w:rsidP="00EC5C4C">
      <w:pPr>
        <w:pStyle w:val="ICESTNormal"/>
        <w:rPr>
          <w:rFonts w:cs="Times New Roman"/>
          <w:sz w:val="22"/>
          <w:lang w:val="en-GB"/>
        </w:rPr>
      </w:pPr>
      <w:r w:rsidRPr="00665B1B">
        <w:rPr>
          <w:rFonts w:cs="Times New Roman"/>
          <w:sz w:val="22"/>
          <w:lang w:val="en-GB"/>
        </w:rPr>
        <w:t>When developing a mobile application, a back end that the application can connect to is required. Typically, this is an API that the application can utilize to access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w:t>
      </w:r>
      <w:proofErr w:type="spellStart"/>
      <w:r w:rsidRPr="00665B1B">
        <w:rPr>
          <w:rFonts w:cs="Times New Roman"/>
          <w:sz w:val="22"/>
          <w:lang w:val="en-GB"/>
        </w:rPr>
        <w:t>Bahrami</w:t>
      </w:r>
      <w:proofErr w:type="spellEnd"/>
      <w:r w:rsidRPr="00665B1B">
        <w:rPr>
          <w:rFonts w:cs="Times New Roman"/>
          <w:sz w:val="22"/>
          <w:lang w:val="en-GB"/>
        </w:rPr>
        <w:t>, 2015). Another feature is sending push notifications to the mobile apps, regardless of the platform they run on (iOS, Android, or Windows).</w:t>
      </w:r>
    </w:p>
    <w:p w14:paraId="2849CD05" w14:textId="77777777" w:rsidR="00EC5C4C" w:rsidRPr="00665B1B" w:rsidRDefault="00EC5C4C" w:rsidP="00EC5C4C">
      <w:pPr>
        <w:pStyle w:val="ICESTNormal"/>
        <w:rPr>
          <w:rFonts w:cs="Times New Roman"/>
          <w:sz w:val="22"/>
          <w:lang w:val="en-GB"/>
        </w:rPr>
      </w:pPr>
      <w:r w:rsidRPr="00665B1B">
        <w:rPr>
          <w:rFonts w:cs="Times New Roman"/>
          <w:sz w:val="22"/>
          <w:lang w:val="en-GB"/>
        </w:rPr>
        <w:t>These programs are snippets of code written without concern for the underlying infrastructure or scalability. This deployment model is referred to as "Functions as a Service" (</w:t>
      </w:r>
      <w:proofErr w:type="spellStart"/>
      <w:r w:rsidRPr="00665B1B">
        <w:rPr>
          <w:rFonts w:cs="Times New Roman"/>
          <w:sz w:val="22"/>
          <w:lang w:val="en-GB"/>
        </w:rPr>
        <w:t>FaaS</w:t>
      </w:r>
      <w:proofErr w:type="spellEnd"/>
      <w:r w:rsidRPr="00665B1B">
        <w:rPr>
          <w:rFonts w:cs="Times New Roman"/>
          <w:sz w:val="22"/>
          <w:lang w:val="en-GB"/>
        </w:rPr>
        <w:t xml:space="preserve">). in Roberts's study (2018). Even scaling is handled by these functions. They transparently spawn additional functions to handle heavy loads, and they disappear after the code has completed executing. Because of this, companies only pay for the code that is executed, not for a service that runs all the time, waiting to be triggered (Kumar &amp; Agnihotri, 2021). </w:t>
      </w:r>
    </w:p>
    <w:p w14:paraId="324AFFA0" w14:textId="4A7B102C"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proofErr w:type="spellStart"/>
      <w:r w:rsidRPr="00665B1B">
        <w:rPr>
          <w:rFonts w:cs="Times New Roman"/>
          <w:sz w:val="22"/>
          <w:lang w:val="en-GB"/>
        </w:rPr>
        <w:t>datacenter</w:t>
      </w:r>
      <w:proofErr w:type="spellEnd"/>
      <w:r w:rsidRPr="00665B1B">
        <w:rPr>
          <w:rFonts w:cs="Times New Roman"/>
          <w:sz w:val="22"/>
          <w:lang w:val="en-GB"/>
        </w:rPr>
        <w:t xml:space="preserve"> to VMs running in the cloud, making this a simple approach to get started. There are many predefined VM images that are ready-to-use. However, running the application in a VM doesn’t provide features like zero-downtime deployments or easy </w:t>
      </w:r>
      <w:r w:rsidR="007A2616" w:rsidRPr="00665B1B">
        <w:rPr>
          <w:rFonts w:cs="Times New Roman"/>
          <w:sz w:val="22"/>
          <w:lang w:val="en-GB"/>
        </w:rPr>
        <w:t>authentication.</w:t>
      </w:r>
      <w:r w:rsidRPr="00665B1B">
        <w:rPr>
          <w:rFonts w:cs="Times New Roman"/>
          <w:sz w:val="22"/>
          <w:lang w:val="en-GB"/>
        </w:rPr>
        <w:t xml:space="preserve"> The operation team is also responsible for patching the operating system and making sure that antivirus software is </w:t>
      </w:r>
      <w:r w:rsidR="007A2616" w:rsidRPr="00665B1B">
        <w:rPr>
          <w:rFonts w:cs="Times New Roman"/>
          <w:sz w:val="22"/>
          <w:lang w:val="en-GB"/>
        </w:rPr>
        <w:t>up to date</w:t>
      </w:r>
      <w:r w:rsidRPr="00665B1B">
        <w:rPr>
          <w:rFonts w:cs="Times New Roman"/>
          <w:sz w:val="22"/>
          <w:lang w:val="en-GB"/>
        </w:rPr>
        <w:t xml:space="preserve"> (Shah &amp; Shah, 2018). Azure Virtual Machines, Amazon EC2 and Google Compute Engine are such solutions.</w:t>
      </w:r>
    </w:p>
    <w:p w14:paraId="023D698E" w14:textId="290D7DC7"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 (</w:t>
      </w:r>
      <w:proofErr w:type="spellStart"/>
      <w:r w:rsidR="00EC5C4C" w:rsidRPr="00665B1B">
        <w:rPr>
          <w:rFonts w:cs="Times New Roman"/>
          <w:sz w:val="22"/>
          <w:lang w:val="en-GB"/>
        </w:rPr>
        <w:t>Vettor</w:t>
      </w:r>
      <w:proofErr w:type="spellEnd"/>
      <w:r w:rsidR="00EC5C4C" w:rsidRPr="00665B1B">
        <w:rPr>
          <w:rFonts w:cs="Times New Roman"/>
          <w:sz w:val="22"/>
          <w:lang w:val="en-GB"/>
        </w:rPr>
        <w:t xml:space="preserve">, 2022).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E02EF00" w:rsidR="00EC5C4C" w:rsidRPr="00665B1B" w:rsidRDefault="00EC5C4C" w:rsidP="00EC5C4C">
      <w:pPr>
        <w:pStyle w:val="ICESTNormal"/>
        <w:rPr>
          <w:rFonts w:cs="Times New Roman"/>
          <w:sz w:val="22"/>
          <w:lang w:val="en-GB"/>
        </w:rPr>
      </w:pPr>
      <w:r w:rsidRPr="00665B1B">
        <w:rPr>
          <w:rFonts w:cs="Times New Roman"/>
          <w:sz w:val="22"/>
          <w:lang w:val="en-GB"/>
        </w:rPr>
        <w:t xml:space="preserve">Microservices are an organizational and architectural approach to developing software. According to this approach, software is composed of loosely connected services that are organized around business capabilities and that can be independently deployed and tested (Wolff, 2016).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 (Smith, 2022). Such cloud solutions are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The principle stating that "</w:t>
            </w:r>
            <w:r w:rsidRPr="00665B1B">
              <w:rPr>
                <w:rFonts w:ascii="Times New Roman" w:hAnsi="Times New Roman" w:cs="Times New Roman"/>
                <w:color w:val="202122"/>
                <w:sz w:val="20"/>
                <w:szCs w:val="20"/>
                <w:shd w:val="clear" w:color="auto" w:fill="FFFFFF"/>
                <w:lang w:val="en-GB"/>
              </w:rPr>
              <w:t>A module should be responsible to one, and only one, actor.” (R. C. Martin, 2017</w:t>
            </w:r>
            <w:proofErr w:type="gramStart"/>
            <w:r w:rsidRPr="00665B1B">
              <w:rPr>
                <w:rFonts w:ascii="Times New Roman" w:hAnsi="Times New Roman" w:cs="Times New Roman"/>
                <w:color w:val="202122"/>
                <w:sz w:val="20"/>
                <w:szCs w:val="20"/>
                <w:shd w:val="clear" w:color="auto" w:fill="FFFFFF"/>
                <w:lang w:val="en-GB"/>
              </w:rPr>
              <w:t>).To</w:t>
            </w:r>
            <w:proofErr w:type="gramEnd"/>
            <w:r w:rsidRPr="00665B1B">
              <w:rPr>
                <w:rFonts w:ascii="Times New Roman" w:hAnsi="Times New Roman" w:cs="Times New Roman"/>
                <w:color w:val="202122"/>
                <w:sz w:val="20"/>
                <w:szCs w:val="20"/>
                <w:shd w:val="clear" w:color="auto" w:fill="FFFFFF"/>
                <w:lang w:val="en-GB"/>
              </w:rPr>
              <w:t xml:space="preserve">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(Newkirk &amp; Martin, 2001). YAGNI says, "Do not add </w:t>
            </w:r>
            <w:r w:rsidRPr="00665B1B">
              <w:rPr>
                <w:rFonts w:ascii="Times New Roman" w:hAnsi="Times New Roman" w:cs="Times New Roman"/>
                <w:sz w:val="20"/>
                <w:szCs w:val="20"/>
                <w:lang w:val="en-GB"/>
              </w:rPr>
              <w:lastRenderedPageBreak/>
              <w:t xml:space="preserve">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is one of the well-known Gang of Four design patterns (1994).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(2023) incorporates the separation of services based on of their technical and functional characteristics. E. Evans (2003),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(E. </w:t>
      </w:r>
      <w:proofErr w:type="spellStart"/>
      <w:r w:rsidRPr="00665B1B">
        <w:rPr>
          <w:rFonts w:cs="Times New Roman"/>
          <w:sz w:val="22"/>
          <w:lang w:val="en-GB"/>
        </w:rPr>
        <w:t>Landre</w:t>
      </w:r>
      <w:proofErr w:type="spellEnd"/>
      <w:r w:rsidRPr="00665B1B">
        <w:rPr>
          <w:rFonts w:cs="Times New Roman"/>
          <w:sz w:val="22"/>
          <w:lang w:val="en-GB"/>
        </w:rPr>
        <w:t>, 2016).</w:t>
      </w:r>
    </w:p>
    <w:p w14:paraId="3E9A0B04"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For example, a CRUD application that performs basic create, read, update, and delete operations doesn't carry a lot of complexity with it. This case can be managed with simpler approaches. At the same time, an order management system, which automates a big chunk of the company's activity, must model all the processes the company acts upon and thus handle a lot of complex business roles. The business logic complexity of such a system may be extremely high. Another attribute is </w:t>
      </w:r>
      <w:r w:rsidRPr="00665B1B">
        <w:rPr>
          <w:rFonts w:cs="Times New Roman"/>
          <w:sz w:val="22"/>
          <w:lang w:val="en-GB"/>
        </w:rPr>
        <w:t>the technical complexity, which is the number of algorithms that need to be implemented to make the software work.</w:t>
      </w:r>
    </w:p>
    <w:p w14:paraId="36A56D1F" w14:textId="77777777"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 Martin Fowler (2012b)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77777777"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"Patterns of Enterprise Application Architecture", 2012b)</w:t>
      </w:r>
    </w:p>
    <w:p w14:paraId="7BE8BE77" w14:textId="77777777" w:rsidR="00863A53" w:rsidRPr="00665B1B" w:rsidRDefault="00863A53" w:rsidP="00863A53">
      <w:pPr>
        <w:pStyle w:val="ICESTNormal"/>
        <w:rPr>
          <w:rFonts w:cs="Times New Roman"/>
          <w:sz w:val="22"/>
          <w:lang w:val="en-GB"/>
        </w:rPr>
      </w:pPr>
    </w:p>
    <w:p w14:paraId="2ADFD00C"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startup costs were quite high. Domain-driven design (DDD) says that use cases should be </w:t>
      </w:r>
      <w:proofErr w:type="spellStart"/>
      <w:r w:rsidRPr="00665B1B">
        <w:rPr>
          <w:rFonts w:cs="Times New Roman"/>
          <w:sz w:val="22"/>
          <w:lang w:val="en-GB"/>
        </w:rPr>
        <w:t>modeled</w:t>
      </w:r>
      <w:proofErr w:type="spellEnd"/>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In the context of building applications, DDD talks about problems as "domains" (César de la Torre, 2022). DDD calls separate problem areas "bounded contexts" and stresses the need to talk about these problems in the same way. DDD suggests many technical ideas and patterns to help with the internal implementation. These include domain entities with rich models (no "</w:t>
      </w:r>
      <w:proofErr w:type="spellStart"/>
      <w:r w:rsidRPr="00665B1B">
        <w:rPr>
          <w:rFonts w:cs="Times New Roman"/>
          <w:sz w:val="22"/>
          <w:lang w:val="en-GB"/>
        </w:rPr>
        <w:t>anemic</w:t>
      </w:r>
      <w:proofErr w:type="spellEnd"/>
      <w:r w:rsidRPr="00665B1B">
        <w:rPr>
          <w:rFonts w:cs="Times New Roman"/>
          <w:sz w:val="22"/>
          <w:lang w:val="en-GB"/>
        </w:rPr>
        <w:t>" domain models), value objects, aggregates, and aggregate root rules. Ubiquitous language, bounded context, and core domain are the strategic elements and the most important parts of DDD. The other ideas, such as entities, value objects, and repositories, are the steps for building a software project.</w:t>
      </w:r>
    </w:p>
    <w:p w14:paraId="673D16BA" w14:textId="77777777"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 (Bill Wagner, 2022).</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20C2E33B" w:rsidR="00863A53" w:rsidRPr="00665B1B" w:rsidRDefault="00863A53" w:rsidP="00863A53">
      <w:pPr>
        <w:pStyle w:val="ICESTNormal"/>
        <w:rPr>
          <w:rFonts w:cs="Times New Roman"/>
          <w:sz w:val="22"/>
          <w:lang w:val="en-GB"/>
        </w:rPr>
      </w:pPr>
      <w:r w:rsidRPr="00665B1B">
        <w:rPr>
          <w:rFonts w:cs="Times New Roman"/>
          <w:sz w:val="22"/>
          <w:lang w:val="en-GB"/>
        </w:rPr>
        <w:lastRenderedPageBreak/>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This language assists in bringing together the stakeholder, the designer, and the programmer so that they may construct the domain model(s) and then put them into action (</w:t>
      </w:r>
      <w:proofErr w:type="spellStart"/>
      <w:r w:rsidRPr="00665B1B">
        <w:rPr>
          <w:rFonts w:cs="Times New Roman"/>
          <w:sz w:val="22"/>
          <w:lang w:val="en-GB"/>
        </w:rPr>
        <w:t>Hippchen</w:t>
      </w:r>
      <w:proofErr w:type="spellEnd"/>
      <w:r w:rsidRPr="00665B1B">
        <w:rPr>
          <w:rFonts w:cs="Times New Roman"/>
          <w:sz w:val="22"/>
          <w:lang w:val="en-GB"/>
        </w:rPr>
        <w:t>, Benjamin, 2017). Code written in the ubiquitous language can provide a hint for some edge cases that weren't clear enough at the start, or it can rewrite the problem statement in a much cleaner and more concise manner. For the idea of a ubiquitous language to work, the code base needs to be in sync with the terminology, or, more specifically, classes and tables in the database need to be named after the terms in the ubiquitous language. Common nomenclature facilitates understanding of user requirements. Batista's research indicates this helps bridge the gap and establishes the foundation for effective communication (2022). It seeks to develop a standard, business-oriented language. The basic objective of the language is to prevent misunderstandings and incorrect assumptions.</w:t>
      </w:r>
    </w:p>
    <w:p w14:paraId="538C8D6F"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(Merson &amp; Yoder, 2020). Quite often, an application's code base becomes unmanageable as its volume increased. Code elements that make sense in one part of the system may seem completely irrelevant in another. In this case, the best solution would be to explicitly separate these parts from each other. A bounded context illustrates how the </w:t>
      </w:r>
      <w:proofErr w:type="gramStart"/>
      <w:r w:rsidRPr="00665B1B">
        <w:rPr>
          <w:rFonts w:cs="Times New Roman"/>
          <w:sz w:val="22"/>
          <w:lang w:val="en-GB"/>
        </w:rPr>
        <w:t>program</w:t>
      </w:r>
      <w:proofErr w:type="gramEnd"/>
      <w:r w:rsidRPr="00665B1B">
        <w:rPr>
          <w:rFonts w:cs="Times New Roman"/>
          <w:sz w:val="22"/>
          <w:lang w:val="en-GB"/>
        </w:rPr>
        <w:t xml:space="preserve"> and its development were structured. Frequently, it corresponds to a subdomain, which indicates how the business or domain activity is divided (</w:t>
      </w:r>
      <w:proofErr w:type="spellStart"/>
      <w:r w:rsidRPr="00665B1B">
        <w:rPr>
          <w:rFonts w:cs="Times New Roman"/>
          <w:sz w:val="22"/>
          <w:lang w:val="en-GB"/>
        </w:rPr>
        <w:t>Khononov</w:t>
      </w:r>
      <w:proofErr w:type="spellEnd"/>
      <w:r w:rsidRPr="00665B1B">
        <w:rPr>
          <w:rFonts w:cs="Times New Roman"/>
          <w:sz w:val="22"/>
          <w:lang w:val="en-GB"/>
        </w:rPr>
        <w:t>, 2021).</w:t>
      </w:r>
    </w:p>
    <w:p w14:paraId="521ABC5B"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proofErr w:type="spellStart"/>
      <w:r w:rsidRPr="00665B1B">
        <w:rPr>
          <w:rFonts w:cs="Times New Roman"/>
          <w:sz w:val="22"/>
          <w:lang w:val="en-GB"/>
        </w:rPr>
        <w:t>behavior</w:t>
      </w:r>
      <w:proofErr w:type="spellEnd"/>
      <w:r w:rsidRPr="00665B1B">
        <w:rPr>
          <w:rFonts w:cs="Times New Roman"/>
          <w:sz w:val="22"/>
          <w:lang w:val="en-GB"/>
        </w:rPr>
        <w:t>-driven, objects are still necessary. DDD expresses two types of objects: those that are defined by an identity and those that are defined by their values. An entity is something that can be tracked, located, retrieved, and stored by an identity key (</w:t>
      </w:r>
      <w:proofErr w:type="spellStart"/>
      <w:r w:rsidRPr="00665B1B">
        <w:rPr>
          <w:rFonts w:cs="Times New Roman"/>
          <w:sz w:val="22"/>
          <w:lang w:val="en-GB"/>
        </w:rPr>
        <w:t>Thalheim</w:t>
      </w:r>
      <w:proofErr w:type="spellEnd"/>
      <w:r w:rsidRPr="00665B1B">
        <w:rPr>
          <w:rFonts w:cs="Times New Roman"/>
          <w:sz w:val="22"/>
          <w:lang w:val="en-GB"/>
        </w:rPr>
        <w:t>, 2010).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(Evans, 2003).</w:t>
      </w:r>
    </w:p>
    <w:p w14:paraId="66B8D183"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Martin Fowler's definition of a Value Object (2016) is as follows: A small simple object, whose equality isn't based on identity. It is an item that is used to quantify, measure, or characterize a certain topic. Because the property values define it, it ought to be immutable.  Value objects may have methods and </w:t>
      </w:r>
      <w:proofErr w:type="spellStart"/>
      <w:r w:rsidRPr="00665B1B">
        <w:rPr>
          <w:rFonts w:cs="Times New Roman"/>
          <w:sz w:val="22"/>
          <w:lang w:val="en-GB"/>
        </w:rPr>
        <w:t>behavior</w:t>
      </w:r>
      <w:proofErr w:type="spellEnd"/>
      <w:r w:rsidRPr="00665B1B">
        <w:rPr>
          <w:rFonts w:cs="Times New Roman"/>
          <w:sz w:val="22"/>
          <w:lang w:val="en-GB"/>
        </w:rPr>
        <w:t xml:space="preserve">, but they should never have side effects. </w:t>
      </w:r>
      <w:r w:rsidRPr="00665B1B">
        <w:rPr>
          <w:rFonts w:cs="Times New Roman"/>
          <w:sz w:val="22"/>
          <w:lang w:val="en-GB"/>
        </w:rPr>
        <w:t>Vaughn Vernon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According to Eric Evans,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(Jovanovic &amp; Benson, 2013). It is also the responsibility of the aggregate root to maintain its invariants, such as the number and type of its components. A condition that must always be true for the system to be in a consistent state is an invariant.</w:t>
      </w:r>
    </w:p>
    <w:p w14:paraId="5477A8E3" w14:textId="77777777" w:rsidR="00863A53" w:rsidRPr="00665B1B" w:rsidRDefault="00863A53" w:rsidP="00863A53">
      <w:pPr>
        <w:pStyle w:val="ICESTNormal"/>
        <w:rPr>
          <w:rFonts w:cs="Times New Roman"/>
          <w:sz w:val="22"/>
          <w:lang w:val="en-GB"/>
        </w:rPr>
      </w:pPr>
      <w:r w:rsidRPr="00665B1B">
        <w:rPr>
          <w:rFonts w:cs="Times New Roman"/>
          <w:sz w:val="22"/>
          <w:lang w:val="en-GB"/>
        </w:rPr>
        <w:t>A repository is a collection of items of a particular type that may be queried similarly to a collection, but with extra options. Repositories offer a unified abstraction for all persistence-related problems (</w:t>
      </w:r>
      <w:proofErr w:type="spellStart"/>
      <w:r w:rsidRPr="00665B1B">
        <w:rPr>
          <w:rFonts w:cs="Times New Roman"/>
          <w:sz w:val="22"/>
          <w:lang w:val="en-GB"/>
        </w:rPr>
        <w:t>Bahri</w:t>
      </w:r>
      <w:proofErr w:type="spellEnd"/>
      <w:r w:rsidRPr="00665B1B">
        <w:rPr>
          <w:rFonts w:cs="Times New Roman"/>
          <w:sz w:val="22"/>
          <w:lang w:val="en-GB"/>
        </w:rPr>
        <w:t xml:space="preserve"> &amp; Williams, 2022). 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0D96DF6A" w14:textId="77777777" w:rsidR="00863A53" w:rsidRPr="00665B1B" w:rsidRDefault="00863A53" w:rsidP="00863A53">
      <w:pPr>
        <w:pStyle w:val="ICESTNormal"/>
        <w:rPr>
          <w:rFonts w:cs="Times New Roman"/>
          <w:sz w:val="22"/>
          <w:lang w:val="en-GB"/>
        </w:rPr>
      </w:pPr>
      <w:r w:rsidRPr="00665B1B">
        <w:rPr>
          <w:rFonts w:cs="Times New Roman"/>
          <w:sz w:val="22"/>
          <w:lang w:val="en-GB"/>
        </w:rPr>
        <w:t>As objects, domain events are an integral component of a bounded context. They give a way to talk about important things that happen or change in the system. Then, loosely connected parts of the domain can respond to these events (</w:t>
      </w:r>
      <w:proofErr w:type="spellStart"/>
      <w:r w:rsidRPr="00665B1B">
        <w:rPr>
          <w:rFonts w:cs="Times New Roman"/>
          <w:sz w:val="22"/>
          <w:lang w:val="en-GB"/>
        </w:rPr>
        <w:t>Garverick</w:t>
      </w:r>
      <w:proofErr w:type="spellEnd"/>
      <w:r w:rsidRPr="00665B1B">
        <w:rPr>
          <w:rFonts w:cs="Times New Roman"/>
          <w:sz w:val="22"/>
          <w:lang w:val="en-GB"/>
        </w:rPr>
        <w:t xml:space="preserve"> &amp; McIver, 2023). In this manner, the objects that raise the events do not need to consider the action that must occur when the event occurs. Similarly, event-handling objects do not need to know where the event originated.</w:t>
      </w:r>
    </w:p>
    <w:p w14:paraId="70059BE7" w14:textId="77777777" w:rsidR="00EC5C4C" w:rsidRPr="00665B1B" w:rsidRDefault="00863A53" w:rsidP="00863A53">
      <w:pPr>
        <w:pStyle w:val="ICESTNormal"/>
        <w:rPr>
          <w:rFonts w:cs="Times New Roman"/>
          <w:sz w:val="22"/>
          <w:lang w:val="en-GB"/>
        </w:rPr>
      </w:pPr>
      <w:r w:rsidRPr="00665B1B">
        <w:rPr>
          <w:rFonts w:cs="Times New Roman"/>
          <w:sz w:val="22"/>
          <w:lang w:val="en-GB"/>
        </w:rPr>
        <w:t xml:space="preserve">Vaughn Vernon describes domain events, saying they should be used to capture an occurrence of something that happened in the domain. They should be part of the ubiquitous language. Events are helpful because they signal that a certain thing has happened. </w:t>
      </w:r>
      <w:r w:rsidRPr="00665B1B">
        <w:rPr>
          <w:rFonts w:cs="Times New Roman"/>
          <w:sz w:val="22"/>
          <w:lang w:val="en-GB"/>
        </w:rPr>
        <w:lastRenderedPageBreak/>
        <w:t>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032F7464" w:rsidR="00863A53" w:rsidRPr="00665B1B" w:rsidRDefault="00863A53" w:rsidP="00EC5C4C">
      <w:pPr>
        <w:pStyle w:val="ICESTNormal"/>
        <w:rPr>
          <w:rFonts w:cs="Times New Roman"/>
          <w:sz w:val="22"/>
          <w:lang w:val="en-GB"/>
        </w:rPr>
      </w:pPr>
      <w:r w:rsidRPr="00665B1B">
        <w:rPr>
          <w:rFonts w:cs="Times New Roman"/>
          <w:sz w:val="22"/>
          <w:lang w:val="en-GB"/>
        </w:rPr>
        <w:t>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proofErr w:type="spellStart"/>
      <w:r w:rsidRPr="00665B1B">
        <w:rPr>
          <w:rFonts w:cs="Times New Roman"/>
          <w:sz w:val="22"/>
          <w:lang w:val="en-GB"/>
        </w:rPr>
        <w:t>Zimarev</w:t>
      </w:r>
      <w:proofErr w:type="spellEnd"/>
      <w:r w:rsidRPr="00665B1B">
        <w:rPr>
          <w:rFonts w:cs="Times New Roman"/>
          <w:sz w:val="22"/>
          <w:lang w:val="en-GB"/>
        </w:rPr>
        <w:t xml:space="preserve">, 2019b). In a single-bound context, cohesion is crucial. Another way to look at this aspect is autonomy. A unit is not completely autonomous if it relies on another unit to </w:t>
      </w:r>
      <w:proofErr w:type="spellStart"/>
      <w:r w:rsidRPr="00665B1B">
        <w:rPr>
          <w:rFonts w:cs="Times New Roman"/>
          <w:sz w:val="22"/>
          <w:lang w:val="en-GB"/>
        </w:rPr>
        <w:t>fulfill</w:t>
      </w:r>
      <w:proofErr w:type="spellEnd"/>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w:t>
      </w:r>
      <w:r w:rsidRPr="00665B1B">
        <w:rPr>
          <w:rFonts w:cs="Times New Roman"/>
          <w:sz w:val="22"/>
          <w:lang w:val="en-GB"/>
        </w:rPr>
        <w:t xml:space="preserve">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Most enterprise applications with significant business and technical complexity are defined by multiple layers. (Mike </w:t>
      </w:r>
      <w:proofErr w:type="spellStart"/>
      <w:r w:rsidRPr="00665B1B">
        <w:rPr>
          <w:rFonts w:cs="Times New Roman"/>
          <w:sz w:val="22"/>
          <w:lang w:val="en-GB"/>
        </w:rPr>
        <w:t>Rousos</w:t>
      </w:r>
      <w:proofErr w:type="spellEnd"/>
      <w:r w:rsidRPr="00665B1B">
        <w:rPr>
          <w:rFonts w:cs="Times New Roman"/>
          <w:sz w:val="22"/>
          <w:lang w:val="en-GB"/>
        </w:rPr>
        <w:t xml:space="preserve">, 2022).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(Bill Wagner, 2022). </w:t>
      </w:r>
    </w:p>
    <w:p w14:paraId="058773E3" w14:textId="304CEA2C"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proofErr w:type="gramStart"/>
      <w:r w:rsidRPr="00665B1B">
        <w:rPr>
          <w:rFonts w:cs="Times New Roman"/>
          <w:sz w:val="22"/>
          <w:lang w:val="en-GB"/>
        </w:rPr>
        <w:t>is in charge of</w:t>
      </w:r>
      <w:proofErr w:type="gramEnd"/>
      <w:r w:rsidRPr="00665B1B">
        <w:rPr>
          <w:rFonts w:cs="Times New Roman"/>
          <w:sz w:val="22"/>
          <w:lang w:val="en-GB"/>
        </w:rPr>
        <w:t xml:space="preserve"> representing business concepts, business situation information, and business rules (Eric Evans).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w:t>
      </w:r>
      <w:r w:rsidRPr="00665B1B">
        <w:rPr>
          <w:rFonts w:cs="Times New Roman"/>
          <w:sz w:val="22"/>
          <w:lang w:val="en-GB"/>
        </w:rPr>
        <w:lastRenderedPageBreak/>
        <w:t>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(César de la Torre, 2022).</w:t>
      </w:r>
    </w:p>
    <w:p w14:paraId="112BB75A" w14:textId="1E731F79"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(Eric Evans).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03F2CEF0"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63D3593A" w:rsidR="003949F6" w:rsidRPr="00665B1B" w:rsidRDefault="003949F6" w:rsidP="003949F6">
      <w:pPr>
        <w:pStyle w:val="ICESTNormal"/>
        <w:rPr>
          <w:rFonts w:cs="Times New Roman"/>
          <w:sz w:val="22"/>
          <w:lang w:val="en-GB"/>
        </w:rPr>
      </w:pPr>
      <w:r w:rsidRPr="00665B1B">
        <w:rPr>
          <w:rFonts w:cs="Times New Roman"/>
          <w:sz w:val="22"/>
          <w:highlight w:val="green"/>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Pr="00665B1B">
        <w:rPr>
          <w:rFonts w:cs="Times New Roman"/>
          <w:sz w:val="22"/>
          <w:highlight w:val="yellow"/>
          <w:lang w:val="en-GB"/>
        </w:rPr>
        <w:t>CQS</w:t>
      </w:r>
      <w:r w:rsidRPr="00665B1B">
        <w:rPr>
          <w:rFonts w:cs="Times New Roman"/>
          <w:sz w:val="22"/>
          <w:lang w:val="en-GB"/>
        </w:rPr>
        <w:t xml:space="preserve"> </w:t>
      </w:r>
      <w:r w:rsidRPr="00665B1B">
        <w:rPr>
          <w:rFonts w:cs="Times New Roman"/>
          <w:sz w:val="22"/>
          <w:highlight w:val="yellow"/>
          <w:lang w:val="en-GB"/>
        </w:rPr>
        <w:t>(?)</w:t>
      </w:r>
      <w:r w:rsidRPr="00665B1B">
        <w:rPr>
          <w:rFonts w:cs="Times New Roman"/>
          <w:sz w:val="22"/>
          <w:lang w:val="en-GB"/>
        </w:rPr>
        <w:t xml:space="preserve"> for short, states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w:t>
      </w:r>
      <w:r w:rsidRPr="00665B1B">
        <w:rPr>
          <w:rFonts w:cs="Times New Roman"/>
          <w:sz w:val="22"/>
          <w:lang w:val="en-GB"/>
        </w:rPr>
        <w:lastRenderedPageBreak/>
        <w:t xml:space="preserve">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proofErr w:type="gramStart"/>
      <w:r w:rsidRPr="00665B1B">
        <w:rPr>
          <w:rFonts w:cs="Times New Roman"/>
          <w:sz w:val="22"/>
          <w:lang w:val="en-GB"/>
        </w:rPr>
        <w:t>CQRS</w:t>
      </w:r>
      <w:proofErr w:type="gramEnd"/>
      <w:r w:rsidRPr="00665B1B">
        <w:rPr>
          <w:rFonts w:cs="Times New Roman"/>
          <w:sz w:val="22"/>
          <w:lang w:val="en-GB"/>
        </w:rPr>
        <w:t xml:space="preserve"> facilitates the separation of a single, unified domain model into two distinct models: one for managing commands, or writes, and the other for processing queries, or reads  (Fowler,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83E4AF8"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(Brewer, 2012).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 xml:space="preserve">In summary, CQRS focuses on making decisions that are optimal for various circumstances. For the command and query sides, multiple levels of consistency could be selected. CQRS is frequently </w:t>
      </w:r>
      <w:r w:rsidRPr="00665B1B">
        <w:rPr>
          <w:rFonts w:cs="Times New Roman"/>
          <w:sz w:val="22"/>
          <w:lang w:val="en-GB"/>
        </w:rPr>
        <w:t>referred to as an intermediate phase before event sourcing.</w:t>
      </w:r>
    </w:p>
    <w:p w14:paraId="53F701BE" w14:textId="35E9127E"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 (Dominguez et al., 2012).</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(R. Martin, 2017b).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 (</w:t>
      </w:r>
      <w:proofErr w:type="spellStart"/>
      <w:r w:rsidRPr="00665B1B">
        <w:rPr>
          <w:rFonts w:cs="Times New Roman"/>
          <w:sz w:val="22"/>
          <w:lang w:val="en-GB"/>
        </w:rPr>
        <w:t>Blokdyk</w:t>
      </w:r>
      <w:proofErr w:type="spellEnd"/>
      <w:r w:rsidRPr="00665B1B">
        <w:rPr>
          <w:rFonts w:cs="Times New Roman"/>
          <w:sz w:val="22"/>
          <w:lang w:val="en-GB"/>
        </w:rPr>
        <w:t xml:space="preserve">, 2022). Any kind of event storage is append-only and does not allow deletions. 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w:t>
      </w:r>
      <w:r w:rsidRPr="00665B1B">
        <w:rPr>
          <w:rFonts w:cs="Times New Roman"/>
          <w:sz w:val="22"/>
          <w:lang w:val="en-GB"/>
        </w:rPr>
        <w:lastRenderedPageBreak/>
        <w:t>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4E925318" w:rsidR="00155525" w:rsidRPr="00155525" w:rsidRDefault="00155525" w:rsidP="00155525">
      <w:pPr>
        <w:pStyle w:val="ICESTNormal"/>
        <w:rPr>
          <w:rFonts w:cs="Times New Roman"/>
          <w:sz w:val="22"/>
          <w:lang w:val="en-GB"/>
        </w:rPr>
      </w:pPr>
      <w:r w:rsidRPr="00155525">
        <w:rPr>
          <w:rFonts w:cs="Times New Roman"/>
          <w:sz w:val="22"/>
          <w:lang w:val="en-GB"/>
        </w:rPr>
        <w:t>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(Myers, 2022). This cycle is repeated for each piece of functionality in order of increasing complexity in each method and class until the whole feature is finished. By using TDD, the testing process is what guides the design. Testable code is what produces maintainable code (Beck, 2002b).</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8A9A0FF"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0AF12CD6"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was introduced by Mike Cohn in his book Succeeding with Agile.</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416C78FA"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proofErr w:type="gramStart"/>
      <w:r w:rsidR="004630BD" w:rsidRPr="00665B1B">
        <w:rPr>
          <w:sz w:val="22"/>
          <w:lang w:val="en-GB"/>
        </w:rPr>
        <w:t>later on</w:t>
      </w:r>
      <w:proofErr w:type="gramEnd"/>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E00DB0">
        <w:rPr>
          <w:b/>
          <w:highlight w:val="yellow"/>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0AF16C05"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 xml:space="preserve">Wong, B., &amp; </w:t>
      </w:r>
      <w:proofErr w:type="spellStart"/>
      <w:r w:rsidRPr="00665B1B">
        <w:rPr>
          <w:rFonts w:ascii="Times New Roman" w:hAnsi="Times New Roman"/>
          <w:color w:val="222222"/>
          <w:sz w:val="20"/>
          <w:szCs w:val="20"/>
          <w:shd w:val="clear" w:color="auto" w:fill="FFFFFF"/>
          <w:lang w:val="en-GB"/>
        </w:rPr>
        <w:t>Kokko</w:t>
      </w:r>
      <w:proofErr w:type="spellEnd"/>
      <w:r w:rsidRPr="00665B1B">
        <w:rPr>
          <w:rFonts w:ascii="Times New Roman" w:hAnsi="Times New Roman"/>
          <w:color w:val="222222"/>
          <w:sz w:val="20"/>
          <w:szCs w:val="20"/>
          <w:shd w:val="clear" w:color="auto" w:fill="FFFFFF"/>
          <w:lang w:val="en-GB"/>
        </w:rPr>
        <w:t xml:space="preserve">, H. (2005). Is science as global as we </w:t>
      </w:r>
      <w:proofErr w:type="gramStart"/>
      <w:r w:rsidRPr="00665B1B">
        <w:rPr>
          <w:rFonts w:ascii="Times New Roman" w:hAnsi="Times New Roman"/>
          <w:color w:val="222222"/>
          <w:sz w:val="20"/>
          <w:szCs w:val="20"/>
          <w:shd w:val="clear" w:color="auto" w:fill="FFFFFF"/>
          <w:lang w:val="en-GB"/>
        </w:rPr>
        <w:t>think?.</w:t>
      </w:r>
      <w:proofErr w:type="gramEnd"/>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Trends in ecology &amp; evolution</w:t>
      </w:r>
      <w:r w:rsidRPr="00665B1B">
        <w:rPr>
          <w:rFonts w:ascii="Times New Roman" w:hAnsi="Times New Roman"/>
          <w:color w:val="222222"/>
          <w:sz w:val="20"/>
          <w:szCs w:val="20"/>
          <w:shd w:val="clear" w:color="auto" w:fill="FFFFFF"/>
          <w:lang w:val="en-GB"/>
        </w:rPr>
        <w:t>,</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20</w:t>
      </w:r>
      <w:r w:rsidRPr="00665B1B">
        <w:rPr>
          <w:rFonts w:ascii="Times New Roman" w:hAnsi="Times New Roman"/>
          <w:color w:val="222222"/>
          <w:sz w:val="20"/>
          <w:szCs w:val="20"/>
          <w:shd w:val="clear" w:color="auto" w:fill="FFFFFF"/>
          <w:lang w:val="en-GB"/>
        </w:rPr>
        <w:t>(9), 475-476.</w:t>
      </w:r>
    </w:p>
    <w:p w14:paraId="6AC9BF79"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proofErr w:type="spellStart"/>
      <w:r w:rsidRPr="00665B1B">
        <w:rPr>
          <w:rFonts w:ascii="Times New Roman" w:hAnsi="Times New Roman"/>
          <w:color w:val="222222"/>
          <w:sz w:val="20"/>
          <w:szCs w:val="20"/>
          <w:shd w:val="clear" w:color="auto" w:fill="FFFFFF"/>
          <w:lang w:val="en-GB"/>
        </w:rPr>
        <w:t>Haykin</w:t>
      </w:r>
      <w:proofErr w:type="spellEnd"/>
      <w:r w:rsidRPr="00665B1B">
        <w:rPr>
          <w:rFonts w:ascii="Times New Roman" w:hAnsi="Times New Roman"/>
          <w:color w:val="222222"/>
          <w:sz w:val="20"/>
          <w:szCs w:val="20"/>
          <w:shd w:val="clear" w:color="auto" w:fill="FFFFFF"/>
          <w:lang w:val="en-GB"/>
        </w:rPr>
        <w:t>, S. (1994).</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Neural networks: a comprehensive foundation</w:t>
      </w:r>
      <w:r w:rsidRPr="00665B1B">
        <w:rPr>
          <w:rFonts w:ascii="Times New Roman" w:hAnsi="Times New Roman"/>
          <w:color w:val="222222"/>
          <w:sz w:val="20"/>
          <w:szCs w:val="20"/>
          <w:shd w:val="clear" w:color="auto" w:fill="FFFFFF"/>
          <w:lang w:val="en-GB"/>
        </w:rPr>
        <w:t>. Prentice Hall PTR.</w:t>
      </w:r>
    </w:p>
    <w:p w14:paraId="58C385FB" w14:textId="77777777" w:rsidR="00920C71" w:rsidRPr="00665B1B" w:rsidRDefault="00027124" w:rsidP="0009060C">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Hennessy, J. L., &amp; Patterson, D. A. (2012).</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Computer architecture: a quantitative approach</w:t>
      </w:r>
      <w:r w:rsidRPr="00665B1B">
        <w:rPr>
          <w:rFonts w:ascii="Times New Roman" w:hAnsi="Times New Roman"/>
          <w:color w:val="222222"/>
          <w:sz w:val="20"/>
          <w:szCs w:val="20"/>
          <w:shd w:val="clear" w:color="auto" w:fill="FFFFFF"/>
          <w:lang w:val="en-GB"/>
        </w:rPr>
        <w:t>. Elsevier.</w:t>
      </w:r>
      <w:r w:rsidR="0009060C" w:rsidRPr="00665B1B">
        <w:rPr>
          <w:rFonts w:ascii="Times New Roman" w:hAnsi="Times New Roman"/>
          <w:sz w:val="20"/>
          <w:szCs w:val="20"/>
          <w:lang w:val="en-GB"/>
        </w:rPr>
        <w:t xml:space="preserve"> </w:t>
      </w:r>
    </w:p>
    <w:p w14:paraId="5FF7E64B" w14:textId="77777777" w:rsidR="00286E77" w:rsidRPr="00665B1B" w:rsidRDefault="00286E77" w:rsidP="00286E77">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sz w:val="20"/>
          <w:szCs w:val="20"/>
          <w:lang w:val="en-GB"/>
        </w:rPr>
        <w:t>FESTO. (2019). Fluidic Muscle DMSP/MAS. Retrieved from:</w:t>
      </w:r>
    </w:p>
    <w:p w14:paraId="444AAB9B" w14:textId="77777777" w:rsidR="00286E77" w:rsidRPr="00665B1B" w:rsidRDefault="00A94B61" w:rsidP="00286E77">
      <w:pPr>
        <w:pStyle w:val="ListParagraph"/>
        <w:spacing w:after="0" w:line="240" w:lineRule="auto"/>
        <w:ind w:left="360"/>
        <w:jc w:val="both"/>
        <w:rPr>
          <w:rFonts w:ascii="Times New Roman" w:hAnsi="Times New Roman"/>
          <w:sz w:val="20"/>
          <w:szCs w:val="20"/>
          <w:lang w:val="en-GB"/>
        </w:rPr>
      </w:pPr>
      <w:hyperlink r:id="rId15" w:history="1">
        <w:r w:rsidR="00286E77" w:rsidRPr="00665B1B">
          <w:rPr>
            <w:rStyle w:val="Hyperlink"/>
            <w:rFonts w:ascii="Times New Roman" w:hAnsi="Times New Roman"/>
            <w:color w:val="000000" w:themeColor="text1"/>
            <w:sz w:val="20"/>
            <w:szCs w:val="20"/>
            <w:lang w:val="en-GB"/>
          </w:rPr>
          <w:t>https://www.festo.com/rep/en_corp/assets/pdf/info_501_en.pdf</w:t>
        </w:r>
      </w:hyperlink>
      <w:r w:rsidR="00286E77" w:rsidRPr="00665B1B">
        <w:rPr>
          <w:rFonts w:ascii="Times New Roman" w:hAnsi="Times New Roman"/>
          <w:sz w:val="20"/>
          <w:szCs w:val="20"/>
          <w:lang w:val="en-GB"/>
        </w:rPr>
        <w:t xml:space="preserve">       </w:t>
      </w:r>
      <w:proofErr w:type="gramStart"/>
      <w:r w:rsidR="00286E77" w:rsidRPr="00665B1B">
        <w:rPr>
          <w:rFonts w:ascii="Times New Roman" w:hAnsi="Times New Roman"/>
          <w:sz w:val="20"/>
          <w:szCs w:val="20"/>
          <w:lang w:val="en-GB"/>
        </w:rPr>
        <w:t xml:space="preserve">   [</w:t>
      </w:r>
      <w:proofErr w:type="gramEnd"/>
      <w:r w:rsidR="00286E77" w:rsidRPr="00665B1B">
        <w:rPr>
          <w:rFonts w:ascii="Times New Roman" w:hAnsi="Times New Roman"/>
          <w:sz w:val="20"/>
          <w:szCs w:val="20"/>
          <w:lang w:val="en-GB"/>
        </w:rPr>
        <w:t>accessed: 19 September 2021].</w:t>
      </w:r>
    </w:p>
    <w:sectPr w:rsidR="00286E77" w:rsidRPr="00665B1B"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F09B8" w14:textId="77777777" w:rsidR="00A94B61" w:rsidRDefault="00A94B61" w:rsidP="00110ACC">
      <w:pPr>
        <w:spacing w:after="0" w:line="240" w:lineRule="auto"/>
      </w:pPr>
      <w:r>
        <w:separator/>
      </w:r>
    </w:p>
  </w:endnote>
  <w:endnote w:type="continuationSeparator" w:id="0">
    <w:p w14:paraId="535E31E9" w14:textId="77777777" w:rsidR="00A94B61" w:rsidRDefault="00A94B61"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76E25" w14:textId="77777777" w:rsidR="00A94B61" w:rsidRDefault="00A94B61" w:rsidP="00110ACC">
      <w:pPr>
        <w:spacing w:after="0" w:line="240" w:lineRule="auto"/>
      </w:pPr>
      <w:r>
        <w:separator/>
      </w:r>
    </w:p>
  </w:footnote>
  <w:footnote w:type="continuationSeparator" w:id="0">
    <w:p w14:paraId="220CABC0" w14:textId="77777777" w:rsidR="00A94B61" w:rsidRDefault="00A94B61"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514D"/>
    <w:rsid w:val="00027124"/>
    <w:rsid w:val="00046F08"/>
    <w:rsid w:val="00052D56"/>
    <w:rsid w:val="000544D5"/>
    <w:rsid w:val="00087827"/>
    <w:rsid w:val="0009060C"/>
    <w:rsid w:val="000A481E"/>
    <w:rsid w:val="000C2E80"/>
    <w:rsid w:val="000D02CA"/>
    <w:rsid w:val="000E1E65"/>
    <w:rsid w:val="00110ACC"/>
    <w:rsid w:val="00112220"/>
    <w:rsid w:val="00147DDB"/>
    <w:rsid w:val="00155525"/>
    <w:rsid w:val="001646C8"/>
    <w:rsid w:val="00194C87"/>
    <w:rsid w:val="0019766B"/>
    <w:rsid w:val="001A0310"/>
    <w:rsid w:val="001C5A51"/>
    <w:rsid w:val="001D0063"/>
    <w:rsid w:val="001E6EE1"/>
    <w:rsid w:val="001F4410"/>
    <w:rsid w:val="001F5558"/>
    <w:rsid w:val="00200146"/>
    <w:rsid w:val="00271490"/>
    <w:rsid w:val="00286E77"/>
    <w:rsid w:val="002A0140"/>
    <w:rsid w:val="002A4059"/>
    <w:rsid w:val="002B27AE"/>
    <w:rsid w:val="002C7B00"/>
    <w:rsid w:val="003949F6"/>
    <w:rsid w:val="0039795F"/>
    <w:rsid w:val="003C5116"/>
    <w:rsid w:val="003E1ABD"/>
    <w:rsid w:val="00462778"/>
    <w:rsid w:val="004630BD"/>
    <w:rsid w:val="00470201"/>
    <w:rsid w:val="004728AA"/>
    <w:rsid w:val="004909B9"/>
    <w:rsid w:val="00497306"/>
    <w:rsid w:val="004B3FCC"/>
    <w:rsid w:val="004C0BB9"/>
    <w:rsid w:val="005330CD"/>
    <w:rsid w:val="00572761"/>
    <w:rsid w:val="005B272D"/>
    <w:rsid w:val="005D303D"/>
    <w:rsid w:val="005F73BF"/>
    <w:rsid w:val="006241AF"/>
    <w:rsid w:val="006433B8"/>
    <w:rsid w:val="006557D0"/>
    <w:rsid w:val="0065752C"/>
    <w:rsid w:val="00665B1B"/>
    <w:rsid w:val="00691FB8"/>
    <w:rsid w:val="006F6ABB"/>
    <w:rsid w:val="00700244"/>
    <w:rsid w:val="0070188A"/>
    <w:rsid w:val="0071532C"/>
    <w:rsid w:val="007223F2"/>
    <w:rsid w:val="00730D9E"/>
    <w:rsid w:val="007A2616"/>
    <w:rsid w:val="007D35E5"/>
    <w:rsid w:val="007D5851"/>
    <w:rsid w:val="007F1E2F"/>
    <w:rsid w:val="00805CB8"/>
    <w:rsid w:val="008564A9"/>
    <w:rsid w:val="00863A53"/>
    <w:rsid w:val="008804E4"/>
    <w:rsid w:val="00890BA4"/>
    <w:rsid w:val="00891F32"/>
    <w:rsid w:val="00895290"/>
    <w:rsid w:val="008C4273"/>
    <w:rsid w:val="008E38E5"/>
    <w:rsid w:val="008E5940"/>
    <w:rsid w:val="008F7AE4"/>
    <w:rsid w:val="009208F7"/>
    <w:rsid w:val="00920C71"/>
    <w:rsid w:val="009339A9"/>
    <w:rsid w:val="00942206"/>
    <w:rsid w:val="00973441"/>
    <w:rsid w:val="0099751F"/>
    <w:rsid w:val="00A324D1"/>
    <w:rsid w:val="00A47999"/>
    <w:rsid w:val="00A94B61"/>
    <w:rsid w:val="00B60E60"/>
    <w:rsid w:val="00B76FF5"/>
    <w:rsid w:val="00B80BDB"/>
    <w:rsid w:val="00BA085E"/>
    <w:rsid w:val="00BC0532"/>
    <w:rsid w:val="00BD0A6C"/>
    <w:rsid w:val="00BF1F2D"/>
    <w:rsid w:val="00C14A69"/>
    <w:rsid w:val="00C245C5"/>
    <w:rsid w:val="00C34149"/>
    <w:rsid w:val="00C54E60"/>
    <w:rsid w:val="00C55984"/>
    <w:rsid w:val="00C86DED"/>
    <w:rsid w:val="00C909B7"/>
    <w:rsid w:val="00CD3561"/>
    <w:rsid w:val="00CD358C"/>
    <w:rsid w:val="00D01CAF"/>
    <w:rsid w:val="00D129B8"/>
    <w:rsid w:val="00D148B4"/>
    <w:rsid w:val="00D17634"/>
    <w:rsid w:val="00D634E7"/>
    <w:rsid w:val="00D648EB"/>
    <w:rsid w:val="00D81CEF"/>
    <w:rsid w:val="00DC19B1"/>
    <w:rsid w:val="00DD2463"/>
    <w:rsid w:val="00E00DB0"/>
    <w:rsid w:val="00E271DA"/>
    <w:rsid w:val="00E76C33"/>
    <w:rsid w:val="00E9212A"/>
    <w:rsid w:val="00E94DBC"/>
    <w:rsid w:val="00EA77A9"/>
    <w:rsid w:val="00EC553E"/>
    <w:rsid w:val="00EC5C4C"/>
    <w:rsid w:val="00EE6EFF"/>
    <w:rsid w:val="00EE7E12"/>
    <w:rsid w:val="00EF2C52"/>
    <w:rsid w:val="00F142D6"/>
    <w:rsid w:val="00F45F80"/>
    <w:rsid w:val="00F8762D"/>
    <w:rsid w:val="00F9211E"/>
    <w:rsid w:val="00F936C8"/>
    <w:rsid w:val="00F95C67"/>
    <w:rsid w:val="00FB2994"/>
    <w:rsid w:val="00FB2FFA"/>
    <w:rsid w:val="00FC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esto.com/rep/en_corp/assets/pdf/info_501_en.pdf" TargetMode="Externa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5609</Words>
  <Characters>31975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37509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23</cp:revision>
  <dcterms:created xsi:type="dcterms:W3CDTF">2023-03-23T10:51:00Z</dcterms:created>
  <dcterms:modified xsi:type="dcterms:W3CDTF">2023-04-02T11:08:00Z</dcterms:modified>
</cp:coreProperties>
</file>