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85014A2"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 xml:space="preserve">associated with </w:t>
      </w:r>
      <w:r w:rsidR="00851811">
        <w:rPr>
          <w:iCs/>
          <w:sz w:val="20"/>
        </w:rPr>
        <w:t>them</w:t>
      </w:r>
      <w:r w:rsidR="005912EF" w:rsidRPr="005912EF">
        <w:rPr>
          <w:iCs/>
          <w:sz w:val="20"/>
        </w:rPr>
        <w:t>.</w:t>
      </w:r>
      <w:r w:rsidR="005912EF" w:rsidRPr="005912EF">
        <w:t xml:space="preserve"> </w:t>
      </w:r>
      <w:r w:rsidR="007D5B8D" w:rsidRPr="007D5B8D">
        <w:t>In addition, the research seeks to contribute to the expanding corpus of knowledge in this area and to assist software architects and developers in utilizing design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7EC6813A" w:rsidR="00700244" w:rsidRPr="004C6787" w:rsidRDefault="00FC7B9B" w:rsidP="004C6787">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r w:rsidR="004C6787" w:rsidRPr="004C6787">
        <w:rPr>
          <w:rFonts w:cs="Times New Roman"/>
          <w:sz w:val="22"/>
          <w:lang w:val="en-GB"/>
        </w:rPr>
        <w:t xml:space="preserve"> </w:t>
      </w:r>
      <w:r w:rsidR="004C6787" w:rsidRPr="00FC7B9B">
        <w:rPr>
          <w:rFonts w:cs="Times New Roman"/>
          <w:sz w:val="22"/>
          <w:lang w:val="en-GB"/>
        </w:rPr>
        <w:t>native applications present unique</w:t>
      </w:r>
      <w:r w:rsidR="004C6787">
        <w:rPr>
          <w:rFonts w:cs="Times New Roman"/>
          <w:sz w:val="22"/>
          <w:lang w:val="en-GB"/>
        </w:rPr>
        <w:t xml:space="preserve"> </w:t>
      </w:r>
      <w:r w:rsidR="004C6787" w:rsidRPr="00FC7B9B">
        <w:rPr>
          <w:rFonts w:cs="Times New Roman"/>
          <w:sz w:val="22"/>
          <w:lang w:val="en-GB"/>
        </w:rPr>
        <w:t>challenges associated with distributed systems, microservices</w:t>
      </w:r>
      <w:r w:rsidR="00581F0B">
        <w:rPr>
          <w:rFonts w:cs="Times New Roman"/>
          <w:sz w:val="22"/>
          <w:lang w:val="en-GB"/>
        </w:rPr>
        <w: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572C2E"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21838095"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The b</w:t>
      </w:r>
      <w:r w:rsidR="00E46C80" w:rsidRPr="00E46C80">
        <w:rPr>
          <w:rFonts w:cs="Times New Roman"/>
          <w:sz w:val="22"/>
          <w:lang w:val="bg-BG"/>
        </w:rPr>
        <w:t xml:space="preserve">usiness perspective of </w:t>
      </w:r>
      <w:r w:rsidR="00E46C80">
        <w:rPr>
          <w:rFonts w:cs="Times New Roman"/>
          <w:sz w:val="22"/>
          <w:lang w:val="en-US"/>
        </w:rPr>
        <w:t>d</w:t>
      </w:r>
      <w:r w:rsidR="00E46C80" w:rsidRPr="00E46C80">
        <w:rPr>
          <w:rFonts w:cs="Times New Roman"/>
          <w:sz w:val="22"/>
          <w:lang w:val="bg-BG"/>
        </w:rPr>
        <w:t>omain</w:t>
      </w:r>
      <w:r w:rsidR="00E46C80">
        <w:rPr>
          <w:rFonts w:cs="Times New Roman"/>
          <w:sz w:val="22"/>
          <w:lang w:val="en-US"/>
        </w:rPr>
        <w:t xml:space="preserve"> is: “</w:t>
      </w:r>
      <w:r w:rsidR="00E46C80" w:rsidRPr="00E46C80">
        <w:rPr>
          <w:rFonts w:cs="Times New Roman"/>
          <w:sz w:val="22"/>
          <w:lang w:val="bg-BG"/>
        </w:rPr>
        <w:t>A field | industry in which the business operate</w:t>
      </w:r>
      <w:r w:rsidR="00E46C80">
        <w:rPr>
          <w:rFonts w:cs="Times New Roman"/>
          <w:sz w:val="22"/>
          <w:lang w:val="en-US"/>
        </w:rPr>
        <w:t xml:space="preserve">, </w:t>
      </w:r>
      <w:r w:rsidR="00E46C80" w:rsidRPr="00E46C80">
        <w:rPr>
          <w:rFonts w:cs="Times New Roman"/>
          <w:sz w:val="22"/>
          <w:lang w:val="bg-BG"/>
        </w:rPr>
        <w:t>composed of multiple sub</w:t>
      </w:r>
      <w:r w:rsidR="00E46C80">
        <w:rPr>
          <w:rFonts w:cs="Times New Roman"/>
          <w:sz w:val="22"/>
          <w:lang w:val="en-US"/>
        </w:rPr>
        <w:t>-</w:t>
      </w:r>
      <w:r w:rsidR="00E46C80" w:rsidRPr="00E46C80">
        <w:rPr>
          <w:rFonts w:cs="Times New Roman"/>
          <w:sz w:val="22"/>
          <w:lang w:val="bg-BG"/>
        </w:rPr>
        <w:t>domains</w:t>
      </w:r>
      <w:r w:rsidR="00E46C80">
        <w:rPr>
          <w:rFonts w:cs="Times New Roman"/>
          <w:sz w:val="22"/>
          <w:lang w:val="en-US"/>
        </w:rPr>
        <w:t xml:space="preserve">”. </w:t>
      </w:r>
      <w:r w:rsidR="00E46C80" w:rsidRPr="00E46C80">
        <w:rPr>
          <w:rFonts w:cs="Times New Roman"/>
          <w:sz w:val="22"/>
          <w:lang w:val="bg-BG"/>
        </w:rPr>
        <w:t xml:space="preserve">Each </w:t>
      </w:r>
      <w:r w:rsidR="00E46C80">
        <w:rPr>
          <w:rFonts w:cs="Times New Roman"/>
          <w:sz w:val="22"/>
          <w:lang w:val="en-US"/>
        </w:rPr>
        <w:t>s</w:t>
      </w:r>
      <w:r w:rsidR="00E46C80" w:rsidRPr="00E46C80">
        <w:rPr>
          <w:rFonts w:cs="Times New Roman"/>
          <w:sz w:val="22"/>
          <w:lang w:val="bg-BG"/>
        </w:rPr>
        <w:t>ub-</w:t>
      </w:r>
      <w:r w:rsidR="00E46C80">
        <w:rPr>
          <w:rFonts w:cs="Times New Roman"/>
          <w:sz w:val="22"/>
          <w:lang w:val="en-US"/>
        </w:rPr>
        <w:t>d</w:t>
      </w:r>
      <w:r w:rsidR="00E46C80" w:rsidRPr="00E46C80">
        <w:rPr>
          <w:rFonts w:cs="Times New Roman"/>
          <w:sz w:val="22"/>
          <w:lang w:val="bg-BG"/>
        </w:rPr>
        <w:t>omain has a different level of complexity</w:t>
      </w:r>
      <w:r w:rsidR="00E46C80">
        <w:rPr>
          <w:rFonts w:cs="Times New Roman"/>
          <w:sz w:val="22"/>
          <w:lang w:val="en-US"/>
        </w:rPr>
        <w:t xml:space="preserve"> and could be</w:t>
      </w:r>
      <w:r w:rsidR="00E46C80" w:rsidRPr="00E46C80">
        <w:rPr>
          <w:rFonts w:cs="Times New Roman"/>
          <w:sz w:val="22"/>
          <w:lang w:val="bg-BG"/>
        </w:rPr>
        <w:t xml:space="preserve"> categorized into 3 types</w:t>
      </w:r>
      <w:r w:rsidR="00E46C80">
        <w:rPr>
          <w:rFonts w:cs="Times New Roman"/>
          <w:sz w:val="22"/>
          <w:lang w:val="en-US"/>
        </w:rPr>
        <w:t>:</w:t>
      </w:r>
      <w:r w:rsidR="00E46C80" w:rsidRPr="00E46C80">
        <w:rPr>
          <w:rFonts w:cs="Times New Roman"/>
          <w:sz w:val="22"/>
          <w:lang w:val="bg-BG"/>
        </w:rPr>
        <w:t xml:space="preserve"> </w:t>
      </w:r>
      <w:r w:rsidR="00E46C80">
        <w:rPr>
          <w:rFonts w:cs="Times New Roman"/>
          <w:sz w:val="22"/>
          <w:lang w:val="en-US"/>
        </w:rPr>
        <w:t>G</w:t>
      </w:r>
      <w:r w:rsidR="00E46C80" w:rsidRPr="00E46C80">
        <w:rPr>
          <w:rFonts w:cs="Times New Roman"/>
          <w:sz w:val="22"/>
          <w:lang w:val="bg-BG"/>
        </w:rPr>
        <w:t>eneric</w:t>
      </w:r>
      <w:r w:rsidR="00E46C80">
        <w:rPr>
          <w:rFonts w:cs="Times New Roman"/>
          <w:sz w:val="22"/>
          <w:lang w:val="en-US"/>
        </w:rPr>
        <w:t xml:space="preserve">, </w:t>
      </w:r>
      <w:r w:rsidR="00E46C80" w:rsidRPr="00E46C80">
        <w:rPr>
          <w:rFonts w:cs="Times New Roman"/>
          <w:sz w:val="22"/>
          <w:lang w:val="bg-BG"/>
        </w:rPr>
        <w:t>Core</w:t>
      </w:r>
      <w:r w:rsidR="00E46C80">
        <w:rPr>
          <w:rFonts w:cs="Times New Roman"/>
          <w:sz w:val="22"/>
          <w:lang w:val="en-US"/>
        </w:rPr>
        <w:t>,</w:t>
      </w:r>
      <w:r w:rsidR="00E46C80" w:rsidRPr="00E46C80">
        <w:rPr>
          <w:rFonts w:cs="Times New Roman"/>
          <w:sz w:val="22"/>
          <w:lang w:val="bg-BG"/>
        </w:rPr>
        <w:t xml:space="preserve"> Supporting</w:t>
      </w:r>
      <w:r w:rsidR="00E46C80">
        <w:rPr>
          <w:rFonts w:cs="Times New Roman"/>
          <w:sz w:val="22"/>
          <w:lang w:val="en-US"/>
        </w:rPr>
        <w:t>.</w:t>
      </w:r>
      <w:r w:rsidR="002578C6">
        <w:rPr>
          <w:rFonts w:cs="Times New Roman"/>
          <w:sz w:val="22"/>
          <w:lang w:val="en-US"/>
        </w:rPr>
        <w:t xml:space="preserve"> </w:t>
      </w:r>
      <w:r w:rsidR="002578C6" w:rsidRPr="002578C6">
        <w:rPr>
          <w:rFonts w:cs="Times New Roman"/>
          <w:sz w:val="22"/>
          <w:lang w:val="en-US"/>
        </w:rPr>
        <w:t>Businesses invest in software to meet specific requirements or to address particular issues.</w:t>
      </w:r>
      <w:r w:rsidR="002578C6">
        <w:rPr>
          <w:rFonts w:cs="Times New Roman"/>
          <w:sz w:val="22"/>
          <w:lang w:val="en-US"/>
        </w:rPr>
        <w:t xml:space="preserve"> </w:t>
      </w:r>
      <w:r w:rsidR="002578C6" w:rsidRPr="002578C6">
        <w:rPr>
          <w:rFonts w:cs="Times New Roman"/>
          <w:sz w:val="22"/>
          <w:lang w:val="en-US"/>
        </w:rPr>
        <w:t>For a complete understanding of the problem, architects must first comprehend the domain!</w:t>
      </w:r>
      <w:r w:rsidR="00FA0637">
        <w:rPr>
          <w:rFonts w:cs="Times New Roman"/>
          <w:sz w:val="22"/>
          <w:lang w:val="en-US"/>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0FED54BE" w14:textId="6127A6B3" w:rsidR="00665B1B" w:rsidRPr="00665B1B" w:rsidRDefault="00665B1B" w:rsidP="00675B8B">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w:t>
      </w:r>
      <w:r w:rsidR="009E2A49">
        <w:rPr>
          <w:rFonts w:cs="Times New Roman"/>
          <w:sz w:val="22"/>
          <w:lang w:val="en-GB"/>
        </w:rPr>
        <w:t>1</w:t>
      </w:r>
      <w:r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3D5EBA05"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w:t>
            </w:r>
            <w:r w:rsidR="00942206" w:rsidRPr="00665B1B">
              <w:rPr>
                <w:rFonts w:ascii="Times New Roman" w:hAnsi="Times New Roman" w:cs="Times New Roman"/>
                <w:color w:val="202122"/>
                <w:sz w:val="20"/>
                <w:szCs w:val="20"/>
                <w:shd w:val="clear" w:color="auto" w:fill="FFFFFF"/>
                <w:lang w:val="en-GB"/>
              </w:rPr>
              <w:lastRenderedPageBreak/>
              <w:t xml:space="preserve">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745DD2EA"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 suitability for various application types</w:t>
      </w:r>
      <w:r>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6ABFBB3A" w:rsidR="00330070" w:rsidRPr="00665B1B" w:rsidRDefault="00330070" w:rsidP="00330070">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w:t>
      </w:r>
      <w:r w:rsidRPr="00665B1B">
        <w:rPr>
          <w:rFonts w:cs="Times New Roman"/>
          <w:sz w:val="22"/>
          <w:lang w:val="en-GB"/>
        </w:rPr>
        <w:t xml:space="preserve">service for hosting web applications. Some examples are Azure App Hosting Service, AWS Elastic Beanstalk,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77777777"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Pr="00772D99">
        <w:rPr>
          <w:rFonts w:cs="Times New Roman"/>
          <w:sz w:val="22"/>
          <w:lang w:val="en-GB"/>
        </w:rPr>
        <w:t>For example, there is an offline sync that empowers the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0130397F" w14:textId="27E02A63" w:rsidR="00330070" w:rsidRDefault="00330070" w:rsidP="00330070">
      <w:pPr>
        <w:pStyle w:val="ICESTNormal"/>
        <w:rPr>
          <w:rFonts w:cs="Times New Roman"/>
          <w:sz w:val="22"/>
          <w:lang w:val="en-GB"/>
        </w:rPr>
      </w:pPr>
      <w:r w:rsidRPr="00DF7751">
        <w:rPr>
          <w:rFonts w:cs="Times New Roman"/>
          <w:sz w:val="22"/>
          <w:lang w:val="en-GB"/>
        </w:rPr>
        <w:t xml:space="preserve">Serverless </w:t>
      </w:r>
      <w:r w:rsidRPr="00665B1B">
        <w:rPr>
          <w:rFonts w:cs="Times New Roman"/>
          <w:sz w:val="22"/>
          <w:lang w:val="en-GB"/>
        </w:rPr>
        <w:t>programs are snippets of code written without concern for the underlying infrastructure or scalability. This deployment model is referred to as "</w:t>
      </w:r>
      <w:r w:rsidRPr="00DF7751">
        <w:rPr>
          <w:rFonts w:cs="Times New Roman"/>
          <w:sz w:val="22"/>
          <w:lang w:val="en-GB"/>
        </w:rPr>
        <w:t>Functions</w:t>
      </w:r>
      <w:r w:rsidRPr="00665B1B">
        <w:rPr>
          <w:rFonts w:cs="Times New Roman"/>
          <w:sz w:val="22"/>
          <w:lang w:val="en-GB"/>
        </w:rPr>
        <w:t xml:space="preserve"> as a Service" </w:t>
      </w:r>
      <w:r w:rsidRPr="001B5044">
        <w:rPr>
          <w:rFonts w:cs="Times New Roman"/>
          <w:sz w:val="22"/>
          <w:lang w:val="en-GB"/>
        </w:rPr>
        <w:t>[2</w:t>
      </w:r>
      <w:r>
        <w:rPr>
          <w:rFonts w:cs="Times New Roman"/>
          <w:sz w:val="22"/>
          <w:lang w:val="en-GB"/>
        </w:rPr>
        <w:t>4</w:t>
      </w:r>
      <w:r w:rsidRPr="001B5044">
        <w:rPr>
          <w:rFonts w:cs="Times New Roman"/>
          <w:sz w:val="22"/>
          <w:lang w:val="en-GB"/>
        </w:rPr>
        <w:t>]</w:t>
      </w:r>
      <w:r w:rsidRPr="00665B1B">
        <w:rPr>
          <w:rFonts w:cs="Times New Roman"/>
          <w:sz w:val="22"/>
          <w:lang w:val="en-GB"/>
        </w:rPr>
        <w:t xml:space="preserve">. Even scaling is handled by these functions. </w:t>
      </w:r>
      <w:r>
        <w:rPr>
          <w:rFonts w:cs="Times New Roman"/>
          <w:sz w:val="22"/>
          <w:lang w:val="en-US"/>
        </w:rPr>
        <w:t>Cloud providers</w:t>
      </w:r>
      <w:r w:rsidRPr="00665B1B">
        <w:rPr>
          <w:rFonts w:cs="Times New Roman"/>
          <w:sz w:val="22"/>
          <w:lang w:val="en-GB"/>
        </w:rPr>
        <w:t xml:space="preserve"> transparently spawn additional functions to handle heavy loads, and they disappear after the code has completed executing</w:t>
      </w:r>
      <w:r>
        <w:rPr>
          <w:rFonts w:cs="Times New Roman"/>
          <w:sz w:val="22"/>
          <w:lang w:val="bg-BG"/>
        </w:rPr>
        <w:t xml:space="preserve">. </w:t>
      </w:r>
      <w:r w:rsidRPr="004C7E40">
        <w:rPr>
          <w:rFonts w:cs="Times New Roman"/>
          <w:sz w:val="22"/>
          <w:lang w:val="en-GB"/>
        </w:rPr>
        <w:t>As a function, companies only pay for the software that is executed, and not for a service that is always running and waiting to be triggered.</w:t>
      </w:r>
    </w:p>
    <w:p w14:paraId="5DC6EE5B" w14:textId="3B134C1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some 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321A8106" w14:textId="77777777"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 large core application that contain all of the domain logic. It has components that communicate to one another directly within a single server process</w:t>
      </w:r>
      <w:r>
        <w:rPr>
          <w:rFonts w:cs="Times New Roman"/>
          <w:sz w:val="22"/>
          <w:lang w:val="en-GB"/>
        </w:rPr>
        <w:t xml:space="preserve"> [41]</w:t>
      </w:r>
      <w:r w:rsidRPr="00665B1B">
        <w:rPr>
          <w:rFonts w:cs="Times New Roman"/>
          <w:sz w:val="22"/>
          <w:lang w:val="en-GB"/>
        </w:rPr>
        <w:t>. A monolithic application is a solitary, integrated unit, whereas microservices divide it into a number of smaller units.</w:t>
      </w:r>
    </w:p>
    <w:p w14:paraId="3DD48C63" w14:textId="1768A797" w:rsidR="00330070" w:rsidRPr="00665B1B" w:rsidRDefault="00330070" w:rsidP="00500914">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w:t>
      </w:r>
      <w:r w:rsidRPr="00665B1B">
        <w:rPr>
          <w:rFonts w:cs="Times New Roman"/>
          <w:sz w:val="22"/>
          <w:lang w:val="en-GB"/>
        </w:rPr>
        <w:lastRenderedPageBreak/>
        <w:t>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430BAA78"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12BB54BD" w14:textId="093DCB2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 xml:space="preserve">he main goal of DDD ideas is to address the complexity of </w:t>
      </w:r>
      <w:r w:rsidR="00281EC4">
        <w:rPr>
          <w:rFonts w:cs="Times New Roman"/>
          <w:sz w:val="22"/>
          <w:lang w:val="en-GB"/>
        </w:rPr>
        <w:t>d</w:t>
      </w:r>
      <w:r w:rsidR="00071641" w:rsidRPr="00071641">
        <w:rPr>
          <w:rFonts w:cs="Times New Roman"/>
          <w:sz w:val="22"/>
          <w:lang w:val="en-GB"/>
        </w:rPr>
        <w:t xml:space="preserve">omain </w:t>
      </w:r>
      <w:r w:rsidR="00281EC4">
        <w:rPr>
          <w:rFonts w:cs="Times New Roman"/>
          <w:sz w:val="22"/>
          <w:lang w:val="en-GB"/>
        </w:rPr>
        <w:t>l</w:t>
      </w:r>
      <w:r w:rsidR="00071641" w:rsidRPr="00071641">
        <w:rPr>
          <w:rFonts w:cs="Times New Roman"/>
          <w:sz w:val="22"/>
          <w:lang w:val="en-GB"/>
        </w:rPr>
        <w:t>ogic</w:t>
      </w:r>
      <w:r w:rsidR="00071641">
        <w:rPr>
          <w:rFonts w:cs="Times New Roman"/>
          <w:sz w:val="22"/>
          <w:lang w:val="en-GB"/>
        </w:rPr>
        <w:t>, which are the b</w:t>
      </w:r>
      <w:r w:rsidR="00071641" w:rsidRPr="00071641">
        <w:rPr>
          <w:rFonts w:cs="Times New Roman"/>
          <w:sz w:val="22"/>
          <w:lang w:val="en-GB"/>
        </w:rPr>
        <w:t xml:space="preserve">usiness </w:t>
      </w:r>
      <w:r w:rsidR="00071641">
        <w:rPr>
          <w:rFonts w:cs="Times New Roman"/>
          <w:sz w:val="22"/>
          <w:lang w:val="en-GB"/>
        </w:rPr>
        <w:t>r</w:t>
      </w:r>
      <w:r w:rsidR="00071641" w:rsidRPr="00071641">
        <w:rPr>
          <w:rFonts w:cs="Times New Roman"/>
          <w:sz w:val="22"/>
          <w:lang w:val="en-GB"/>
        </w:rPr>
        <w:t>ules</w:t>
      </w:r>
      <w:r w:rsidR="00071641">
        <w:rPr>
          <w:rFonts w:cs="Times New Roman"/>
          <w:sz w:val="22"/>
          <w:lang w:val="en-GB"/>
        </w:rPr>
        <w:t>, v</w:t>
      </w:r>
      <w:r w:rsidR="00071641" w:rsidRPr="00071641">
        <w:rPr>
          <w:rFonts w:cs="Times New Roman"/>
          <w:sz w:val="22"/>
          <w:lang w:val="en-GB"/>
        </w:rPr>
        <w:t>alidations</w:t>
      </w:r>
      <w:r w:rsidR="00281EC4">
        <w:rPr>
          <w:rFonts w:cs="Times New Roman"/>
          <w:sz w:val="22"/>
          <w:lang w:val="en-GB"/>
        </w:rPr>
        <w:t xml:space="preserve"> and</w:t>
      </w:r>
      <w:r w:rsidR="00071641">
        <w:rPr>
          <w:rFonts w:cs="Times New Roman"/>
          <w:sz w:val="22"/>
          <w:lang w:val="en-GB"/>
        </w:rPr>
        <w:t xml:space="preserve"> c</w:t>
      </w:r>
      <w:r w:rsidR="00071641" w:rsidRPr="00071641">
        <w:rPr>
          <w:rFonts w:cs="Times New Roman"/>
          <w:sz w:val="22"/>
          <w:lang w:val="en-GB"/>
        </w:rPr>
        <w:t>alculations</w:t>
      </w:r>
      <w:r w:rsidR="00071641">
        <w:rPr>
          <w:rFonts w:cs="Times New Roman"/>
          <w:sz w:val="22"/>
          <w:lang w:val="en-GB"/>
        </w:rPr>
        <w:t>.</w:t>
      </w:r>
    </w:p>
    <w:p w14:paraId="37AE8E68" w14:textId="7370E5A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50F3CA4A"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 </w:t>
      </w:r>
      <w:r w:rsidRPr="00665B1B">
        <w:rPr>
          <w:rFonts w:cs="Times New Roman"/>
          <w:sz w:val="22"/>
          <w:lang w:val="en-GB"/>
        </w:rPr>
        <w:t>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4A95BBA4" w14:textId="3F294811" w:rsidR="00B25FE6"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p>
    <w:p w14:paraId="673D16BA" w14:textId="4FA81BF5"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aggregates,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31957787" w:rsidR="000364EA" w:rsidRPr="000364EA" w:rsidRDefault="00EF2985" w:rsidP="0084657E">
      <w:pPr>
        <w:pStyle w:val="ICESTNormal"/>
        <w:rPr>
          <w:rFonts w:cs="Times New Roman"/>
          <w:sz w:val="22"/>
          <w:lang w:val="en-GB"/>
        </w:rPr>
      </w:pPr>
      <w:r w:rsidRPr="00EF2985">
        <w:rPr>
          <w:rFonts w:cs="Times New Roman"/>
          <w:sz w:val="22"/>
          <w:lang w:val="en-GB"/>
        </w:rPr>
        <w:t>Each industry | profession has its own lingo</w:t>
      </w:r>
      <w:r>
        <w:rPr>
          <w:rFonts w:cs="Times New Roman"/>
          <w:sz w:val="22"/>
          <w:lang w:val="en-GB"/>
        </w:rPr>
        <w:t>.</w:t>
      </w:r>
      <w:r w:rsidR="00A574E1">
        <w:rPr>
          <w:rFonts w:cs="Times New Roman"/>
          <w:sz w:val="22"/>
          <w:lang w:val="en-GB"/>
        </w:rPr>
        <w:t xml:space="preserve"> </w:t>
      </w:r>
      <w:r w:rsidR="00A574E1" w:rsidRPr="00A574E1">
        <w:rPr>
          <w:rFonts w:cs="Times New Roman"/>
          <w:sz w:val="22"/>
          <w:lang w:val="en-GB"/>
        </w:rPr>
        <w:t xml:space="preserve">For building complex systems IT Teams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A574E1">
        <w:rPr>
          <w:rFonts w:cs="Times New Roman"/>
          <w:sz w:val="22"/>
          <w:lang w:val="en-GB"/>
        </w:rPr>
        <w:t>e</w:t>
      </w:r>
      <w:r w:rsidR="00A574E1" w:rsidRPr="00A574E1">
        <w:rPr>
          <w:rFonts w:cs="Times New Roman"/>
          <w:sz w:val="22"/>
          <w:lang w:val="en-GB"/>
        </w:rPr>
        <w:t>xpert</w:t>
      </w:r>
      <w:r w:rsidR="00A574E1">
        <w:rPr>
          <w:rFonts w:cs="Times New Roman"/>
          <w:sz w:val="22"/>
          <w:lang w:val="en-GB"/>
        </w:rPr>
        <w:t xml:space="preserve"> &amp;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 make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w:t>
      </w:r>
      <w:r w:rsidR="00863A53" w:rsidRPr="00665B1B">
        <w:rPr>
          <w:rFonts w:cs="Times New Roman"/>
          <w:sz w:val="22"/>
          <w:lang w:val="en-GB"/>
        </w:rPr>
        <w:lastRenderedPageBreak/>
        <w:t xml:space="preserve">to work, the code base needs to be in sync with the terminology, or, more specifically, classes and tables in the database need to be named after the terms in the ubiquitous language. Common nomenclature facilitates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 The basic objective of the language 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d</w:t>
      </w:r>
      <w:r w:rsidR="000364EA" w:rsidRPr="000364EA">
        <w:rPr>
          <w:rFonts w:cs="Times New Roman"/>
          <w:sz w:val="22"/>
          <w:lang w:val="en-GB"/>
        </w:rPr>
        <w:t xml:space="preserve">omain </w:t>
      </w:r>
      <w:r w:rsidR="000364EA">
        <w:rPr>
          <w:rFonts w:cs="Times New Roman"/>
          <w:sz w:val="22"/>
          <w:lang w:val="en-GB"/>
        </w:rPr>
        <w:t>e</w:t>
      </w:r>
      <w:r w:rsidR="000364EA" w:rsidRPr="000364EA">
        <w:rPr>
          <w:rFonts w:cs="Times New Roman"/>
          <w:sz w:val="22"/>
          <w:lang w:val="en-GB"/>
        </w:rPr>
        <w:t>xperts</w:t>
      </w:r>
      <w:r w:rsidR="000364EA">
        <w:rPr>
          <w:rFonts w:cs="Times New Roman"/>
          <w:sz w:val="22"/>
          <w:lang w:val="en-GB"/>
        </w:rPr>
        <w:t>, d</w:t>
      </w:r>
      <w:r w:rsidR="000364EA" w:rsidRPr="000364EA">
        <w:rPr>
          <w:rFonts w:cs="Times New Roman"/>
          <w:sz w:val="22"/>
          <w:lang w:val="en-GB"/>
        </w:rPr>
        <w:t xml:space="preserve">elivery </w:t>
      </w:r>
      <w:r w:rsidR="000364EA">
        <w:rPr>
          <w:rFonts w:cs="Times New Roman"/>
          <w:sz w:val="22"/>
          <w:lang w:val="en-GB"/>
        </w:rPr>
        <w:t>t</w:t>
      </w:r>
      <w:r w:rsidR="000364EA" w:rsidRPr="000364EA">
        <w:rPr>
          <w:rFonts w:cs="Times New Roman"/>
          <w:sz w:val="22"/>
          <w:lang w:val="en-GB"/>
        </w:rPr>
        <w:t>eams</w:t>
      </w:r>
      <w:r w:rsidR="000364EA">
        <w:rPr>
          <w:rFonts w:cs="Times New Roman"/>
          <w:sz w:val="22"/>
          <w:lang w:val="en-GB"/>
        </w:rPr>
        <w:t>, a</w:t>
      </w:r>
      <w:r w:rsidR="000364EA" w:rsidRPr="000364EA">
        <w:rPr>
          <w:rFonts w:cs="Times New Roman"/>
          <w:sz w:val="22"/>
          <w:lang w:val="en-GB"/>
        </w:rPr>
        <w:t xml:space="preserve">pp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 t</w:t>
      </w:r>
      <w:r w:rsidR="000364EA" w:rsidRPr="000364EA">
        <w:rPr>
          <w:rFonts w:cs="Times New Roman"/>
          <w:sz w:val="22"/>
          <w:lang w:val="en-GB"/>
        </w:rPr>
        <w:t xml:space="preserve">esting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w:t>
      </w:r>
      <w:r w:rsidR="000364EA" w:rsidRPr="000364EA">
        <w:rPr>
          <w:rFonts w:cs="Times New Roman"/>
          <w:sz w:val="22"/>
          <w:lang w:val="en-GB"/>
        </w:rPr>
        <w:t xml:space="preserve"> UL evolves over a period</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4859E0" w:rsidRPr="004859E0">
        <w:rPr>
          <w:rFonts w:cs="Times New Roman"/>
          <w:sz w:val="22"/>
          <w:lang w:val="en-GB"/>
        </w:rPr>
        <w:t>UL helps in identifying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58AFD2FA" w:rsidR="00863A53" w:rsidRPr="00665B1B"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with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it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A73EBC" w:rsidRPr="00A73EBC">
        <w:rPr>
          <w:rFonts w:cs="Times New Roman"/>
          <w:sz w:val="22"/>
          <w:lang w:val="en-GB"/>
        </w:rPr>
        <w:t xml:space="preserve">Domain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49D6A163" w14:textId="05DB365E" w:rsidR="009E2A49"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 xml:space="preserve">DDD conveys </w:t>
      </w:r>
      <w:r w:rsidR="009E2A49">
        <w:rPr>
          <w:rFonts w:cs="Times New Roman"/>
          <w:sz w:val="22"/>
          <w:lang w:val="en-GB"/>
        </w:rPr>
        <w:t>several</w:t>
      </w:r>
      <w:r w:rsidR="001D25C8" w:rsidRPr="001D25C8">
        <w:rPr>
          <w:rFonts w:cs="Times New Roman"/>
          <w:sz w:val="22"/>
          <w:lang w:val="en-GB"/>
        </w:rPr>
        <w:t xml:space="preserve"> distinct kinds of objects</w:t>
      </w:r>
      <w:r w:rsidR="009E2A49">
        <w:rPr>
          <w:rFonts w:cs="Times New Roman"/>
          <w:sz w:val="22"/>
          <w:lang w:val="en-GB"/>
        </w:rPr>
        <w:t>,</w:t>
      </w:r>
      <w:r w:rsidR="001D25C8" w:rsidRPr="001D25C8">
        <w:rPr>
          <w:rFonts w:cs="Times New Roman"/>
          <w:sz w:val="22"/>
          <w:lang w:val="en-GB"/>
        </w:rPr>
        <w:t xml:space="preserve"> defined by their identities </w:t>
      </w:r>
      <w:r w:rsidR="009E2A49">
        <w:rPr>
          <w:rFonts w:cs="Times New Roman"/>
          <w:sz w:val="22"/>
          <w:lang w:val="en-GB"/>
        </w:rPr>
        <w:t xml:space="preserve">or </w:t>
      </w:r>
      <w:r w:rsidR="001D25C8" w:rsidRPr="001D25C8">
        <w:rPr>
          <w:rFonts w:cs="Times New Roman"/>
          <w:sz w:val="22"/>
          <w:lang w:val="en-GB"/>
        </w:rPr>
        <w:t>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009E2A49">
        <w:rPr>
          <w:rFonts w:cs="Times New Roman"/>
          <w:sz w:val="22"/>
          <w:lang w:val="en-GB"/>
        </w:rPr>
        <w:t xml:space="preserve">Table </w:t>
      </w:r>
      <w:r w:rsidR="00736389" w:rsidRPr="00736389">
        <w:rPr>
          <w:rFonts w:cs="Times New Roman"/>
          <w:sz w:val="22"/>
          <w:lang w:val="en-GB"/>
        </w:rPr>
        <w:t xml:space="preserve">highlighting </w:t>
      </w:r>
      <w:r w:rsidR="009E2A49">
        <w:rPr>
          <w:rFonts w:cs="Times New Roman"/>
          <w:sz w:val="22"/>
          <w:lang w:val="en-GB"/>
        </w:rPr>
        <w:t>them.</w:t>
      </w:r>
      <w:r w:rsidR="00575796">
        <w:rPr>
          <w:rFonts w:cs="Times New Roman"/>
          <w:sz w:val="22"/>
          <w:lang w:val="en-GB"/>
        </w:rPr>
        <w:br/>
      </w:r>
    </w:p>
    <w:p w14:paraId="2A651C31" w14:textId="29E4DF61" w:rsidR="009E2A49" w:rsidRPr="009E2A49" w:rsidRDefault="009E2A49" w:rsidP="009E2A49">
      <w:pPr>
        <w:spacing w:after="0"/>
        <w:rPr>
          <w:rFonts w:ascii="Times New Roman" w:hAnsi="Times New Roman"/>
          <w:i/>
          <w:sz w:val="20"/>
          <w:lang w:val="en-GB"/>
        </w:rPr>
      </w:pPr>
      <w:r w:rsidRPr="00665B1B">
        <w:rPr>
          <w:rFonts w:ascii="Times New Roman" w:hAnsi="Times New Roman"/>
          <w:i/>
          <w:sz w:val="20"/>
          <w:lang w:val="en-GB"/>
        </w:rPr>
        <w:t xml:space="preserve">Table </w:t>
      </w:r>
      <w:r>
        <w:rPr>
          <w:rFonts w:ascii="Times New Roman" w:hAnsi="Times New Roman"/>
          <w:i/>
          <w:sz w:val="20"/>
          <w:lang w:val="en-GB"/>
        </w:rPr>
        <w:t>3</w:t>
      </w:r>
      <w:r w:rsidRPr="00665B1B">
        <w:rPr>
          <w:rFonts w:ascii="Times New Roman" w:hAnsi="Times New Roman"/>
          <w:i/>
          <w:sz w:val="20"/>
          <w:lang w:val="en-GB"/>
        </w:rPr>
        <w:t xml:space="preserve">. </w:t>
      </w:r>
      <w:r>
        <w:rPr>
          <w:rFonts w:ascii="Times New Roman" w:hAnsi="Times New Roman"/>
          <w:i/>
          <w:sz w:val="20"/>
          <w:lang w:val="en-GB"/>
        </w:rPr>
        <w:t xml:space="preserve">List </w:t>
      </w:r>
      <w:r w:rsidR="00736389">
        <w:rPr>
          <w:rFonts w:ascii="Times New Roman" w:hAnsi="Times New Roman"/>
          <w:i/>
          <w:sz w:val="20"/>
          <w:lang w:val="en-GB"/>
        </w:rPr>
        <w:t>of DDD</w:t>
      </w:r>
      <w:r w:rsidR="00736389" w:rsidRPr="00736389">
        <w:rPr>
          <w:rFonts w:ascii="Times New Roman" w:hAnsi="Times New Roman"/>
          <w:i/>
          <w:sz w:val="20"/>
          <w:lang w:val="en-GB"/>
        </w:rPr>
        <w:t xml:space="preserve"> core concepts and principles</w:t>
      </w:r>
      <w:r>
        <w:rPr>
          <w:rFonts w:ascii="Times New Roman" w:hAnsi="Times New Roman"/>
          <w:i/>
          <w:sz w:val="20"/>
          <w:lang w:val="en-GB"/>
        </w:rPr>
        <w:t>.</w:t>
      </w:r>
    </w:p>
    <w:tbl>
      <w:tblPr>
        <w:tblStyle w:val="TableGrid"/>
        <w:tblW w:w="0" w:type="auto"/>
        <w:tblLook w:val="04A0" w:firstRow="1" w:lastRow="0" w:firstColumn="1" w:lastColumn="0" w:noHBand="0" w:noVBand="1"/>
      </w:tblPr>
      <w:tblGrid>
        <w:gridCol w:w="1182"/>
        <w:gridCol w:w="3765"/>
      </w:tblGrid>
      <w:tr w:rsidR="00736389" w14:paraId="4F9AF0D5" w14:textId="77777777" w:rsidTr="009C2560">
        <w:tc>
          <w:tcPr>
            <w:tcW w:w="1133" w:type="dxa"/>
            <w:vAlign w:val="center"/>
          </w:tcPr>
          <w:p w14:paraId="4A05E481" w14:textId="6D027C21" w:rsidR="00736389" w:rsidRDefault="00736389" w:rsidP="00736389">
            <w:pPr>
              <w:pStyle w:val="ICESTNormal"/>
              <w:ind w:firstLine="0"/>
              <w:rPr>
                <w:rFonts w:cs="Times New Roman"/>
                <w:sz w:val="22"/>
                <w:lang w:val="en-GB"/>
              </w:rPr>
            </w:pPr>
            <w:r w:rsidRPr="00665B1B">
              <w:rPr>
                <w:b/>
                <w:bCs/>
                <w:szCs w:val="20"/>
                <w:lang w:val="en-GB"/>
              </w:rPr>
              <w:t>Name</w:t>
            </w:r>
          </w:p>
        </w:tc>
        <w:tc>
          <w:tcPr>
            <w:tcW w:w="3814" w:type="dxa"/>
            <w:vAlign w:val="center"/>
          </w:tcPr>
          <w:p w14:paraId="5F1BFBE2" w14:textId="1360DD4D" w:rsidR="00736389" w:rsidRDefault="00736389" w:rsidP="00736389">
            <w:pPr>
              <w:pStyle w:val="ICESTNormal"/>
              <w:ind w:firstLine="0"/>
              <w:rPr>
                <w:rFonts w:cs="Times New Roman"/>
                <w:sz w:val="22"/>
                <w:lang w:val="en-GB"/>
              </w:rPr>
            </w:pPr>
            <w:r w:rsidRPr="00665B1B">
              <w:rPr>
                <w:b/>
                <w:bCs/>
                <w:szCs w:val="20"/>
                <w:lang w:val="en-GB"/>
              </w:rPr>
              <w:t>Description</w:t>
            </w:r>
          </w:p>
        </w:tc>
      </w:tr>
      <w:tr w:rsidR="00736389" w14:paraId="409C6113" w14:textId="77777777" w:rsidTr="009C2560">
        <w:tc>
          <w:tcPr>
            <w:tcW w:w="1133" w:type="dxa"/>
            <w:vAlign w:val="center"/>
          </w:tcPr>
          <w:p w14:paraId="0615EC28" w14:textId="0ADBD2A3" w:rsidR="00736389" w:rsidRDefault="00736389" w:rsidP="00736389">
            <w:pPr>
              <w:pStyle w:val="ICESTNormal"/>
              <w:ind w:firstLine="0"/>
              <w:rPr>
                <w:rFonts w:cs="Times New Roman"/>
                <w:sz w:val="22"/>
                <w:lang w:val="en-GB"/>
              </w:rPr>
            </w:pPr>
            <w:r>
              <w:rPr>
                <w:rFonts w:cs="Times New Roman"/>
                <w:szCs w:val="20"/>
                <w:lang w:val="en-GB"/>
              </w:rPr>
              <w:t>E</w:t>
            </w:r>
            <w:r w:rsidRPr="00736389">
              <w:rPr>
                <w:rFonts w:cs="Times New Roman"/>
                <w:szCs w:val="20"/>
                <w:lang w:val="en-GB"/>
              </w:rPr>
              <w:t>ntity</w:t>
            </w:r>
          </w:p>
        </w:tc>
        <w:tc>
          <w:tcPr>
            <w:tcW w:w="3814" w:type="dxa"/>
          </w:tcPr>
          <w:p w14:paraId="121166AB" w14:textId="414B08CD" w:rsidR="00736389" w:rsidRDefault="00736389" w:rsidP="004C3B37">
            <w:pPr>
              <w:pStyle w:val="ICESTNormal"/>
              <w:ind w:firstLine="0"/>
              <w:rPr>
                <w:rFonts w:cs="Times New Roman"/>
                <w:sz w:val="22"/>
                <w:lang w:val="en-GB"/>
              </w:rPr>
            </w:pPr>
            <w:r>
              <w:rPr>
                <w:rFonts w:cs="Times New Roman"/>
                <w:szCs w:val="20"/>
                <w:lang w:val="en-GB"/>
              </w:rPr>
              <w:t>R</w:t>
            </w:r>
            <w:r w:rsidRPr="00736389">
              <w:rPr>
                <w:rFonts w:cs="Times New Roman"/>
                <w:szCs w:val="20"/>
                <w:lang w:val="en-GB"/>
              </w:rPr>
              <w:t>epresents a uniquely identifiable</w:t>
            </w:r>
            <w:r>
              <w:rPr>
                <w:rFonts w:cs="Times New Roman"/>
                <w:szCs w:val="20"/>
                <w:lang w:val="en-GB"/>
              </w:rPr>
              <w:t xml:space="preserve"> </w:t>
            </w:r>
            <w:r w:rsidRPr="00736389">
              <w:rPr>
                <w:rFonts w:cs="Times New Roman"/>
                <w:szCs w:val="20"/>
                <w:lang w:val="en-GB"/>
              </w:rPr>
              <w:t>business object that encapsulates attributes</w:t>
            </w:r>
            <w:r>
              <w:rPr>
                <w:rFonts w:cs="Times New Roman"/>
                <w:szCs w:val="20"/>
                <w:lang w:val="en-GB"/>
              </w:rPr>
              <w:t xml:space="preserve"> </w:t>
            </w:r>
            <w:r w:rsidRPr="00736389">
              <w:rPr>
                <w:rFonts w:cs="Times New Roman"/>
                <w:szCs w:val="20"/>
                <w:lang w:val="en-GB"/>
              </w:rPr>
              <w:t>and a well-defined domain behaviour</w:t>
            </w:r>
            <w:r w:rsidRPr="00665B1B">
              <w:rPr>
                <w:rFonts w:cs="Times New Roman"/>
                <w:szCs w:val="20"/>
                <w:lang w:val="en-GB"/>
              </w:rPr>
              <w:t>.</w:t>
            </w:r>
            <w:r>
              <w:rPr>
                <w:rFonts w:cs="Times New Roman"/>
                <w:szCs w:val="20"/>
                <w:lang w:val="en-GB"/>
              </w:rPr>
              <w:t xml:space="preserve"> </w:t>
            </w:r>
            <w:r w:rsidR="00BE2220" w:rsidRPr="00BE2220">
              <w:rPr>
                <w:rFonts w:cs="Times New Roman"/>
                <w:szCs w:val="20"/>
                <w:lang w:val="en-GB"/>
              </w:rPr>
              <w:t>Definition of entity consist of attributes and behaviour</w:t>
            </w:r>
            <w:r>
              <w:rPr>
                <w:rFonts w:cs="Times New Roman"/>
                <w:szCs w:val="20"/>
                <w:lang w:val="en-GB"/>
              </w:rPr>
              <w:t>.</w:t>
            </w:r>
            <w:r w:rsidR="00BE2220">
              <w:rPr>
                <w:rFonts w:cs="Times New Roman"/>
                <w:szCs w:val="20"/>
                <w:lang w:val="en-GB"/>
              </w:rPr>
              <w:t xml:space="preserve"> It </w:t>
            </w:r>
            <w:r w:rsidR="00BE2220" w:rsidRPr="00BE2220">
              <w:rPr>
                <w:rFonts w:cs="Times New Roman"/>
                <w:szCs w:val="20"/>
                <w:lang w:val="en-GB"/>
              </w:rPr>
              <w:t>is something that can be tracked, located, retrieved, and persisted in long term storage</w:t>
            </w:r>
            <w:r w:rsidR="00BE2220">
              <w:rPr>
                <w:rFonts w:cs="Times New Roman"/>
                <w:szCs w:val="20"/>
                <w:lang w:val="en-GB"/>
              </w:rPr>
              <w:t>.</w:t>
            </w:r>
          </w:p>
        </w:tc>
      </w:tr>
      <w:tr w:rsidR="00736389" w14:paraId="4B7F7A2B" w14:textId="77777777" w:rsidTr="009C2560">
        <w:tc>
          <w:tcPr>
            <w:tcW w:w="1133" w:type="dxa"/>
            <w:vAlign w:val="center"/>
          </w:tcPr>
          <w:p w14:paraId="4A44DD29" w14:textId="1A128645" w:rsidR="00736389" w:rsidRDefault="009F0A84" w:rsidP="00736389">
            <w:pPr>
              <w:pStyle w:val="ICESTNormal"/>
              <w:ind w:firstLine="0"/>
              <w:rPr>
                <w:rFonts w:cs="Times New Roman"/>
                <w:sz w:val="22"/>
                <w:lang w:val="en-GB"/>
              </w:rPr>
            </w:pPr>
            <w:r w:rsidRPr="009F0A84">
              <w:rPr>
                <w:rFonts w:cs="Times New Roman"/>
                <w:szCs w:val="20"/>
                <w:lang w:val="en-GB"/>
              </w:rPr>
              <w:t>Value Objects</w:t>
            </w:r>
          </w:p>
        </w:tc>
        <w:tc>
          <w:tcPr>
            <w:tcW w:w="3814" w:type="dxa"/>
          </w:tcPr>
          <w:p w14:paraId="4EE53DC4" w14:textId="44F9A83B" w:rsidR="00736389" w:rsidRDefault="009F0A84" w:rsidP="00736389">
            <w:pPr>
              <w:pStyle w:val="ICESTNormal"/>
              <w:ind w:firstLine="0"/>
              <w:rPr>
                <w:rFonts w:cs="Times New Roman"/>
                <w:sz w:val="22"/>
                <w:lang w:val="en-GB"/>
              </w:rPr>
            </w:pPr>
            <w:r w:rsidRPr="009F0A84">
              <w:rPr>
                <w:rFonts w:cs="Times New Roman"/>
                <w:szCs w:val="20"/>
                <w:lang w:val="en-GB"/>
              </w:rPr>
              <w:t>A small simple object, whose equality isn't based on identity</w:t>
            </w:r>
            <w:r>
              <w:rPr>
                <w:rFonts w:cs="Times New Roman"/>
                <w:szCs w:val="20"/>
                <w:lang w:val="en-GB"/>
              </w:rPr>
              <w:t xml:space="preserve"> </w:t>
            </w:r>
            <w:r w:rsidRPr="009F0A84">
              <w:rPr>
                <w:rFonts w:cs="Times New Roman"/>
                <w:szCs w:val="20"/>
                <w:lang w:val="en-GB"/>
              </w:rPr>
              <w:t xml:space="preserve">[18],[19]. It is an item that is used to quantify, measure, or characterize a certain topic.  Value objects may have methods and behaviour, but they should never have side effects. </w:t>
            </w:r>
            <w:r>
              <w:rPr>
                <w:rFonts w:cs="Times New Roman"/>
                <w:szCs w:val="20"/>
                <w:lang w:val="en-GB"/>
              </w:rPr>
              <w:t>I</w:t>
            </w:r>
            <w:r w:rsidRPr="009F0A84">
              <w:rPr>
                <w:rFonts w:cs="Times New Roman"/>
                <w:szCs w:val="20"/>
                <w:lang w:val="en-GB"/>
              </w:rPr>
              <w:t>n his book Vaughn Vernon [43] says that value objects should be used instead of entities</w:t>
            </w:r>
            <w:r w:rsidR="00825039">
              <w:rPr>
                <w:rFonts w:cs="Times New Roman"/>
                <w:szCs w:val="20"/>
                <w:lang w:val="en-GB"/>
              </w:rPr>
              <w:t xml:space="preserve"> if</w:t>
            </w:r>
            <w:r w:rsidRPr="009F0A84">
              <w:rPr>
                <w:rFonts w:cs="Times New Roman"/>
                <w:szCs w:val="20"/>
                <w:lang w:val="en-GB"/>
              </w:rPr>
              <w:t xml:space="preserve"> possible.</w:t>
            </w:r>
          </w:p>
        </w:tc>
      </w:tr>
      <w:tr w:rsidR="009E2A49" w14:paraId="4D509F2E" w14:textId="77777777" w:rsidTr="009C2560">
        <w:tc>
          <w:tcPr>
            <w:tcW w:w="1133" w:type="dxa"/>
          </w:tcPr>
          <w:p w14:paraId="747EA806" w14:textId="22C0E73E" w:rsidR="009E2A49" w:rsidRDefault="00825039" w:rsidP="00825039">
            <w:pPr>
              <w:pStyle w:val="ICESTNormal"/>
              <w:ind w:firstLine="0"/>
              <w:jc w:val="center"/>
              <w:rPr>
                <w:rFonts w:cs="Times New Roman"/>
                <w:sz w:val="22"/>
                <w:lang w:val="en-GB"/>
              </w:rPr>
            </w:pPr>
            <w:r>
              <w:rPr>
                <w:rFonts w:cs="Times New Roman"/>
                <w:sz w:val="22"/>
                <w:lang w:val="en-GB"/>
              </w:rPr>
              <w:t>A</w:t>
            </w:r>
            <w:r w:rsidRPr="00825039">
              <w:rPr>
                <w:rFonts w:cs="Times New Roman"/>
                <w:sz w:val="22"/>
                <w:lang w:val="en-GB"/>
              </w:rPr>
              <w:t>ggregate</w:t>
            </w:r>
          </w:p>
        </w:tc>
        <w:tc>
          <w:tcPr>
            <w:tcW w:w="3814" w:type="dxa"/>
          </w:tcPr>
          <w:p w14:paraId="3A00D74E" w14:textId="65B1AA3D" w:rsidR="009E2A49" w:rsidRDefault="0044348B" w:rsidP="00863A53">
            <w:pPr>
              <w:pStyle w:val="ICESTNormal"/>
              <w:ind w:firstLine="0"/>
              <w:rPr>
                <w:rFonts w:cs="Times New Roman"/>
                <w:sz w:val="22"/>
                <w:lang w:val="en-GB"/>
              </w:rPr>
            </w:pPr>
            <w:r>
              <w:rPr>
                <w:rFonts w:cs="Times New Roman"/>
                <w:szCs w:val="20"/>
                <w:lang w:val="en-GB"/>
              </w:rPr>
              <w:t>C</w:t>
            </w:r>
            <w:r w:rsidRPr="0044348B">
              <w:rPr>
                <w:rFonts w:cs="Times New Roman"/>
                <w:szCs w:val="20"/>
                <w:lang w:val="en-GB"/>
              </w:rPr>
              <w:t>ollection of connected items that are modified as a single entity</w:t>
            </w:r>
            <w:r>
              <w:rPr>
                <w:rFonts w:cs="Times New Roman"/>
                <w:szCs w:val="20"/>
                <w:lang w:val="en-GB"/>
              </w:rPr>
              <w:t xml:space="preserve"> </w:t>
            </w:r>
            <w:r>
              <w:rPr>
                <w:rFonts w:cs="Times New Roman"/>
                <w:sz w:val="22"/>
                <w:lang w:val="en-GB"/>
              </w:rPr>
              <w:t>[16], [17]</w:t>
            </w:r>
            <w:r w:rsidRPr="0044348B">
              <w:rPr>
                <w:rFonts w:cs="Times New Roman"/>
                <w:szCs w:val="20"/>
                <w:lang w:val="en-GB"/>
              </w:rPr>
              <w:t>. Aggregates are treated as a unit for data changes.</w:t>
            </w:r>
            <w:r>
              <w:rPr>
                <w:rFonts w:cs="Times New Roman"/>
                <w:szCs w:val="20"/>
                <w:lang w:val="en-GB"/>
              </w:rPr>
              <w:t xml:space="preserve"> They </w:t>
            </w:r>
            <w:r w:rsidRPr="0044348B">
              <w:rPr>
                <w:rFonts w:cs="Times New Roman"/>
                <w:szCs w:val="20"/>
                <w:lang w:val="en-GB"/>
              </w:rPr>
              <w:t xml:space="preserve">consist of one or more </w:t>
            </w:r>
            <w:r w:rsidRPr="0044348B">
              <w:rPr>
                <w:rFonts w:cs="Times New Roman"/>
                <w:szCs w:val="20"/>
                <w:lang w:val="en-GB"/>
              </w:rPr>
              <w:t>entities and value objects that change together. Before making modifications, it is necessary to evaluate the consistency of the whole aggregate. Every aggregate must have an aggregate root, which is the parent object of all members. In some cases, the aggregate may have rules that make sure all of the objects' data is consistent.  Data changes in aggregate should adhere to ACID, which means they should be atomic, consistent, isolated, and long-lasting (Jovanovic &amp; Benson, 2013).</w:t>
            </w:r>
            <w:r w:rsidR="000E4CFB">
              <w:rPr>
                <w:rFonts w:cs="Times New Roman"/>
                <w:szCs w:val="20"/>
                <w:lang w:val="en-GB"/>
              </w:rPr>
              <w:t xml:space="preserve"> F</w:t>
            </w:r>
            <w:r w:rsidR="000E4CFB" w:rsidRPr="000E4CFB">
              <w:rPr>
                <w:rFonts w:cs="Times New Roman"/>
                <w:szCs w:val="20"/>
                <w:lang w:val="en-GB"/>
              </w:rPr>
              <w:t xml:space="preserve">or creating complex </w:t>
            </w:r>
            <w:r w:rsidR="000E4CFB">
              <w:rPr>
                <w:rFonts w:cs="Times New Roman"/>
                <w:szCs w:val="20"/>
                <w:lang w:val="en-GB"/>
              </w:rPr>
              <w:t>a</w:t>
            </w:r>
            <w:r w:rsidR="000E4CFB" w:rsidRPr="000E4CFB">
              <w:rPr>
                <w:rFonts w:cs="Times New Roman"/>
                <w:szCs w:val="20"/>
                <w:lang w:val="en-GB"/>
              </w:rPr>
              <w:t>ggregates</w:t>
            </w:r>
            <w:r w:rsidR="000E4CFB">
              <w:rPr>
                <w:rFonts w:cs="Times New Roman"/>
                <w:szCs w:val="20"/>
                <w:lang w:val="en-GB"/>
              </w:rPr>
              <w:t>, the factory pattern can be used.</w:t>
            </w:r>
          </w:p>
        </w:tc>
      </w:tr>
      <w:tr w:rsidR="009E2A49" w14:paraId="12098D43" w14:textId="77777777" w:rsidTr="009C2560">
        <w:tc>
          <w:tcPr>
            <w:tcW w:w="1133" w:type="dxa"/>
          </w:tcPr>
          <w:p w14:paraId="28F78B5E" w14:textId="555557CE" w:rsidR="009E2A49" w:rsidRDefault="009C2560" w:rsidP="00863A53">
            <w:pPr>
              <w:pStyle w:val="ICESTNormal"/>
              <w:ind w:firstLine="0"/>
              <w:rPr>
                <w:rFonts w:cs="Times New Roman"/>
                <w:sz w:val="22"/>
                <w:lang w:val="en-GB"/>
              </w:rPr>
            </w:pPr>
            <w:r>
              <w:rPr>
                <w:rFonts w:cs="Times New Roman"/>
                <w:sz w:val="22"/>
                <w:lang w:val="en-GB"/>
              </w:rPr>
              <w:t>R</w:t>
            </w:r>
            <w:r w:rsidRPr="00665B1B">
              <w:rPr>
                <w:rFonts w:cs="Times New Roman"/>
                <w:sz w:val="22"/>
                <w:lang w:val="en-GB"/>
              </w:rPr>
              <w:t>epository</w:t>
            </w:r>
          </w:p>
        </w:tc>
        <w:tc>
          <w:tcPr>
            <w:tcW w:w="3814" w:type="dxa"/>
          </w:tcPr>
          <w:p w14:paraId="3BAA5EF4" w14:textId="32D380EC" w:rsidR="00A145FC" w:rsidRDefault="00133E1F" w:rsidP="00863A53">
            <w:pPr>
              <w:pStyle w:val="ICESTNormal"/>
              <w:ind w:firstLine="0"/>
              <w:rPr>
                <w:rFonts w:cs="Times New Roman"/>
                <w:sz w:val="22"/>
                <w:lang w:val="en-GB"/>
              </w:rPr>
            </w:pPr>
            <w:r>
              <w:rPr>
                <w:rFonts w:cs="Times New Roman"/>
                <w:sz w:val="22"/>
                <w:lang w:val="en-GB"/>
              </w:rPr>
              <w:t xml:space="preserve">A </w:t>
            </w:r>
            <w:r w:rsidR="009A00DD" w:rsidRPr="00665B1B">
              <w:rPr>
                <w:rFonts w:cs="Times New Roman"/>
                <w:sz w:val="22"/>
                <w:lang w:val="en-GB"/>
              </w:rPr>
              <w:t xml:space="preserve">collection of items of a particular type. Repositories offer a unified abstraction for all persistence-related problems </w:t>
            </w:r>
            <w:r w:rsidR="009A00DD">
              <w:rPr>
                <w:rFonts w:cs="Times New Roman"/>
                <w:sz w:val="22"/>
                <w:lang w:val="en-GB"/>
              </w:rPr>
              <w:t xml:space="preserve">[34]. </w:t>
            </w:r>
            <w:r w:rsidR="009A00DD" w:rsidRPr="00665B1B">
              <w:rPr>
                <w:rFonts w:cs="Times New Roman"/>
                <w:sz w:val="22"/>
                <w:lang w:val="en-GB"/>
              </w:rPr>
              <w:t>This makes it easy for clients to get and manage</w:t>
            </w:r>
            <w:r w:rsidR="00575796">
              <w:rPr>
                <w:rFonts w:cs="Times New Roman"/>
                <w:sz w:val="22"/>
                <w:lang w:val="en-GB"/>
              </w:rPr>
              <w:t xml:space="preserve"> </w:t>
            </w:r>
            <w:r w:rsidR="00575796" w:rsidRPr="00665B1B">
              <w:rPr>
                <w:rFonts w:cs="Times New Roman"/>
                <w:sz w:val="22"/>
                <w:lang w:val="en-GB"/>
              </w:rPr>
              <w:t>model objects</w:t>
            </w:r>
            <w:r w:rsidR="009A00DD" w:rsidRPr="00665B1B">
              <w:rPr>
                <w:rFonts w:cs="Times New Roman"/>
                <w:sz w:val="22"/>
                <w:lang w:val="en-GB"/>
              </w:rPr>
              <w:t>.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009A00DD" w:rsidRPr="00D3081A">
              <w:rPr>
                <w:rFonts w:cs="Times New Roman"/>
                <w:sz w:val="22"/>
                <w:highlight w:val="yellow"/>
                <w:lang w:val="en-GB"/>
              </w:rPr>
              <w:t>Gorman</w:t>
            </w:r>
            <w:r w:rsidR="009A00DD" w:rsidRPr="00665B1B">
              <w:rPr>
                <w:rFonts w:cs="Times New Roman"/>
                <w:sz w:val="22"/>
                <w:lang w:val="en-GB"/>
              </w:rPr>
              <w:t>, 2021).</w:t>
            </w:r>
          </w:p>
        </w:tc>
      </w:tr>
    </w:tbl>
    <w:p w14:paraId="223AE82D" w14:textId="40E68555" w:rsidR="00EC5C4C" w:rsidRPr="00665B1B" w:rsidRDefault="00EC5C4C" w:rsidP="009A00DD">
      <w:pPr>
        <w:pStyle w:val="ICESTNormal"/>
        <w:ind w:firstLine="0"/>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67D5C68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"onion architecture". It is called an onion because it has numerous layers and a central core. The top layers </w:t>
      </w:r>
      <w:r w:rsidRPr="00665B1B">
        <w:rPr>
          <w:rFonts w:cs="Times New Roman"/>
          <w:sz w:val="22"/>
          <w:lang w:val="en-GB"/>
        </w:rPr>
        <w:lastRenderedPageBreak/>
        <w:t>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7771966F"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They</w:t>
      </w:r>
      <w:r w:rsidRPr="00665B1B">
        <w:rPr>
          <w:rFonts w:cs="Times New Roman"/>
          <w:sz w:val="22"/>
          <w:lang w:val="en-GB"/>
        </w:rPr>
        <w:t xml:space="preserve"> ha</w:t>
      </w:r>
      <w:r w:rsidR="0042664B">
        <w:rPr>
          <w:rFonts w:cs="Times New Roman"/>
          <w:sz w:val="22"/>
          <w:lang w:val="en-GB"/>
        </w:rPr>
        <w:t>ve</w:t>
      </w:r>
      <w:r w:rsidRPr="00665B1B">
        <w:rPr>
          <w:rFonts w:cs="Times New Roman"/>
          <w:sz w:val="22"/>
          <w:lang w:val="en-GB"/>
        </w:rPr>
        <w:t xml:space="preserve"> nothing to do with how the service is deployed.</w:t>
      </w:r>
      <w:r w:rsidR="0083274C">
        <w:rPr>
          <w:rFonts w:cs="Times New Roman"/>
          <w:sz w:val="22"/>
          <w:lang w:val="en-GB"/>
        </w:rPr>
        <w:t xml:space="preserve"> </w:t>
      </w:r>
      <w:r w:rsidR="0083274C" w:rsidRPr="0083274C">
        <w:rPr>
          <w:rFonts w:cs="Times New Roman"/>
          <w:sz w:val="22"/>
          <w:lang w:val="en-GB"/>
        </w:rPr>
        <w:t xml:space="preserve">Depending on the specific implementation, the elements can be organized differently when DDD principles are applied. 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3EB70BA1"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only the domain code, just</w:t>
      </w:r>
      <w:r w:rsidR="0093241A">
        <w:rPr>
          <w:rFonts w:cs="Times New Roman"/>
          <w:sz w:val="22"/>
          <w:lang w:val="en-GB"/>
        </w:rPr>
        <w:t xml:space="preserve"> </w:t>
      </w:r>
      <w:r w:rsidR="0093241A" w:rsidRPr="0093241A">
        <w:rPr>
          <w:rFonts w:cs="Times New Roman"/>
          <w:sz w:val="22"/>
          <w:lang w:val="en-GB"/>
        </w:rPr>
        <w:t>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6F88EB38"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provides the service with technical capabilities and support. It comprises data access objects (DAOs), repositories, integrations with external services, messaging frameworks, cache mechanisms, and other infrastructure-related implementations. The infrastructure layer communicates with external systems and services to provide persistence, communication, and other infrastructure-related concerns.</w:t>
      </w:r>
      <w:r w:rsidR="0093241A">
        <w:rPr>
          <w:rFonts w:cs="Times New Roman"/>
          <w:sz w:val="22"/>
          <w:lang w:val="en-GB"/>
        </w:rPr>
        <w:t xml:space="preserve"> I</w:t>
      </w:r>
      <w:r w:rsidR="0093241A" w:rsidRPr="00665B1B">
        <w:rPr>
          <w:rFonts w:cs="Times New Roman"/>
          <w:sz w:val="22"/>
          <w:lang w:val="en-GB"/>
        </w:rPr>
        <w:t>nfrastructure</w:t>
      </w:r>
      <w:r w:rsidR="0093241A">
        <w:rPr>
          <w:rFonts w:cs="Times New Roman"/>
          <w:sz w:val="22"/>
          <w:lang w:val="en-GB"/>
        </w:rPr>
        <w:t xml:space="preserve"> layer</w:t>
      </w:r>
      <w:r w:rsidR="0093241A" w:rsidRPr="00665B1B">
        <w:rPr>
          <w:rFonts w:cs="Times New Roman"/>
          <w:sz w:val="22"/>
          <w:lang w:val="en-GB"/>
        </w:rPr>
        <w:t xml:space="preserve"> depends on domain</w:t>
      </w:r>
      <w:r w:rsidR="002223E5">
        <w:rPr>
          <w:rFonts w:cs="Times New Roman"/>
          <w:sz w:val="22"/>
          <w:lang w:val="en-GB"/>
        </w:rPr>
        <w:t xml:space="preserve"> layer</w:t>
      </w:r>
      <w:r w:rsidR="0093241A">
        <w:rPr>
          <w:rFonts w:cs="Times New Roman"/>
          <w:sz w:val="22"/>
          <w:lang w:val="en-GB"/>
        </w:rPr>
        <w:t>.</w:t>
      </w:r>
    </w:p>
    <w:p w14:paraId="3C915E25" w14:textId="2C5E9A1A"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w:t>
      </w:r>
      <w:r w:rsidRPr="00665B1B">
        <w:rPr>
          <w:rFonts w:cs="Times New Roman"/>
          <w:sz w:val="22"/>
          <w:lang w:val="en-GB"/>
        </w:rPr>
        <w:lastRenderedPageBreak/>
        <w:t>constraints, which provide benefits such as higher quality over time, especially in commands and other code that modifies system state. However, those constraints add complexity with fewer benefits for reading and querying data (César de la Torre at all, 2022).</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0A6469BC"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concept, yet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9AAF213"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w:t>
      </w:r>
      <w:r w:rsidRPr="00665B1B">
        <w:rPr>
          <w:rFonts w:cs="Times New Roman"/>
          <w:sz w:val="22"/>
          <w:lang w:val="en-GB"/>
        </w:rPr>
        <w:t>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 all three types of messages, with commands always being in the imperative tense, queries usually starting with the word Get, and events always being in the past tense.</w:t>
      </w:r>
      <w:r w:rsidR="00C247B9">
        <w:rPr>
          <w:rFonts w:cs="Times New Roman"/>
          <w:sz w:val="22"/>
          <w:lang w:val="en-GB"/>
        </w:rPr>
        <w:t xml:space="preserve"> </w:t>
      </w:r>
      <w:r w:rsidR="00C247B9" w:rsidRPr="00C247B9">
        <w:rPr>
          <w:rFonts w:cs="Times New Roman"/>
          <w:sz w:val="22"/>
          <w:lang w:val="en-GB"/>
        </w:rPr>
        <w:t>It is important to use the ubiquitous language</w:t>
      </w:r>
      <w:r w:rsidR="00C247B9">
        <w:rPr>
          <w:rFonts w:cs="Times New Roman"/>
          <w:sz w:val="22"/>
          <w:lang w:val="en-GB"/>
        </w:rPr>
        <w:t>.</w:t>
      </w:r>
    </w:p>
    <w:p w14:paraId="6F97A368" w14:textId="37C02D34" w:rsidR="003949F6" w:rsidRPr="00665B1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5CDDECC3" w:rsidR="00C247B9" w:rsidRDefault="003949F6" w:rsidP="00375F8C">
      <w:pPr>
        <w:pStyle w:val="ICESTNormal"/>
        <w:rPr>
          <w:rFonts w:cs="Times New Roman"/>
          <w:sz w:val="22"/>
          <w:lang w:val="en-GB"/>
        </w:rPr>
      </w:pPr>
      <w:r w:rsidRPr="00665B1B">
        <w:rPr>
          <w:rFonts w:cs="Times New Roman"/>
          <w:sz w:val="22"/>
          <w:lang w:val="en-GB"/>
        </w:rPr>
        <w:t>The CAP theorem and CQRS have a close relationship.</w:t>
      </w:r>
      <w:r w:rsidR="0075063B">
        <w:rPr>
          <w:rFonts w:cs="Times New Roman"/>
          <w:sz w:val="22"/>
          <w:lang w:val="en-GB"/>
        </w:rPr>
        <w:t xml:space="preserve"> </w:t>
      </w:r>
      <w:r w:rsidR="0075063B" w:rsidRPr="0075063B">
        <w:rPr>
          <w:rFonts w:cs="Times New Roman"/>
          <w:sz w:val="22"/>
          <w:lang w:val="en-GB"/>
        </w:rPr>
        <w:t>The CAP theorem states that a distributed data store cannot simultaneously guarantee more than two of</w:t>
      </w:r>
      <w:r w:rsidR="0075063B">
        <w:rPr>
          <w:rFonts w:cs="Times New Roman"/>
          <w:sz w:val="22"/>
          <w:lang w:val="en-GB"/>
        </w:rPr>
        <w:t xml:space="preserve"> following tree:</w:t>
      </w:r>
      <w:r w:rsidR="0075063B" w:rsidRPr="0075063B">
        <w:rPr>
          <w:rFonts w:cs="Times New Roman"/>
          <w:sz w:val="22"/>
          <w:lang w:val="en-GB"/>
        </w:rPr>
        <w:t xml:space="preserve"> consistency, availability, and partition tolerance.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375F8C" w:rsidRPr="007F43EF">
        <w:rPr>
          <w:rFonts w:cs="Times New Roman"/>
          <w:sz w:val="22"/>
          <w:lang w:val="en-GB"/>
        </w:rPr>
        <w:t>CQRS is powerful because it offers numerous opportunities</w:t>
      </w:r>
      <w:r w:rsidR="00375F8C">
        <w:rPr>
          <w:rFonts w:cs="Times New Roman"/>
          <w:sz w:val="22"/>
          <w:lang w:val="en-GB"/>
        </w:rPr>
        <w:t xml:space="preserve"> by</w:t>
      </w:r>
      <w:r w:rsidR="00375F8C" w:rsidRPr="007F43EF">
        <w:rPr>
          <w:rFonts w:cs="Times New Roman"/>
          <w:sz w:val="22"/>
          <w:lang w:val="en-GB"/>
        </w:rPr>
        <w:t xml:space="preserve"> </w:t>
      </w:r>
      <w:r w:rsidR="00375F8C" w:rsidRPr="00665B1B">
        <w:rPr>
          <w:rFonts w:cs="Times New Roman"/>
          <w:sz w:val="22"/>
          <w:lang w:val="en-GB"/>
        </w:rPr>
        <w:t>focuses on making decisions that are optimal for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1A319028"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w:t>
      </w:r>
      <w:r w:rsidRPr="00665B1B">
        <w:rPr>
          <w:rFonts w:cs="Times New Roman"/>
          <w:sz w:val="22"/>
          <w:lang w:val="en-GB"/>
        </w:rPr>
        <w:lastRenderedPageBreak/>
        <w:t xml:space="preserve">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A7410FD" w14:textId="6C1E77E9" w:rsidR="00871069" w:rsidRPr="00665B1B" w:rsidRDefault="00871069" w:rsidP="00871069">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33484E85" w14:textId="293C679A"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 or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w:t>
      </w:r>
      <w:r>
        <w:rPr>
          <w:rFonts w:cs="Times New Roman"/>
          <w:sz w:val="22"/>
          <w:lang w:val="en-GB"/>
        </w:rPr>
        <w:t>case, snapshots, which represent the state of the entity at a certain point in time, may be specified (Baptista &amp; Abbruzzese,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test automation pyramid depicts the types of automated tests that should be performed at various stages of the software development lifecycle and how often they should occur in a testing suite to ensure the quality of the program. The notion behind the </w:t>
      </w:r>
      <w:r w:rsidRPr="00155525">
        <w:rPr>
          <w:rFonts w:cs="Times New Roman"/>
          <w:sz w:val="22"/>
          <w:lang w:val="en-GB"/>
        </w:rPr>
        <w:lastRenderedPageBreak/>
        <w:t>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0BE938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1FED5C6C"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w:t>
      </w:r>
      <w:r w:rsidRPr="00665B1B">
        <w:rPr>
          <w:rFonts w:cs="Times New Roman"/>
          <w:sz w:val="22"/>
          <w:lang w:val="en-GB"/>
        </w:rPr>
        <w:t>reflected in the system. And that is what clean architecture focuses on. It builds only what is necessary, when it is necessary and optimizes for maintainability. The topic is also connected to the notion of "clean code." Clean code reads like well-written prose. It never obscures the designer’s intent but rather is full of crisp abstractions and straightforward lines of control (Booch et al., 2007).</w:t>
      </w:r>
    </w:p>
    <w:p w14:paraId="49278158" w14:textId="00F50D6F" w:rsidR="00E9212A" w:rsidRPr="00495F3F" w:rsidRDefault="00495F3F" w:rsidP="00495F3F">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290EA" w14:textId="77777777" w:rsidR="008F3C77" w:rsidRDefault="008F3C77" w:rsidP="00110ACC">
      <w:pPr>
        <w:spacing w:after="0" w:line="240" w:lineRule="auto"/>
      </w:pPr>
      <w:r>
        <w:separator/>
      </w:r>
    </w:p>
  </w:endnote>
  <w:endnote w:type="continuationSeparator" w:id="0">
    <w:p w14:paraId="13DD90CD" w14:textId="77777777" w:rsidR="008F3C77" w:rsidRDefault="008F3C77"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A738" w14:textId="77777777" w:rsidR="008F3C77" w:rsidRDefault="008F3C77" w:rsidP="00110ACC">
      <w:pPr>
        <w:spacing w:after="0" w:line="240" w:lineRule="auto"/>
      </w:pPr>
      <w:r>
        <w:separator/>
      </w:r>
    </w:p>
  </w:footnote>
  <w:footnote w:type="continuationSeparator" w:id="0">
    <w:p w14:paraId="60E1E222" w14:textId="77777777" w:rsidR="008F3C77" w:rsidRDefault="008F3C77"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3718"/>
    <w:rsid w:val="00007779"/>
    <w:rsid w:val="0001514D"/>
    <w:rsid w:val="00023484"/>
    <w:rsid w:val="00027124"/>
    <w:rsid w:val="00032D8D"/>
    <w:rsid w:val="000364EA"/>
    <w:rsid w:val="000411BB"/>
    <w:rsid w:val="00043552"/>
    <w:rsid w:val="00046F08"/>
    <w:rsid w:val="00052D56"/>
    <w:rsid w:val="000544D5"/>
    <w:rsid w:val="00055770"/>
    <w:rsid w:val="00061D7C"/>
    <w:rsid w:val="00067E00"/>
    <w:rsid w:val="00071641"/>
    <w:rsid w:val="00072B97"/>
    <w:rsid w:val="00074030"/>
    <w:rsid w:val="00082678"/>
    <w:rsid w:val="00087827"/>
    <w:rsid w:val="00087D80"/>
    <w:rsid w:val="0009060C"/>
    <w:rsid w:val="00095E85"/>
    <w:rsid w:val="000972C6"/>
    <w:rsid w:val="000A481E"/>
    <w:rsid w:val="000A5FC0"/>
    <w:rsid w:val="000B6083"/>
    <w:rsid w:val="000C2E80"/>
    <w:rsid w:val="000D02CA"/>
    <w:rsid w:val="000E1E65"/>
    <w:rsid w:val="000E4CFB"/>
    <w:rsid w:val="00102623"/>
    <w:rsid w:val="00110ACC"/>
    <w:rsid w:val="00112220"/>
    <w:rsid w:val="001306A1"/>
    <w:rsid w:val="00132987"/>
    <w:rsid w:val="00133E1F"/>
    <w:rsid w:val="00143696"/>
    <w:rsid w:val="00147DDB"/>
    <w:rsid w:val="00154DC8"/>
    <w:rsid w:val="00155525"/>
    <w:rsid w:val="0016118D"/>
    <w:rsid w:val="001646C8"/>
    <w:rsid w:val="00170528"/>
    <w:rsid w:val="001837EA"/>
    <w:rsid w:val="00193B60"/>
    <w:rsid w:val="00194C87"/>
    <w:rsid w:val="0019766B"/>
    <w:rsid w:val="001A0310"/>
    <w:rsid w:val="001A3B06"/>
    <w:rsid w:val="001A5FBC"/>
    <w:rsid w:val="001B39AA"/>
    <w:rsid w:val="001B5044"/>
    <w:rsid w:val="001C141B"/>
    <w:rsid w:val="001C245B"/>
    <w:rsid w:val="001C2D59"/>
    <w:rsid w:val="001C5A51"/>
    <w:rsid w:val="001D0063"/>
    <w:rsid w:val="001D25C8"/>
    <w:rsid w:val="001E6EE1"/>
    <w:rsid w:val="001F4410"/>
    <w:rsid w:val="001F5558"/>
    <w:rsid w:val="00200146"/>
    <w:rsid w:val="002032DC"/>
    <w:rsid w:val="002116F2"/>
    <w:rsid w:val="002144D5"/>
    <w:rsid w:val="00220036"/>
    <w:rsid w:val="002223E5"/>
    <w:rsid w:val="002364CA"/>
    <w:rsid w:val="002400E1"/>
    <w:rsid w:val="002551F7"/>
    <w:rsid w:val="002578C6"/>
    <w:rsid w:val="00271490"/>
    <w:rsid w:val="0027763B"/>
    <w:rsid w:val="00281EC4"/>
    <w:rsid w:val="00286E77"/>
    <w:rsid w:val="002876BE"/>
    <w:rsid w:val="00291113"/>
    <w:rsid w:val="002A0140"/>
    <w:rsid w:val="002A218D"/>
    <w:rsid w:val="002A2902"/>
    <w:rsid w:val="002A4059"/>
    <w:rsid w:val="002A68E2"/>
    <w:rsid w:val="002B27AE"/>
    <w:rsid w:val="002C0FEA"/>
    <w:rsid w:val="002C7B00"/>
    <w:rsid w:val="002D6173"/>
    <w:rsid w:val="002E7FA0"/>
    <w:rsid w:val="002F506E"/>
    <w:rsid w:val="00301F31"/>
    <w:rsid w:val="00303E40"/>
    <w:rsid w:val="00317E5F"/>
    <w:rsid w:val="00326976"/>
    <w:rsid w:val="00330070"/>
    <w:rsid w:val="003324FE"/>
    <w:rsid w:val="00354DAB"/>
    <w:rsid w:val="00375F8C"/>
    <w:rsid w:val="00383E6F"/>
    <w:rsid w:val="00384283"/>
    <w:rsid w:val="00385439"/>
    <w:rsid w:val="003949F6"/>
    <w:rsid w:val="00397146"/>
    <w:rsid w:val="0039795F"/>
    <w:rsid w:val="003A1457"/>
    <w:rsid w:val="003A6D07"/>
    <w:rsid w:val="003B5421"/>
    <w:rsid w:val="003C0106"/>
    <w:rsid w:val="003C5116"/>
    <w:rsid w:val="003D43BD"/>
    <w:rsid w:val="003D52C7"/>
    <w:rsid w:val="003D5C1B"/>
    <w:rsid w:val="003E0180"/>
    <w:rsid w:val="003E1ABD"/>
    <w:rsid w:val="003F56E1"/>
    <w:rsid w:val="00406278"/>
    <w:rsid w:val="0041468F"/>
    <w:rsid w:val="00425547"/>
    <w:rsid w:val="004264F7"/>
    <w:rsid w:val="0042664B"/>
    <w:rsid w:val="00442403"/>
    <w:rsid w:val="0044348B"/>
    <w:rsid w:val="0046032C"/>
    <w:rsid w:val="0046260A"/>
    <w:rsid w:val="00462778"/>
    <w:rsid w:val="004630BD"/>
    <w:rsid w:val="00470201"/>
    <w:rsid w:val="00470DAF"/>
    <w:rsid w:val="004728AA"/>
    <w:rsid w:val="0047499C"/>
    <w:rsid w:val="004859E0"/>
    <w:rsid w:val="004909B9"/>
    <w:rsid w:val="00495F3F"/>
    <w:rsid w:val="00497306"/>
    <w:rsid w:val="004A152A"/>
    <w:rsid w:val="004B3FCC"/>
    <w:rsid w:val="004B5015"/>
    <w:rsid w:val="004B6339"/>
    <w:rsid w:val="004C0BB9"/>
    <w:rsid w:val="004C3B37"/>
    <w:rsid w:val="004C42E1"/>
    <w:rsid w:val="004C6787"/>
    <w:rsid w:val="004C7E40"/>
    <w:rsid w:val="004F3015"/>
    <w:rsid w:val="004F4697"/>
    <w:rsid w:val="00500914"/>
    <w:rsid w:val="00512223"/>
    <w:rsid w:val="00513B7C"/>
    <w:rsid w:val="0051570E"/>
    <w:rsid w:val="00527322"/>
    <w:rsid w:val="005330CD"/>
    <w:rsid w:val="00551263"/>
    <w:rsid w:val="0055434C"/>
    <w:rsid w:val="005631A2"/>
    <w:rsid w:val="00563B5D"/>
    <w:rsid w:val="00572761"/>
    <w:rsid w:val="00575796"/>
    <w:rsid w:val="00581F0B"/>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57D0"/>
    <w:rsid w:val="006570C7"/>
    <w:rsid w:val="0065752C"/>
    <w:rsid w:val="00665B1B"/>
    <w:rsid w:val="00675B8B"/>
    <w:rsid w:val="00676649"/>
    <w:rsid w:val="006775DE"/>
    <w:rsid w:val="00677AC4"/>
    <w:rsid w:val="0068051A"/>
    <w:rsid w:val="00691FB8"/>
    <w:rsid w:val="006B08D0"/>
    <w:rsid w:val="006D7929"/>
    <w:rsid w:val="006E34ED"/>
    <w:rsid w:val="006E5DEB"/>
    <w:rsid w:val="006F6ABB"/>
    <w:rsid w:val="00700244"/>
    <w:rsid w:val="0070188A"/>
    <w:rsid w:val="007148E5"/>
    <w:rsid w:val="0071532C"/>
    <w:rsid w:val="00715E04"/>
    <w:rsid w:val="00715EA6"/>
    <w:rsid w:val="00721711"/>
    <w:rsid w:val="0072212A"/>
    <w:rsid w:val="007223F2"/>
    <w:rsid w:val="00723854"/>
    <w:rsid w:val="007252A2"/>
    <w:rsid w:val="00730D9E"/>
    <w:rsid w:val="00736389"/>
    <w:rsid w:val="007400DA"/>
    <w:rsid w:val="0075059D"/>
    <w:rsid w:val="0075063B"/>
    <w:rsid w:val="007514C3"/>
    <w:rsid w:val="0076479A"/>
    <w:rsid w:val="00765E5B"/>
    <w:rsid w:val="007669CE"/>
    <w:rsid w:val="00772D99"/>
    <w:rsid w:val="00772F2E"/>
    <w:rsid w:val="0077719D"/>
    <w:rsid w:val="00795DC3"/>
    <w:rsid w:val="00797525"/>
    <w:rsid w:val="007A2616"/>
    <w:rsid w:val="007A3BB1"/>
    <w:rsid w:val="007A643F"/>
    <w:rsid w:val="007C0121"/>
    <w:rsid w:val="007C5CA9"/>
    <w:rsid w:val="007C6BF2"/>
    <w:rsid w:val="007C7A91"/>
    <w:rsid w:val="007D35E5"/>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64A9"/>
    <w:rsid w:val="00863A53"/>
    <w:rsid w:val="00871069"/>
    <w:rsid w:val="008804E4"/>
    <w:rsid w:val="00882BDC"/>
    <w:rsid w:val="00885CC4"/>
    <w:rsid w:val="00885F3E"/>
    <w:rsid w:val="00890BA4"/>
    <w:rsid w:val="008912B1"/>
    <w:rsid w:val="00891F32"/>
    <w:rsid w:val="00894544"/>
    <w:rsid w:val="00895290"/>
    <w:rsid w:val="008A5B04"/>
    <w:rsid w:val="008B20D8"/>
    <w:rsid w:val="008B3C41"/>
    <w:rsid w:val="008B64A4"/>
    <w:rsid w:val="008C1974"/>
    <w:rsid w:val="008C4273"/>
    <w:rsid w:val="008E2955"/>
    <w:rsid w:val="008E38E5"/>
    <w:rsid w:val="008E5940"/>
    <w:rsid w:val="008E596A"/>
    <w:rsid w:val="008F3C77"/>
    <w:rsid w:val="008F7AE4"/>
    <w:rsid w:val="009208F7"/>
    <w:rsid w:val="00920C71"/>
    <w:rsid w:val="0093241A"/>
    <w:rsid w:val="009339A9"/>
    <w:rsid w:val="00942206"/>
    <w:rsid w:val="0094599D"/>
    <w:rsid w:val="009623F2"/>
    <w:rsid w:val="00973441"/>
    <w:rsid w:val="009817B0"/>
    <w:rsid w:val="00994137"/>
    <w:rsid w:val="0099751F"/>
    <w:rsid w:val="009A00DD"/>
    <w:rsid w:val="009A0F62"/>
    <w:rsid w:val="009B4203"/>
    <w:rsid w:val="009B663D"/>
    <w:rsid w:val="009C01B4"/>
    <w:rsid w:val="009C2560"/>
    <w:rsid w:val="009C2714"/>
    <w:rsid w:val="009D1672"/>
    <w:rsid w:val="009E02BA"/>
    <w:rsid w:val="009E2A49"/>
    <w:rsid w:val="009F00C6"/>
    <w:rsid w:val="009F0A84"/>
    <w:rsid w:val="00A00119"/>
    <w:rsid w:val="00A145FC"/>
    <w:rsid w:val="00A20870"/>
    <w:rsid w:val="00A21470"/>
    <w:rsid w:val="00A31F24"/>
    <w:rsid w:val="00A324D1"/>
    <w:rsid w:val="00A40FA6"/>
    <w:rsid w:val="00A47999"/>
    <w:rsid w:val="00A50C08"/>
    <w:rsid w:val="00A51EDE"/>
    <w:rsid w:val="00A574E1"/>
    <w:rsid w:val="00A63293"/>
    <w:rsid w:val="00A73846"/>
    <w:rsid w:val="00A73EBC"/>
    <w:rsid w:val="00A77353"/>
    <w:rsid w:val="00A832D4"/>
    <w:rsid w:val="00A9069E"/>
    <w:rsid w:val="00A94B61"/>
    <w:rsid w:val="00AE74A4"/>
    <w:rsid w:val="00AF0B3E"/>
    <w:rsid w:val="00B03CA6"/>
    <w:rsid w:val="00B25802"/>
    <w:rsid w:val="00B25FE6"/>
    <w:rsid w:val="00B3468B"/>
    <w:rsid w:val="00B369A9"/>
    <w:rsid w:val="00B4743F"/>
    <w:rsid w:val="00B561D3"/>
    <w:rsid w:val="00B56AD6"/>
    <w:rsid w:val="00B60E60"/>
    <w:rsid w:val="00B65C95"/>
    <w:rsid w:val="00B76FF5"/>
    <w:rsid w:val="00B80BDB"/>
    <w:rsid w:val="00B825D2"/>
    <w:rsid w:val="00B8326F"/>
    <w:rsid w:val="00BA01DB"/>
    <w:rsid w:val="00BA085E"/>
    <w:rsid w:val="00BA5382"/>
    <w:rsid w:val="00BC0532"/>
    <w:rsid w:val="00BD0A6C"/>
    <w:rsid w:val="00BD2152"/>
    <w:rsid w:val="00BD4F7C"/>
    <w:rsid w:val="00BE2220"/>
    <w:rsid w:val="00BF1F2D"/>
    <w:rsid w:val="00BF7053"/>
    <w:rsid w:val="00C14A69"/>
    <w:rsid w:val="00C2097B"/>
    <w:rsid w:val="00C245C5"/>
    <w:rsid w:val="00C247B9"/>
    <w:rsid w:val="00C34149"/>
    <w:rsid w:val="00C54E60"/>
    <w:rsid w:val="00C55984"/>
    <w:rsid w:val="00C63D6B"/>
    <w:rsid w:val="00C858F7"/>
    <w:rsid w:val="00C86DED"/>
    <w:rsid w:val="00C86F8D"/>
    <w:rsid w:val="00C909B7"/>
    <w:rsid w:val="00CB2171"/>
    <w:rsid w:val="00CB6EE4"/>
    <w:rsid w:val="00CD28DD"/>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3A"/>
    <w:rsid w:val="00D81CEF"/>
    <w:rsid w:val="00DA3A9A"/>
    <w:rsid w:val="00DB4D2A"/>
    <w:rsid w:val="00DC19B1"/>
    <w:rsid w:val="00DC549C"/>
    <w:rsid w:val="00DD2463"/>
    <w:rsid w:val="00DE472D"/>
    <w:rsid w:val="00DF6FE7"/>
    <w:rsid w:val="00DF7751"/>
    <w:rsid w:val="00E00DB0"/>
    <w:rsid w:val="00E00DEF"/>
    <w:rsid w:val="00E06001"/>
    <w:rsid w:val="00E12ABF"/>
    <w:rsid w:val="00E13CB0"/>
    <w:rsid w:val="00E162C6"/>
    <w:rsid w:val="00E16C23"/>
    <w:rsid w:val="00E271DA"/>
    <w:rsid w:val="00E30B23"/>
    <w:rsid w:val="00E4509C"/>
    <w:rsid w:val="00E45C52"/>
    <w:rsid w:val="00E46C80"/>
    <w:rsid w:val="00E536B7"/>
    <w:rsid w:val="00E55821"/>
    <w:rsid w:val="00E76C33"/>
    <w:rsid w:val="00E85709"/>
    <w:rsid w:val="00E9212A"/>
    <w:rsid w:val="00E94DBC"/>
    <w:rsid w:val="00EA77A9"/>
    <w:rsid w:val="00EB3B21"/>
    <w:rsid w:val="00EC2F4B"/>
    <w:rsid w:val="00EC553E"/>
    <w:rsid w:val="00EC5C4C"/>
    <w:rsid w:val="00EC5D43"/>
    <w:rsid w:val="00EC6EE4"/>
    <w:rsid w:val="00ED30D4"/>
    <w:rsid w:val="00EE38E6"/>
    <w:rsid w:val="00EE400A"/>
    <w:rsid w:val="00EE4511"/>
    <w:rsid w:val="00EE6EFF"/>
    <w:rsid w:val="00EE7E12"/>
    <w:rsid w:val="00EF2985"/>
    <w:rsid w:val="00EF2C52"/>
    <w:rsid w:val="00F02549"/>
    <w:rsid w:val="00F142D6"/>
    <w:rsid w:val="00F15A1E"/>
    <w:rsid w:val="00F16C26"/>
    <w:rsid w:val="00F30A18"/>
    <w:rsid w:val="00F35E24"/>
    <w:rsid w:val="00F42E1C"/>
    <w:rsid w:val="00F45F80"/>
    <w:rsid w:val="00F55D8A"/>
    <w:rsid w:val="00F77794"/>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10</Pages>
  <Words>6612</Words>
  <Characters>37689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276</cp:revision>
  <cp:lastPrinted>2023-05-22T05:26:00Z</cp:lastPrinted>
  <dcterms:created xsi:type="dcterms:W3CDTF">2023-03-23T10:51:00Z</dcterms:created>
  <dcterms:modified xsi:type="dcterms:W3CDTF">2023-05-25T15:55:00Z</dcterms:modified>
</cp:coreProperties>
</file>