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BD3B72"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B3468B"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0FBA3CA3"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gramStart"/>
      <w:r w:rsidRPr="00665B1B">
        <w:rPr>
          <w:rFonts w:cs="Times New Roman"/>
          <w:sz w:val="22"/>
          <w:lang w:val="en-GB"/>
        </w:rPr>
        <w:t>data</w:t>
      </w:r>
      <w:r w:rsidR="00B03CA6">
        <w:rPr>
          <w:rFonts w:cs="Times New Roman"/>
          <w:sz w:val="22"/>
          <w:lang w:val="en-GB"/>
        </w:rPr>
        <w:t>-</w:t>
      </w:r>
      <w:r w:rsidR="00A63293" w:rsidRPr="00665B1B">
        <w:rPr>
          <w:rFonts w:cs="Times New Roman"/>
          <w:sz w:val="22"/>
          <w:lang w:val="en-GB"/>
        </w:rPr>
        <w:t>centre</w:t>
      </w:r>
      <w:proofErr w:type="gramEnd"/>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xml:space="preserve">, Benjamin, 2017). Code written in the ubiquitous language can provide a hint for some edge cases that weren't clear enough at the start, or it can rewrite the problem statement in a much cleaner and more concise </w:t>
      </w:r>
      <w:r w:rsidRPr="00665B1B">
        <w:rPr>
          <w:rFonts w:cs="Times New Roman"/>
          <w:sz w:val="22"/>
          <w:lang w:val="en-GB"/>
        </w:rPr>
        <w:lastRenderedPageBreak/>
        <w:t>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68A0D08"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18F43871"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1D25C8">
        <w:rPr>
          <w:rFonts w:cs="Times New Roman"/>
          <w:sz w:val="22"/>
          <w:lang w:val="en-GB"/>
        </w:rPr>
        <w:t xml:space="preserve"> </w:t>
      </w:r>
      <w:r w:rsidR="003B5421">
        <w:rPr>
          <w:rFonts w:cs="Times New Roman"/>
          <w:sz w:val="22"/>
          <w:lang w:val="en-GB"/>
        </w:rPr>
        <w:t>(</w:t>
      </w:r>
      <w:r w:rsidR="003B5421" w:rsidRPr="003B5421">
        <w:rPr>
          <w:rFonts w:cs="Times New Roman"/>
          <w:sz w:val="22"/>
          <w:lang w:val="en-GB"/>
        </w:rPr>
        <w:t>Smith, S.</w:t>
      </w:r>
      <w:r w:rsidR="003B5421">
        <w:rPr>
          <w:rFonts w:cs="Times New Roman"/>
          <w:sz w:val="22"/>
          <w:lang w:val="en-GB"/>
        </w:rPr>
        <w:t xml:space="preserve">) </w:t>
      </w:r>
      <w:r w:rsidRPr="00665B1B">
        <w:rPr>
          <w:rFonts w:cs="Times New Roman"/>
          <w:sz w:val="22"/>
          <w:lang w:val="en-GB"/>
        </w:rPr>
        <w:t>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but they should never have side effects. 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w:t>
      </w:r>
      <w:r w:rsidRPr="00665B1B">
        <w:rPr>
          <w:rFonts w:cs="Times New Roman"/>
          <w:sz w:val="22"/>
          <w:lang w:val="en-GB"/>
        </w:rPr>
        <w:t xml:space="preserve">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Vaughn Vernon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w:t>
      </w:r>
      <w:r w:rsidRPr="00665B1B">
        <w:rPr>
          <w:rFonts w:cs="Times New Roman"/>
          <w:sz w:val="22"/>
          <w:lang w:val="en-GB"/>
        </w:rPr>
        <w:lastRenderedPageBreak/>
        <w:t>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w:t>
      </w:r>
      <w:r w:rsidRPr="00665B1B">
        <w:rPr>
          <w:rFonts w:cs="Times New Roman"/>
          <w:sz w:val="22"/>
          <w:lang w:val="en-GB"/>
        </w:rPr>
        <w:t xml:space="preserve">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w:t>
      </w:r>
      <w:r w:rsidRPr="00665B1B">
        <w:rPr>
          <w:rFonts w:cs="Times New Roman"/>
          <w:sz w:val="22"/>
          <w:lang w:val="en-GB"/>
        </w:rPr>
        <w:lastRenderedPageBreak/>
        <w:t>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AF59775"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074030">
        <w:rPr>
          <w:rFonts w:cs="Times New Roman"/>
          <w:sz w:val="22"/>
          <w:lang w:val="en-US"/>
        </w:rPr>
        <w:t>(</w:t>
      </w:r>
      <w:proofErr w:type="spellStart"/>
      <w:r w:rsidR="00074030" w:rsidRPr="00074030">
        <w:rPr>
          <w:rFonts w:cs="Times New Roman"/>
          <w:sz w:val="22"/>
          <w:lang w:val="en-US"/>
        </w:rPr>
        <w:t>Lǐ</w:t>
      </w:r>
      <w:proofErr w:type="spellEnd"/>
      <w:r w:rsidR="00074030" w:rsidRPr="00074030">
        <w:rPr>
          <w:rFonts w:cs="Times New Roman"/>
          <w:sz w:val="22"/>
          <w:lang w:val="en-US"/>
        </w:rPr>
        <w:t>, H.</w:t>
      </w:r>
      <w:r w:rsidR="00074030">
        <w:rPr>
          <w:rFonts w:cs="Times New Roman"/>
          <w:sz w:val="22"/>
          <w:lang w:val="en-US"/>
        </w:rPr>
        <w:t>)</w:t>
      </w:r>
      <w:r w:rsidRPr="00665B1B">
        <w:rPr>
          <w:rFonts w:cs="Times New Roman"/>
          <w:sz w:val="22"/>
          <w:lang w:val="en-GB"/>
        </w:rPr>
        <w:t>.</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w:t>
      </w:r>
      <w:r w:rsidRPr="00665B1B">
        <w:rPr>
          <w:rFonts w:cs="Times New Roman"/>
          <w:sz w:val="22"/>
          <w:lang w:val="en-GB"/>
        </w:rPr>
        <w:t>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w:t>
      </w:r>
      <w:r w:rsidRPr="00665B1B">
        <w:rPr>
          <w:rFonts w:cs="Times New Roman"/>
          <w:sz w:val="22"/>
          <w:lang w:val="en-GB"/>
        </w:rPr>
        <w:lastRenderedPageBreak/>
        <w:t xml:space="preserve">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5ADA5E15"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w:t>
      </w:r>
      <w:r w:rsidR="00B03CA6" w:rsidRPr="00B03CA6">
        <w:rPr>
          <w:rFonts w:cs="Times New Roman"/>
          <w:sz w:val="22"/>
          <w:lang w:val="en-GB"/>
        </w:rPr>
        <w:t>Betts, D., Dominguez</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In event sourcing approach the programs store transactions but not their respective states. When a state is needed, all transactions from the beginning of time are applied (</w:t>
      </w:r>
      <w:r w:rsidR="00B03CA6" w:rsidRPr="00B03CA6">
        <w:rPr>
          <w:rFonts w:cs="Times New Roman"/>
          <w:sz w:val="22"/>
          <w:lang w:val="en-GB"/>
        </w:rPr>
        <w:t>Martin, R. C</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w:t>
      </w:r>
      <w:r w:rsidRPr="00665B1B">
        <w:rPr>
          <w:rFonts w:cs="Times New Roman"/>
          <w:sz w:val="22"/>
          <w:lang w:val="en-GB"/>
        </w:rPr>
        <w:t xml:space="preserve">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51AE73C"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w:t>
      </w:r>
      <w:r w:rsidRPr="00155525">
        <w:rPr>
          <w:rFonts w:cs="Times New Roman"/>
          <w:sz w:val="22"/>
          <w:lang w:val="en-GB"/>
        </w:rPr>
        <w:lastRenderedPageBreak/>
        <w:t xml:space="preserve">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class until the whole feature is finished. By using TDD, the testing process is what guides the design. Testable code is what produces maintainable code </w:t>
      </w:r>
      <w:r w:rsidR="00723854">
        <w:rPr>
          <w:rFonts w:cs="Times New Roman"/>
          <w:sz w:val="22"/>
          <w:lang w:val="en-GB"/>
        </w:rPr>
        <w:t>[1].</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77777777"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741F2244" w14:textId="77777777" w:rsidR="004F3015" w:rsidRDefault="004F3015" w:rsidP="004F3015">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69727998" w14:textId="77777777" w:rsidR="004F3015" w:rsidRDefault="004F3015" w:rsidP="004F3015">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454AD34B" w14:textId="77777777" w:rsidR="004F3015" w:rsidRDefault="004F3015" w:rsidP="004F3015">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17D28E67" w14:textId="77777777" w:rsidR="004F3015" w:rsidRDefault="004F3015" w:rsidP="004F3015">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03ADB53A" w14:textId="77777777" w:rsidR="004F3015" w:rsidRDefault="004F3015" w:rsidP="004F3015">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3A0E2133" w14:textId="77777777" w:rsidR="004F3015" w:rsidRDefault="004F3015" w:rsidP="003C0106">
      <w:pPr>
        <w:pStyle w:val="Bibliography"/>
        <w:numPr>
          <w:ilvl w:val="0"/>
          <w:numId w:val="3"/>
        </w:numPr>
        <w:spacing w:line="240" w:lineRule="auto"/>
        <w:jc w:val="both"/>
      </w:pPr>
      <w:r>
        <w:t xml:space="preserve">Cohn, M. (2009). </w:t>
      </w:r>
      <w:r>
        <w:rPr>
          <w:i/>
          <w:iCs/>
        </w:rPr>
        <w:t>Succeeding with Agile: Software Development Using Scrum</w:t>
      </w:r>
      <w:r>
        <w:t>.</w:t>
      </w:r>
    </w:p>
    <w:p w14:paraId="4B1C8508" w14:textId="77777777" w:rsidR="004F3015" w:rsidRDefault="004F3015" w:rsidP="004F3015">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A Scalable, Reactive Architecture for Cloud Applications. </w:t>
      </w:r>
      <w:r w:rsidRPr="00317E5F">
        <w:rPr>
          <w:i/>
          <w:iCs/>
        </w:rPr>
        <w:t>IEEE Software</w:t>
      </w:r>
      <w:r>
        <w:t xml:space="preserve">, </w:t>
      </w:r>
      <w:r w:rsidRPr="00317E5F">
        <w:rPr>
          <w:i/>
          <w:iCs/>
        </w:rPr>
        <w:t>35</w:t>
      </w:r>
      <w:r>
        <w:t>(2), 62–71. https://doi.org/10.1109/ms.2017.265095722</w:t>
      </w:r>
    </w:p>
    <w:p w14:paraId="4E0B7E98" w14:textId="26AF98B2" w:rsidR="004F3015" w:rsidRDefault="004F3015" w:rsidP="004F3015">
      <w:pPr>
        <w:pStyle w:val="Bibliography"/>
        <w:numPr>
          <w:ilvl w:val="0"/>
          <w:numId w:val="3"/>
        </w:numPr>
        <w:spacing w:line="240" w:lineRule="auto"/>
        <w:jc w:val="both"/>
      </w:pPr>
      <w:r>
        <w:t xml:space="preserve">Erl, T. (2007). SOA Principles of Service Design (The Prenice Hall Service-Oriented Computing Series from Thomas Erl). In </w:t>
      </w:r>
      <w:r>
        <w:rPr>
          <w:i/>
          <w:iCs/>
        </w:rPr>
        <w:t>Prentice Hall PTR eBooks</w:t>
      </w:r>
      <w:r>
        <w:t>. Prentice Hall PTR. https://dl.acm.org/citation.cfm?id=1296147</w:t>
      </w:r>
    </w:p>
    <w:p w14:paraId="2A045F0B" w14:textId="77777777" w:rsidR="004F3015" w:rsidRDefault="004F3015" w:rsidP="004F3015">
      <w:pPr>
        <w:pStyle w:val="Bibliography"/>
        <w:numPr>
          <w:ilvl w:val="0"/>
          <w:numId w:val="3"/>
        </w:numPr>
        <w:spacing w:line="240" w:lineRule="auto"/>
        <w:jc w:val="both"/>
      </w:pPr>
      <w:r>
        <w:t xml:space="preserve">Evans. (2003). Domain-Driven Design: Tacking Complexity In the Heart of Software. </w:t>
      </w:r>
      <w:r>
        <w:rPr>
          <w:i/>
          <w:iCs/>
        </w:rPr>
        <w:t>Addison-Wesley Longman Publishing Co., Inc. eBooks</w:t>
      </w:r>
      <w:r>
        <w:t>. http://dl.acm.org/citation.cfm?id=861502&amp;dl=ACM&amp;coll=DL</w:t>
      </w:r>
    </w:p>
    <w:p w14:paraId="04BEE9F6" w14:textId="77777777" w:rsidR="004F3015" w:rsidRDefault="004F3015" w:rsidP="004F3015">
      <w:pPr>
        <w:pStyle w:val="Bibliography"/>
        <w:numPr>
          <w:ilvl w:val="0"/>
          <w:numId w:val="3"/>
        </w:numPr>
        <w:spacing w:line="240" w:lineRule="auto"/>
        <w:jc w:val="both"/>
      </w:pPr>
      <w:r>
        <w:t xml:space="preserve">Evans, E., &amp; Evans, E. J.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77777777"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671BF82E" w14:textId="77777777" w:rsidR="004F3015" w:rsidRDefault="004F3015" w:rsidP="004F3015">
      <w:pPr>
        <w:pStyle w:val="Bibliography"/>
        <w:numPr>
          <w:ilvl w:val="0"/>
          <w:numId w:val="3"/>
        </w:numPr>
        <w:spacing w:line="240" w:lineRule="auto"/>
        <w:jc w:val="both"/>
      </w:pPr>
      <w:r>
        <w:t xml:space="preserve">Huang, D., Xing, T., &amp; Wu, H. (2013). Mobile cloud computing service models: a user-centric approach.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3431ADAE" w14:textId="77777777" w:rsidR="004F3015" w:rsidRDefault="004F3015" w:rsidP="004F3015">
      <w:pPr>
        <w:pStyle w:val="Bibliography"/>
        <w:numPr>
          <w:ilvl w:val="0"/>
          <w:numId w:val="3"/>
        </w:numPr>
        <w:spacing w:line="240" w:lineRule="auto"/>
        <w:jc w:val="both"/>
      </w:pPr>
      <w:r>
        <w:t xml:space="preserve">Lǐ, H. (n.d.). How to deal with dependencies in large scale? part 2: clear intent. </w:t>
      </w:r>
      <w:r>
        <w:rPr>
          <w:i/>
          <w:iCs/>
        </w:rPr>
        <w:t>www.linkedin.com</w:t>
      </w:r>
      <w:r>
        <w:t>. https://www.linkedin.com/pulse/how-deal-dependencies-large-scale-agile-part-2-clean-up-h%C3%A0o-l%C7%90/?trk=public_post</w:t>
      </w:r>
    </w:p>
    <w:p w14:paraId="70E0B26B" w14:textId="77777777" w:rsidR="004F3015" w:rsidRDefault="004F3015" w:rsidP="004F3015">
      <w:pPr>
        <w:pStyle w:val="Bibliography"/>
        <w:numPr>
          <w:ilvl w:val="0"/>
          <w:numId w:val="3"/>
        </w:numPr>
        <w:spacing w:line="240" w:lineRule="auto"/>
        <w:jc w:val="both"/>
      </w:pPr>
      <w:r>
        <w:t xml:space="preserve">Likness, J. (2012). </w:t>
      </w:r>
      <w:r>
        <w:rPr>
          <w:i/>
          <w:iCs/>
        </w:rPr>
        <w:t>Building Windows 8 Apps with C# and XAML</w:t>
      </w:r>
      <w:r>
        <w:t>. Addison-Wesley.</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6F0BAF81" w14:textId="77777777" w:rsidR="004F3015" w:rsidRDefault="004F3015" w:rsidP="004F3015">
      <w:pPr>
        <w:pStyle w:val="Bibliography"/>
        <w:numPr>
          <w:ilvl w:val="0"/>
          <w:numId w:val="3"/>
        </w:numPr>
        <w:spacing w:line="240" w:lineRule="auto"/>
        <w:jc w:val="both"/>
      </w:pPr>
      <w:r>
        <w:lastRenderedPageBreak/>
        <w:t xml:space="preserve">Myers, B. (2022, January 5). Red, Green, Refactor. What is Test-Driven Development? </w:t>
      </w:r>
      <w:r>
        <w:rPr>
          <w:i/>
          <w:iCs/>
        </w:rPr>
        <w:t>Medium</w:t>
      </w:r>
      <w:r>
        <w:t>. https://medium.com/codecastpublication/red-green-refactor-what-is-test-driven-development-302794e06c</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77777777" w:rsidR="004F3015" w:rsidRDefault="004F3015" w:rsidP="004F3015">
      <w:pPr>
        <w:pStyle w:val="Bibliography"/>
        <w:numPr>
          <w:ilvl w:val="0"/>
          <w:numId w:val="3"/>
        </w:numPr>
        <w:spacing w:line="240" w:lineRule="auto"/>
        <w:jc w:val="both"/>
      </w:pPr>
      <w:r>
        <w:t xml:space="preserve">Nilsson, J. (2006). </w:t>
      </w:r>
      <w:r>
        <w:rPr>
          <w:i/>
          <w:iCs/>
        </w:rPr>
        <w:t>Applying Domain-Driven Design and Patterns : With Examples in C# and .NET</w:t>
      </w:r>
      <w:r>
        <w:t>.</w:t>
      </w:r>
    </w:p>
    <w:p w14:paraId="49972CDC" w14:textId="77777777" w:rsidR="004F3015" w:rsidRDefault="004F3015" w:rsidP="004F3015">
      <w:pPr>
        <w:pStyle w:val="Bibliography"/>
        <w:numPr>
          <w:ilvl w:val="0"/>
          <w:numId w:val="3"/>
        </w:numPr>
        <w:spacing w:line="240" w:lineRule="auto"/>
        <w:jc w:val="both"/>
      </w:pPr>
      <w:r>
        <w:t xml:space="preserve">Otun, O. (n.d.). Domain-Driven Design With Event Sourcing, Akka Cluster Sharding, Cassandra, Kafka, Scala. Distributed &amp; Reactive Trading System. FinTech Use Case. </w:t>
      </w:r>
      <w:r>
        <w:rPr>
          <w:i/>
          <w:iCs/>
        </w:rPr>
        <w:t>www.linkedin.com</w:t>
      </w:r>
      <w:r>
        <w:t>. https://www.linkedin.com/pulse/domain-driven-design-event-sourcing-akka-cluster-sharding-otun/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77777777"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(3), 36–43. https://doi.org/10.1109/ms.2018.2141028</w:t>
      </w:r>
    </w:p>
    <w:p w14:paraId="2B5409E3" w14:textId="77777777" w:rsidR="004F3015" w:rsidRDefault="004F3015" w:rsidP="004F3015">
      <w:pPr>
        <w:pStyle w:val="Bibliography"/>
        <w:numPr>
          <w:ilvl w:val="0"/>
          <w:numId w:val="3"/>
        </w:numPr>
        <w:spacing w:line="240" w:lineRule="auto"/>
        <w:jc w:val="both"/>
      </w:pPr>
      <w:r>
        <w:t xml:space="preserve">Smith, S. (2018, October 5). </w:t>
      </w:r>
      <w:r>
        <w:rPr>
          <w:i/>
          <w:iCs/>
        </w:rPr>
        <w:t>Introducing domain driven design - dogfood con 2018</w:t>
      </w:r>
      <w:r>
        <w:t>. https://www.slideshare.net/ardalis/introducing-domain-driven-design-dogfood-con-2018</w:t>
      </w:r>
    </w:p>
    <w:p w14:paraId="520C0D33" w14:textId="77777777" w:rsidR="004F3015" w:rsidRDefault="004F3015" w:rsidP="004F3015">
      <w:pPr>
        <w:pStyle w:val="Bibliography"/>
        <w:numPr>
          <w:ilvl w:val="0"/>
          <w:numId w:val="3"/>
        </w:numPr>
        <w:spacing w:line="240" w:lineRule="auto"/>
        <w:jc w:val="both"/>
      </w:pPr>
      <w:r>
        <w:rPr>
          <w:i/>
          <w:iCs/>
        </w:rPr>
        <w:t>SRP: The Single Responsibility Principle - Overcoded</w:t>
      </w:r>
      <w:r>
        <w:t>. (n.d.). SRP: The Single Responsibility Principle - Overcoded. https://overcoded.dev/posts/BC-7</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77777777" w:rsidR="004F3015" w:rsidRDefault="004F3015" w:rsidP="004F3015">
      <w:pPr>
        <w:pStyle w:val="Bibliography"/>
        <w:numPr>
          <w:ilvl w:val="0"/>
          <w:numId w:val="3"/>
        </w:numPr>
        <w:spacing w:line="240" w:lineRule="auto"/>
        <w:jc w:val="both"/>
      </w:pPr>
      <w:r>
        <w:t xml:space="preserve">Vettor, R.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1D929C2" w14:textId="77777777" w:rsidR="004F3015" w:rsidRDefault="004F3015" w:rsidP="004F3015">
      <w:pPr>
        <w:pStyle w:val="Bibliography"/>
        <w:numPr>
          <w:ilvl w:val="0"/>
          <w:numId w:val="3"/>
        </w:numPr>
        <w:spacing w:line="240" w:lineRule="auto"/>
        <w:jc w:val="both"/>
      </w:pPr>
      <w:r>
        <w:t xml:space="preserve">Wagner, B. (2017). </w:t>
      </w:r>
      <w:r>
        <w:rPr>
          <w:i/>
          <w:iCs/>
        </w:rPr>
        <w:t>More Effective C# (Includes Content Update Program): 50 Specific Ways to Improve Your C#</w:t>
      </w:r>
      <w:r>
        <w:t>. Addison-Wesley Professional.</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8788" w14:textId="77777777" w:rsidR="00B3468B" w:rsidRDefault="00B3468B" w:rsidP="00110ACC">
      <w:pPr>
        <w:spacing w:after="0" w:line="240" w:lineRule="auto"/>
      </w:pPr>
      <w:r>
        <w:separator/>
      </w:r>
    </w:p>
  </w:endnote>
  <w:endnote w:type="continuationSeparator" w:id="0">
    <w:p w14:paraId="2A408B25" w14:textId="77777777" w:rsidR="00B3468B" w:rsidRDefault="00B3468B"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8946" w14:textId="77777777" w:rsidR="00B3468B" w:rsidRDefault="00B3468B" w:rsidP="00110ACC">
      <w:pPr>
        <w:spacing w:after="0" w:line="240" w:lineRule="auto"/>
      </w:pPr>
      <w:r>
        <w:separator/>
      </w:r>
    </w:p>
  </w:footnote>
  <w:footnote w:type="continuationSeparator" w:id="0">
    <w:p w14:paraId="57B0ADC5" w14:textId="77777777" w:rsidR="00B3468B" w:rsidRDefault="00B3468B"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A5FBC"/>
    <w:rsid w:val="001B5044"/>
    <w:rsid w:val="001C141B"/>
    <w:rsid w:val="001C5A51"/>
    <w:rsid w:val="001D0063"/>
    <w:rsid w:val="001D25C8"/>
    <w:rsid w:val="001E6EE1"/>
    <w:rsid w:val="001F4410"/>
    <w:rsid w:val="001F5558"/>
    <w:rsid w:val="00200146"/>
    <w:rsid w:val="002400E1"/>
    <w:rsid w:val="00271490"/>
    <w:rsid w:val="00286E77"/>
    <w:rsid w:val="002876BE"/>
    <w:rsid w:val="00291113"/>
    <w:rsid w:val="002A0140"/>
    <w:rsid w:val="002A2902"/>
    <w:rsid w:val="002A4059"/>
    <w:rsid w:val="002B27AE"/>
    <w:rsid w:val="002C7B00"/>
    <w:rsid w:val="002E7FA0"/>
    <w:rsid w:val="00303E40"/>
    <w:rsid w:val="00317E5F"/>
    <w:rsid w:val="003324FE"/>
    <w:rsid w:val="00385439"/>
    <w:rsid w:val="003949F6"/>
    <w:rsid w:val="0039795F"/>
    <w:rsid w:val="003B5421"/>
    <w:rsid w:val="003C0106"/>
    <w:rsid w:val="003C5116"/>
    <w:rsid w:val="003D52C7"/>
    <w:rsid w:val="003E1ABD"/>
    <w:rsid w:val="003F56E1"/>
    <w:rsid w:val="00442403"/>
    <w:rsid w:val="00462778"/>
    <w:rsid w:val="004630BD"/>
    <w:rsid w:val="00470201"/>
    <w:rsid w:val="004728AA"/>
    <w:rsid w:val="004909B9"/>
    <w:rsid w:val="00497306"/>
    <w:rsid w:val="004B3FCC"/>
    <w:rsid w:val="004C0BB9"/>
    <w:rsid w:val="004C7E40"/>
    <w:rsid w:val="004F3015"/>
    <w:rsid w:val="005330CD"/>
    <w:rsid w:val="00563B5D"/>
    <w:rsid w:val="00572761"/>
    <w:rsid w:val="005B272D"/>
    <w:rsid w:val="005D303D"/>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23854"/>
    <w:rsid w:val="00730D9E"/>
    <w:rsid w:val="00772D99"/>
    <w:rsid w:val="00797525"/>
    <w:rsid w:val="007A2616"/>
    <w:rsid w:val="007A3BB1"/>
    <w:rsid w:val="007C0121"/>
    <w:rsid w:val="007C7A91"/>
    <w:rsid w:val="007D35E5"/>
    <w:rsid w:val="007D5851"/>
    <w:rsid w:val="007F1E2F"/>
    <w:rsid w:val="00805CB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B4203"/>
    <w:rsid w:val="009C01B4"/>
    <w:rsid w:val="009E02BA"/>
    <w:rsid w:val="00A324D1"/>
    <w:rsid w:val="00A47999"/>
    <w:rsid w:val="00A63293"/>
    <w:rsid w:val="00A94B61"/>
    <w:rsid w:val="00B03CA6"/>
    <w:rsid w:val="00B25802"/>
    <w:rsid w:val="00B3468B"/>
    <w:rsid w:val="00B369A9"/>
    <w:rsid w:val="00B561D3"/>
    <w:rsid w:val="00B60E60"/>
    <w:rsid w:val="00B76FF5"/>
    <w:rsid w:val="00B80BDB"/>
    <w:rsid w:val="00B825D2"/>
    <w:rsid w:val="00B8326F"/>
    <w:rsid w:val="00BA085E"/>
    <w:rsid w:val="00BC0532"/>
    <w:rsid w:val="00BD0A6C"/>
    <w:rsid w:val="00BD2152"/>
    <w:rsid w:val="00BF1F2D"/>
    <w:rsid w:val="00C14A69"/>
    <w:rsid w:val="00C245C5"/>
    <w:rsid w:val="00C34149"/>
    <w:rsid w:val="00C54E60"/>
    <w:rsid w:val="00C55984"/>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5384A"/>
    <w:rsid w:val="00D6177A"/>
    <w:rsid w:val="00D61A79"/>
    <w:rsid w:val="00D634E7"/>
    <w:rsid w:val="00D648EB"/>
    <w:rsid w:val="00D712E5"/>
    <w:rsid w:val="00D81CEF"/>
    <w:rsid w:val="00DC19B1"/>
    <w:rsid w:val="00DD2463"/>
    <w:rsid w:val="00DF7751"/>
    <w:rsid w:val="00E00DB0"/>
    <w:rsid w:val="00E06001"/>
    <w:rsid w:val="00E271DA"/>
    <w:rsid w:val="00E30B23"/>
    <w:rsid w:val="00E45C52"/>
    <w:rsid w:val="00E55821"/>
    <w:rsid w:val="00E76C33"/>
    <w:rsid w:val="00E9212A"/>
    <w:rsid w:val="00E94DBC"/>
    <w:rsid w:val="00EA77A9"/>
    <w:rsid w:val="00EC553E"/>
    <w:rsid w:val="00EC5C4C"/>
    <w:rsid w:val="00EC5D43"/>
    <w:rsid w:val="00EE400A"/>
    <w:rsid w:val="00EE4511"/>
    <w:rsid w:val="00EE6EFF"/>
    <w:rsid w:val="00EE7E12"/>
    <w:rsid w:val="00EF2C52"/>
    <w:rsid w:val="00F142D6"/>
    <w:rsid w:val="00F45F80"/>
    <w:rsid w:val="00F8762D"/>
    <w:rsid w:val="00F9211E"/>
    <w:rsid w:val="00F936C8"/>
    <w:rsid w:val="00F95C67"/>
    <w:rsid w:val="00FB2994"/>
    <w:rsid w:val="00FB2FFA"/>
    <w:rsid w:val="00FC1785"/>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6678</Words>
  <Characters>38070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78</cp:revision>
  <dcterms:created xsi:type="dcterms:W3CDTF">2023-03-23T10:51:00Z</dcterms:created>
  <dcterms:modified xsi:type="dcterms:W3CDTF">2023-04-25T13:27:00Z</dcterms:modified>
</cp:coreProperties>
</file>