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66C58557" w:rsidR="000C15AA" w:rsidRDefault="000C15AA" w:rsidP="00946E55">
      <w:pPr>
        <w:pStyle w:val="Heading1"/>
        <w:jc w:val="both"/>
        <w:rPr>
          <w:lang w:val="en-US"/>
        </w:rPr>
      </w:pPr>
      <w:r>
        <w:rPr>
          <w:lang w:val="en-US"/>
        </w:rPr>
        <w:t>A</w:t>
      </w:r>
      <w:r w:rsidRPr="000C15AA">
        <w:rPr>
          <w:lang w:val="en-US"/>
        </w:rPr>
        <w:t>pplication of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 xml:space="preserve">César de la Torre, Bill Wagner, Mike </w:t>
      </w:r>
      <w:proofErr w:type="spellStart"/>
      <w:r w:rsidR="00E00634" w:rsidRPr="00E00634">
        <w:t>Rousos</w:t>
      </w:r>
      <w:proofErr w:type="spellEnd"/>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lastRenderedPageBreak/>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35A8DFC"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w:t>
      </w:r>
      <w:proofErr w:type="gramStart"/>
      <w:r w:rsidRPr="003A755C">
        <w:rPr>
          <w:rFonts w:ascii="Segoe UI" w:eastAsia="Times New Roman" w:hAnsi="Segoe UI" w:cs="Segoe UI"/>
          <w:color w:val="171717"/>
          <w:sz w:val="24"/>
          <w:szCs w:val="24"/>
          <w:lang w:val="en-US"/>
        </w:rPr>
        <w:t>), and</w:t>
      </w:r>
      <w:proofErr w:type="gramEnd"/>
      <w:r w:rsidRPr="003A755C">
        <w:rPr>
          <w:rFonts w:ascii="Segoe UI" w:eastAsia="Times New Roman" w:hAnsi="Segoe UI" w:cs="Segoe UI"/>
          <w:color w:val="171717"/>
          <w:sz w:val="24"/>
          <w:szCs w:val="24"/>
          <w:lang w:val="en-US"/>
        </w:rPr>
        <w:t xml:space="preserve"> emphasizes a common language to talk about these problems. It also suggests many technical concepts and patterns, like domain entities with rich models (no </w:t>
      </w:r>
      <w:hyperlink r:id="rId6" w:history="1">
        <w:r w:rsidRPr="003A755C">
          <w:rPr>
            <w:rFonts w:ascii="Segoe UI" w:eastAsia="Times New Roman" w:hAnsi="Segoe UI" w:cs="Segoe UI"/>
            <w:color w:val="0000FF"/>
            <w:sz w:val="24"/>
            <w:szCs w:val="24"/>
            <w:u w:val="single"/>
            <w:lang w:val="en-US"/>
          </w:rPr>
          <w:t>anemic-domain model</w:t>
        </w:r>
      </w:hyperlink>
      <w:r w:rsidRPr="003A755C">
        <w:rPr>
          <w:rFonts w:ascii="Segoe UI" w:eastAsia="Times New Roman" w:hAnsi="Segoe UI" w:cs="Segoe UI"/>
          <w:color w:val="171717"/>
          <w:sz w:val="24"/>
          <w:szCs w:val="24"/>
          <w:lang w:val="en-US"/>
        </w:rPr>
        <w:t>), value objects, aggregates, and aggregate root (or root entity) rules to support the internal implementation. This section introduces the design and implementation of those internal patterns.</w:t>
      </w:r>
    </w:p>
    <w:p w14:paraId="1405A862"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Sometimes these DDD technical rules and patterns are perceived as obstacles that have a steep learning curve for implementing DDD approaches. But the important part is not the patterns </w:t>
      </w:r>
      <w:proofErr w:type="gramStart"/>
      <w:r w:rsidRPr="003A755C">
        <w:rPr>
          <w:rFonts w:ascii="Segoe UI" w:eastAsia="Times New Roman" w:hAnsi="Segoe UI" w:cs="Segoe UI"/>
          <w:color w:val="171717"/>
          <w:sz w:val="24"/>
          <w:szCs w:val="24"/>
          <w:lang w:val="en-US"/>
        </w:rPr>
        <w:t>themselves, but</w:t>
      </w:r>
      <w:proofErr w:type="gramEnd"/>
      <w:r w:rsidRPr="003A755C">
        <w:rPr>
          <w:rFonts w:ascii="Segoe UI" w:eastAsia="Times New Roman" w:hAnsi="Segoe UI" w:cs="Segoe UI"/>
          <w:color w:val="171717"/>
          <w:sz w:val="24"/>
          <w:szCs w:val="24"/>
          <w:lang w:val="en-US"/>
        </w:rPr>
        <w:t xml:space="preserve"> organizing the code so it is aligned to the business problems, 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w:t>
      </w:r>
      <w:r w:rsidRPr="003A755C">
        <w:rPr>
          <w:rFonts w:ascii="Segoe UI" w:eastAsia="Times New Roman" w:hAnsi="Segoe UI" w:cs="Segoe UI"/>
          <w:color w:val="171717"/>
          <w:sz w:val="24"/>
          <w:szCs w:val="24"/>
          <w:lang w:val="en-US"/>
        </w:rPr>
        <w:lastRenderedPageBreak/>
        <w:t>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7"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8"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lastRenderedPageBreak/>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9"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10"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1"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Also, this aspect does not mean you can take a model designed for a relational database and directly move it to a NoSQL or document-oriented database. In some entity models, the model might fit, but usually it does not. There are still constraints </w:t>
      </w:r>
      <w:r w:rsidRPr="004B593C">
        <w:rPr>
          <w:rFonts w:ascii="Segoe UI" w:eastAsia="Times New Roman" w:hAnsi="Segoe UI" w:cs="Segoe UI"/>
          <w:color w:val="171717"/>
          <w:sz w:val="24"/>
          <w:szCs w:val="24"/>
          <w:lang w:val="en-US"/>
        </w:rPr>
        <w:lastRenderedPageBreak/>
        <w:t>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2"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In accordance with the previously mentioned </w:t>
      </w:r>
      <w:hyperlink r:id="rId13" w:history="1">
        <w:r>
          <w:rPr>
            <w:rStyle w:val="Hyperlink"/>
            <w:rFonts w:ascii="Segoe UI" w:eastAsiaTheme="majorEastAsia" w:hAnsi="Segoe UI" w:cs="Segoe UI"/>
          </w:rPr>
          <w:t>Persistence Ignorance</w:t>
        </w:r>
      </w:hyperlink>
      <w:r>
        <w:rPr>
          <w:rFonts w:ascii="Segoe UI" w:hAnsi="Segoe UI" w:cs="Segoe UI"/>
          <w:color w:val="171717"/>
        </w:rPr>
        <w:t> and </w:t>
      </w:r>
      <w:hyperlink r:id="rId14"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638675"/>
                    </a:xfrm>
                    <a:prstGeom prst="rect">
                      <a:avLst/>
                    </a:prstGeom>
                  </pic:spPr>
                </pic:pic>
              </a:graphicData>
            </a:graphic>
          </wp:inline>
        </w:drawing>
      </w:r>
    </w:p>
    <w:p w14:paraId="3FA0A35D" w14:textId="7056200C" w:rsidR="00D50D9C" w:rsidRDefault="00D50D9C" w:rsidP="00D50D9C">
      <w:pPr>
        <w:pStyle w:val="Heading2"/>
      </w:pPr>
      <w:r>
        <w:t>In practice</w:t>
      </w:r>
      <w:r w:rsidR="00F1499B">
        <w:t xml:space="preserve"> </w:t>
      </w:r>
      <w:r w:rsidR="00B2757A">
        <w:t>–</w:t>
      </w:r>
    </w:p>
    <w:p w14:paraId="47E6D781" w14:textId="77777777" w:rsidR="00B2757A" w:rsidRDefault="00B2757A" w:rsidP="00B2757A">
      <w:pPr>
        <w:pStyle w:val="NormalWeb"/>
        <w:jc w:val="both"/>
      </w:pPr>
      <w:r>
        <w:rPr>
          <w:color w:val="252525"/>
        </w:rPr>
        <w:t xml:space="preserve">Every software project has a set of attributes, the most important of which are the amounts of data it operates, performance requirements, business logic and technical complexity. </w:t>
      </w:r>
      <w:r>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59CA67A" w14:textId="77777777" w:rsidR="00B2757A" w:rsidRPr="00B2757A" w:rsidRDefault="00B2757A" w:rsidP="00B2757A"/>
    <w:p w14:paraId="64E84764" w14:textId="5EA9CE96" w:rsidR="0043530F" w:rsidRDefault="0043530F" w:rsidP="0043530F">
      <w:r w:rsidRPr="0043530F">
        <w:t>Every software project has a set of attributes, the most important of which are the amounts of data it operates on, performance requirements, business logic complexity, and technical complexity. Business logic complexity is the first indicator of how complicated the problem domain in which a software works is. For example, a CRUD application that performs basic create, read, update,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are the algorithms that need to be implemented to make the software work</w:t>
      </w:r>
      <w:r>
        <w:t>.</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lastRenderedPageBreak/>
        <w:t xml:space="preserve">Another important part of domain-driven design is the concept of bounded contexts. Often, an application grows so much that it becomes hard to maintain its code </w:t>
      </w:r>
      <w:proofErr w:type="gramStart"/>
      <w:r w:rsidRPr="00021BF3">
        <w:t>base as a whole</w:t>
      </w:r>
      <w:proofErr w:type="gramEnd"/>
      <w:r w:rsidRPr="00021BF3">
        <w:t>.</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77777777"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r w:rsidRPr="00365E5A">
        <w:t>Code written in the ubiquitous language can provide a hint for some edge cases that weren't clear enough at the start, or it can rewrite the problem statement in a much cleaner and more concise manner.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 xml:space="preserve">The next layer consists of repositories, factories, and domain services. Application services go beyond that, and finally, UI is the outermost layer, if, of course, the </w:t>
      </w:r>
      <w:r w:rsidRPr="0088315D">
        <w:lastRenderedPageBreak/>
        <w:t>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w:t>
      </w:r>
      <w:r w:rsidRPr="00526B8E">
        <w:lastRenderedPageBreak/>
        <w:t xml:space="preserve">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1BE75883" w14:textId="724F9DEB" w:rsidR="004A58A7" w:rsidRDefault="00420958" w:rsidP="00420958">
      <w:pPr>
        <w:pStyle w:val="Heading2"/>
        <w:rPr>
          <w:lang w:val="en-US"/>
        </w:rPr>
      </w:pPr>
      <w:r>
        <w:rPr>
          <w:lang w:val="en-US"/>
        </w:rPr>
        <w:lastRenderedPageBreak/>
        <w:t>Overview of a Domain-Driven Design Approach</w:t>
      </w:r>
      <w:r>
        <w:rPr>
          <w:lang w:val="bg-BG"/>
        </w:rPr>
        <w:t xml:space="preserve"> </w:t>
      </w:r>
      <w:r>
        <w:rPr>
          <w:lang w:val="en-US"/>
        </w:rPr>
        <w:t>to Build Microservice-Based Applications</w:t>
      </w:r>
    </w:p>
    <w:p w14:paraId="736A4451" w14:textId="4A0D4A5F"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and microservice architecture, including a general introduction</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software architecture and development and other related</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concepts, are introduced. Section III classifies DDD and microservices</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w:t>
      </w:r>
      <w:r w:rsidRPr="00D61A05">
        <w:rPr>
          <w:lang w:val="en-US"/>
        </w:rPr>
        <w:t xml:space="preserve"> </w:t>
      </w:r>
      <w:r w:rsidRPr="00D61A05">
        <w:rPr>
          <w:lang w:val="en-US"/>
        </w:rPr>
        <w:t>model, terms or workflows might change), we combined them</w:t>
      </w:r>
    </w:p>
    <w:p w14:paraId="7EBA70E5" w14:textId="77777777" w:rsidR="00D61A05" w:rsidRPr="001542DD" w:rsidRDefault="00D61A05" w:rsidP="00D61A05">
      <w:pPr>
        <w:rPr>
          <w:lang w:val="en-US"/>
        </w:rPr>
      </w:pPr>
      <w:r w:rsidRPr="00D61A05">
        <w:rPr>
          <w:lang w:val="en-US"/>
        </w:rPr>
        <w:lastRenderedPageBreak/>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w:t>
      </w:r>
      <w:r w:rsidRPr="00D61A05">
        <w:rPr>
          <w:lang w:val="en-US"/>
        </w:rPr>
        <w:t>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w:t>
      </w: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w:t>
      </w:r>
      <w:r>
        <w:rPr>
          <w:rFonts w:ascii="NimbusRomNo9L-Regu" w:hAnsi="NimbusRomNo9L-Regu" w:cs="NimbusRomNo9L-Regu"/>
          <w:sz w:val="20"/>
          <w:szCs w:val="20"/>
          <w:lang w:val="en-US"/>
        </w:rPr>
        <w:t xml:space="preserve">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6E8612A2"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2885D088" w14:textId="309DB8AA" w:rsidR="00931B0D" w:rsidRDefault="00931B0D" w:rsidP="00302742">
      <w:pPr>
        <w:autoSpaceDE w:val="0"/>
        <w:autoSpaceDN w:val="0"/>
        <w:adjustRightInd w:val="0"/>
        <w:spacing w:after="0" w:line="240" w:lineRule="auto"/>
        <w:rPr>
          <w:lang w:val="en-US"/>
        </w:rPr>
      </w:pPr>
    </w:p>
    <w:p w14:paraId="2DC221A2" w14:textId="77777777" w:rsidR="00931B0D" w:rsidRPr="00D61A05" w:rsidRDefault="00931B0D" w:rsidP="00302742">
      <w:pPr>
        <w:autoSpaceDE w:val="0"/>
        <w:autoSpaceDN w:val="0"/>
        <w:adjustRightInd w:val="0"/>
        <w:spacing w:after="0" w:line="240" w:lineRule="auto"/>
        <w:rPr>
          <w:lang w:val="en-US"/>
        </w:rPr>
      </w:pPr>
    </w:p>
    <w:p w14:paraId="2062B16B" w14:textId="77777777" w:rsidR="009232EC" w:rsidRPr="00970C36" w:rsidRDefault="009232EC" w:rsidP="001C0312">
      <w:pPr>
        <w:autoSpaceDE w:val="0"/>
        <w:autoSpaceDN w:val="0"/>
        <w:adjustRightInd w:val="0"/>
        <w:spacing w:after="0" w:line="240" w:lineRule="auto"/>
        <w:rPr>
          <w:lang w:val="en-US"/>
        </w:rPr>
      </w:pPr>
    </w:p>
    <w:p w14:paraId="5A296D60" w14:textId="153B5144" w:rsidR="004A58A7" w:rsidRPr="004A58A7" w:rsidRDefault="004A58A7" w:rsidP="004A58A7">
      <w:pPr>
        <w:pStyle w:val="NormalWeb"/>
      </w:pPr>
    </w:p>
    <w:p w14:paraId="0FAB3974" w14:textId="0255DD36" w:rsidR="004A58A7" w:rsidRPr="004A58A7" w:rsidRDefault="004A58A7" w:rsidP="004A58A7">
      <w:pPr>
        <w:pStyle w:val="NormalWeb"/>
      </w:pPr>
    </w:p>
    <w:p w14:paraId="3DA9F589" w14:textId="36C7BEB4" w:rsidR="004A58A7" w:rsidRPr="004A58A7" w:rsidRDefault="004A58A7" w:rsidP="004A58A7">
      <w:pPr>
        <w:spacing w:before="100" w:beforeAutospacing="1" w:after="100" w:afterAutospacing="1" w:line="240" w:lineRule="auto"/>
        <w:rPr>
          <w:rFonts w:ascii="Times New Roman" w:eastAsia="Times New Roman" w:hAnsi="Times New Roman" w:cs="Times New Roman"/>
          <w:sz w:val="24"/>
          <w:szCs w:val="24"/>
          <w:lang w:val="en-US"/>
        </w:rPr>
      </w:pPr>
    </w:p>
    <w:p w14:paraId="21B86C30" w14:textId="25AC853C" w:rsidR="00526B8E" w:rsidRPr="00526B8E" w:rsidRDefault="00526B8E" w:rsidP="00526B8E"/>
    <w:p w14:paraId="1BED7F84" w14:textId="19316B95" w:rsidR="00C930AD" w:rsidRDefault="00C930AD" w:rsidP="00C930AD">
      <w:pPr>
        <w:pStyle w:val="NormalWeb"/>
      </w:pPr>
    </w:p>
    <w:p w14:paraId="17F8E81B" w14:textId="77777777" w:rsidR="00401B1B" w:rsidRPr="00C930AD" w:rsidRDefault="00401B1B" w:rsidP="00C930AD">
      <w:pPr>
        <w:pStyle w:val="NormalWeb"/>
      </w:pPr>
    </w:p>
    <w:p w14:paraId="79286A0A" w14:textId="0141B210" w:rsidR="00C930AD" w:rsidRPr="00C930AD" w:rsidRDefault="00C930AD" w:rsidP="00C930AD">
      <w:pPr>
        <w:pStyle w:val="NormalWeb"/>
      </w:pPr>
    </w:p>
    <w:p w14:paraId="53A2E1A8" w14:textId="1E78F879" w:rsidR="00C930AD" w:rsidRPr="00C930AD" w:rsidRDefault="00C930AD" w:rsidP="00C930AD">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3E6DEE1A" w14:textId="26D54B9A" w:rsidR="00365E5A" w:rsidRPr="00365E5A" w:rsidRDefault="00365E5A" w:rsidP="00365E5A">
      <w:pPr>
        <w:pStyle w:val="NormalWeb"/>
      </w:pPr>
    </w:p>
    <w:p w14:paraId="17112210" w14:textId="1A541F7C" w:rsidR="00365E5A" w:rsidRPr="00365E5A" w:rsidRDefault="00365E5A" w:rsidP="00365E5A">
      <w:pPr>
        <w:spacing w:before="100" w:beforeAutospacing="1" w:after="100" w:afterAutospacing="1" w:line="240" w:lineRule="auto"/>
        <w:rPr>
          <w:rFonts w:ascii="Times New Roman" w:eastAsia="Times New Roman" w:hAnsi="Times New Roman" w:cs="Times New Roman"/>
          <w:sz w:val="24"/>
          <w:szCs w:val="24"/>
          <w:lang w:val="en-US"/>
        </w:rPr>
      </w:pPr>
    </w:p>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21BF3"/>
    <w:rsid w:val="00057011"/>
    <w:rsid w:val="00075541"/>
    <w:rsid w:val="000C15AA"/>
    <w:rsid w:val="001542DD"/>
    <w:rsid w:val="001859A0"/>
    <w:rsid w:val="001C0312"/>
    <w:rsid w:val="002057E7"/>
    <w:rsid w:val="00207696"/>
    <w:rsid w:val="002C5FB0"/>
    <w:rsid w:val="002F5ACC"/>
    <w:rsid w:val="00302742"/>
    <w:rsid w:val="00313ACB"/>
    <w:rsid w:val="00331CF9"/>
    <w:rsid w:val="00365E5A"/>
    <w:rsid w:val="003A755C"/>
    <w:rsid w:val="003E1EC6"/>
    <w:rsid w:val="003E3E96"/>
    <w:rsid w:val="003E7D38"/>
    <w:rsid w:val="00401B1B"/>
    <w:rsid w:val="00420958"/>
    <w:rsid w:val="0043530F"/>
    <w:rsid w:val="004A58A7"/>
    <w:rsid w:val="004B593C"/>
    <w:rsid w:val="004B7E41"/>
    <w:rsid w:val="00503030"/>
    <w:rsid w:val="00512BC9"/>
    <w:rsid w:val="00526B8E"/>
    <w:rsid w:val="00554AB1"/>
    <w:rsid w:val="00556410"/>
    <w:rsid w:val="005867A0"/>
    <w:rsid w:val="00591EB8"/>
    <w:rsid w:val="005C6C82"/>
    <w:rsid w:val="005D6ABC"/>
    <w:rsid w:val="005F0644"/>
    <w:rsid w:val="00631253"/>
    <w:rsid w:val="006B4E39"/>
    <w:rsid w:val="00721709"/>
    <w:rsid w:val="0072173E"/>
    <w:rsid w:val="00735F0F"/>
    <w:rsid w:val="007823C2"/>
    <w:rsid w:val="007860AF"/>
    <w:rsid w:val="007F3BF5"/>
    <w:rsid w:val="008812C1"/>
    <w:rsid w:val="0088315D"/>
    <w:rsid w:val="008B0F41"/>
    <w:rsid w:val="009012C7"/>
    <w:rsid w:val="0090512A"/>
    <w:rsid w:val="0091275C"/>
    <w:rsid w:val="009232EC"/>
    <w:rsid w:val="00931B0D"/>
    <w:rsid w:val="00946E55"/>
    <w:rsid w:val="00970C36"/>
    <w:rsid w:val="00974A9D"/>
    <w:rsid w:val="00AE626C"/>
    <w:rsid w:val="00B2757A"/>
    <w:rsid w:val="00BC160B"/>
    <w:rsid w:val="00C930AD"/>
    <w:rsid w:val="00CE2582"/>
    <w:rsid w:val="00D50D9C"/>
    <w:rsid w:val="00D61A05"/>
    <w:rsid w:val="00DB3AC5"/>
    <w:rsid w:val="00E00634"/>
    <w:rsid w:val="00E0489D"/>
    <w:rsid w:val="00E74B87"/>
    <w:rsid w:val="00EB4242"/>
    <w:rsid w:val="00F0646C"/>
    <w:rsid w:val="00F1499B"/>
    <w:rsid w:val="00F234BE"/>
    <w:rsid w:val="00F52229"/>
    <w:rsid w:val="00FA02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755C"/>
    <w:rPr>
      <w:color w:val="0000FF"/>
      <w:u w:val="single"/>
    </w:rPr>
  </w:style>
  <w:style w:type="character" w:styleId="Strong">
    <w:name w:val="Strong"/>
    <w:basedOn w:val="DefaultParagraphFont"/>
    <w:uiPriority w:val="22"/>
    <w:qFormat/>
    <w:rsid w:val="004B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microservice-ddd-cqrs-patterns/domain-model-layer-validations" TargetMode="External"/><Relationship Id="rId13" Type="http://schemas.openxmlformats.org/officeDocument/2006/relationships/hyperlink" Target="https://deviq.com/persistence-ignorance/" TargetMode="External"/><Relationship Id="rId1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sourcemaking.com/refactoring/smells/inappropriate-intimacy" TargetMode="External"/><Relationship Id="rId12" Type="http://schemas.openxmlformats.org/officeDocument/2006/relationships/hyperlink" Target="https://domainlanguage.com/dd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tinfowler.com/bliki/AnemicDomainModel.html" TargetMode="External"/><Relationship Id="rId11" Type="http://schemas.openxmlformats.org/officeDocument/2006/relationships/hyperlink" Target="https://ayende.com/blog/3137/infrastructure-ignoranc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iq.com/persistence-ignor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mainlanguage.com/ddd/" TargetMode="External"/><Relationship Id="rId14"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16</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51</cp:revision>
  <dcterms:created xsi:type="dcterms:W3CDTF">2022-12-24T10:53:00Z</dcterms:created>
  <dcterms:modified xsi:type="dcterms:W3CDTF">2022-12-26T08:43:00Z</dcterms:modified>
</cp:coreProperties>
</file>