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r w:rsidRPr="00486BA6">
        <w:t xml:space="preserve">I. </w:t>
      </w:r>
      <w:r w:rsidR="00FE613A">
        <w:t>Introduction</w:t>
      </w:r>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0"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0"/>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r w:rsidRPr="00486BA6">
        <w:rPr>
          <w:lang w:val="en-US"/>
        </w:rPr>
        <w:lastRenderedPageBreak/>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r>
        <w:rPr>
          <w:lang w:val="en-US"/>
        </w:rPr>
        <w:t>Domain-Driven Design</w:t>
      </w:r>
    </w:p>
    <w:p w14:paraId="05821664" w14:textId="1817D588"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64EE43AD"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w:t>
      </w:r>
      <w:proofErr w:type="gramStart"/>
      <w:r w:rsidR="00697835">
        <w:rPr>
          <w:lang w:val="en-US"/>
        </w:rPr>
        <w:t xml:space="preserve">management </w:t>
      </w:r>
      <w:r w:rsidRPr="009B255A">
        <w:rPr>
          <w:lang w:val="en-US"/>
        </w:rPr>
        <w:t xml:space="preserve"> system</w:t>
      </w:r>
      <w:proofErr w:type="gramEnd"/>
      <w:r w:rsidRPr="009B255A">
        <w:rPr>
          <w:lang w:val="en-US"/>
        </w:rPr>
        <w:t>,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5D60A88B" w14:textId="25C16E22" w:rsidR="00346BDE" w:rsidRDefault="00B213C7" w:rsidP="00346BDE">
      <w:pPr>
        <w:rPr>
          <w:color w:val="252525"/>
        </w:rPr>
      </w:pPr>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r w:rsidR="00D85DCA">
        <w:t xml:space="preserve"> </w:t>
      </w:r>
      <w:r w:rsidR="00AC14FA">
        <w:t>Core principles of DDD make it easier for domain experts and software engineers to talk to each other by defining an explicit ubiquitous (</w:t>
      </w:r>
      <w:r w:rsidR="00803E1B" w:rsidRPr="00803E1B">
        <w:t>universal</w:t>
      </w:r>
      <w:r w:rsidR="00AC14FA">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65839996" w14:textId="4599BFB0"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65957DD8" w14:textId="3E934E56" w:rsidR="00346BDE" w:rsidRPr="00346BDE" w:rsidRDefault="004D411D" w:rsidP="00616367">
      <w:pPr>
        <w:rPr>
          <w:color w:val="252525"/>
        </w:rPr>
      </w:pPr>
      <w:r w:rsidRPr="004D411D">
        <w:rPr>
          <w:color w:val="252525"/>
        </w:rPr>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0F14660C" w14:textId="46C01154" w:rsidR="004D189C" w:rsidRDefault="00803E1B" w:rsidP="00AC14FA">
      <w:pPr>
        <w:pStyle w:val="NormalWeb"/>
        <w:rPr>
          <w:color w:val="252525"/>
        </w:rPr>
      </w:pPr>
      <w:r>
        <w:rPr>
          <w:color w:val="252525"/>
        </w:rPr>
        <w:t> </w:t>
      </w:r>
      <w:r w:rsidR="006C02D3">
        <w:rPr>
          <w:noProof/>
        </w:rPr>
        <w:drawing>
          <wp:inline distT="0" distB="0" distL="0" distR="0" wp14:anchorId="37F44122" wp14:editId="06FD0C09">
            <wp:extent cx="5632704" cy="54766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4372" cy="5497758"/>
                    </a:xfrm>
                    <a:prstGeom prst="rect">
                      <a:avLst/>
                    </a:prstGeom>
                  </pic:spPr>
                </pic:pic>
              </a:graphicData>
            </a:graphic>
          </wp:inline>
        </w:drawing>
      </w:r>
    </w:p>
    <w:p w14:paraId="162A2197" w14:textId="69575C45" w:rsidR="004D189C" w:rsidRDefault="004D189C" w:rsidP="00AC14FA">
      <w:pPr>
        <w:pStyle w:val="NormalWeb"/>
        <w:rPr>
          <w:color w:val="252525"/>
        </w:rPr>
      </w:pPr>
    </w:p>
    <w:p w14:paraId="577BA8AB" w14:textId="77777777" w:rsidR="004D189C" w:rsidRDefault="004D189C" w:rsidP="00AC14FA">
      <w:pPr>
        <w:pStyle w:val="NormalWeb"/>
        <w:rPr>
          <w:color w:val="252525"/>
        </w:rPr>
      </w:pPr>
    </w:p>
    <w:p w14:paraId="66611D0A" w14:textId="33845085"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7611D30F" w14:textId="3AA93C2C" w:rsidR="00E5004A" w:rsidRDefault="00E5004A" w:rsidP="00E5004A">
      <w:pPr>
        <w:pStyle w:val="Heading3"/>
        <w:numPr>
          <w:ilvl w:val="0"/>
          <w:numId w:val="3"/>
        </w:numPr>
      </w:pPr>
      <w:r w:rsidRPr="00946E55">
        <w:t>Command and Query Responsibility Segregation</w:t>
      </w:r>
    </w:p>
    <w:p w14:paraId="75207309" w14:textId="77777777" w:rsidR="005E2897"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0F88F465"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1DCA82C2" w:rsidR="00E5004A" w:rsidRDefault="00E5004A" w:rsidP="009C1468">
      <w:pPr>
        <w:pStyle w:val="Heading3"/>
        <w:numPr>
          <w:ilvl w:val="0"/>
          <w:numId w:val="3"/>
        </w:numPr>
      </w:pPr>
      <w:r w:rsidRPr="00E5004A">
        <w:t>Event-sourcing</w:t>
      </w:r>
    </w:p>
    <w:p w14:paraId="4304CDEA" w14:textId="37C1141B" w:rsidR="009F1EF1" w:rsidRDefault="000755EA" w:rsidP="009C1468">
      <w:pPr>
        <w:pStyle w:val="Heading3"/>
        <w:numPr>
          <w:ilvl w:val="0"/>
          <w:numId w:val="3"/>
        </w:numPr>
      </w:pPr>
      <w:r>
        <w:t>T</w:t>
      </w:r>
      <w:r w:rsidR="00E5004A" w:rsidRPr="00E5004A">
        <w:t>esting</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7EB08AAC" w:rsidR="005F022C" w:rsidRDefault="006B2749" w:rsidP="006B2749">
      <w:pPr>
        <w:pStyle w:val="Heading3"/>
        <w:numPr>
          <w:ilvl w:val="0"/>
          <w:numId w:val="8"/>
        </w:numPr>
        <w:rPr>
          <w:lang w:val="en-US"/>
        </w:rPr>
      </w:pPr>
      <w:r w:rsidRPr="006B2749">
        <w:rPr>
          <w:lang w:val="en-US"/>
        </w:rPr>
        <w:t>Design</w:t>
      </w:r>
      <w:r w:rsidR="00DF1ED9">
        <w:rPr>
          <w:lang w:val="en-US"/>
        </w:rPr>
        <w:t>ing</w:t>
      </w:r>
      <w:r w:rsidRPr="006B2749">
        <w:rPr>
          <w:lang w:val="en-US"/>
        </w:rPr>
        <w:t xml:space="preserve"> a DDD-oriented service</w:t>
      </w:r>
    </w:p>
    <w:p w14:paraId="57528B9D" w14:textId="72C3F644"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CB8A68" w14:textId="4201C6EF" w:rsidR="00670F11" w:rsidRDefault="00670F11" w:rsidP="00670F11">
      <w:pPr>
        <w:pStyle w:val="Heading3"/>
        <w:numPr>
          <w:ilvl w:val="0"/>
          <w:numId w:val="8"/>
        </w:numPr>
        <w:rPr>
          <w:lang w:val="en-US"/>
        </w:rPr>
      </w:pPr>
      <w:r w:rsidRPr="00670F11">
        <w:rPr>
          <w:lang w:val="en-US"/>
        </w:rPr>
        <w:t>Layers in DDD</w:t>
      </w:r>
    </w:p>
    <w:p w14:paraId="1D773E71" w14:textId="120FD3CD" w:rsidR="00E55D9E" w:rsidRDefault="00D00B8A" w:rsidP="00E55D9E">
      <w:pPr>
        <w:pStyle w:val="NormalWeb"/>
      </w:pPr>
      <w:r w:rsidRPr="00D00B8A">
        <w:t>Most enterprise applications with significant business and technical complexity are defined by multiple layers.</w:t>
      </w:r>
      <w:r>
        <w:t xml:space="preserve"> (</w:t>
      </w:r>
      <w:r w:rsidRPr="00E00634">
        <w:t xml:space="preserve">Mike </w:t>
      </w:r>
      <w:proofErr w:type="spellStart"/>
      <w:r w:rsidRPr="00E00634">
        <w:t>Rousos</w:t>
      </w:r>
      <w:proofErr w:type="spellEnd"/>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w:t>
      </w:r>
      <w:r w:rsidR="00E55D9E">
        <w:t xml:space="preserve"> (</w:t>
      </w:r>
      <w:r w:rsidR="00E55D9E" w:rsidRPr="00E00634">
        <w:t>Bill Wagner</w:t>
      </w:r>
      <w:r w:rsidR="00E55D9E">
        <w:t>, 2022)</w:t>
      </w:r>
      <w:r w:rsidR="00E55D9E">
        <w:t>. </w:t>
      </w:r>
    </w:p>
    <w:p w14:paraId="3693DFDF" w14:textId="74C97591" w:rsidR="00972744" w:rsidRDefault="00972744" w:rsidP="00E94FCA">
      <w:pPr>
        <w:pStyle w:val="Heading4"/>
        <w:numPr>
          <w:ilvl w:val="0"/>
          <w:numId w:val="10"/>
        </w:numPr>
      </w:pPr>
      <w:r>
        <w:t>The domain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 w:name="_Hlk123040421"/>
      <w:r w:rsidR="001C2783" w:rsidRPr="00E00634">
        <w:t>César de la Torre</w:t>
      </w:r>
      <w:bookmarkEnd w:id="1"/>
      <w:r w:rsidR="001C2783">
        <w:t>, 2022)</w:t>
      </w:r>
      <w:r w:rsidR="001C2783" w:rsidRPr="001C2783">
        <w:t>.</w:t>
      </w:r>
    </w:p>
    <w:p w14:paraId="0F071683" w14:textId="746572B8" w:rsidR="001C2783" w:rsidRDefault="001C2783" w:rsidP="001C2783">
      <w:pPr>
        <w:pStyle w:val="Heading4"/>
        <w:numPr>
          <w:ilvl w:val="0"/>
          <w:numId w:val="10"/>
        </w:numPr>
      </w:pPr>
      <w:r w:rsidRPr="001C2783">
        <w:t>Application Layer</w:t>
      </w:r>
    </w:p>
    <w:p w14:paraId="5939A746" w14:textId="02A338DD" w:rsidR="003224FA" w:rsidRPr="003224FA" w:rsidRDefault="003224FA" w:rsidP="003224FA">
      <w:pPr>
        <w:rPr>
          <w:lang w:val="en-US"/>
        </w:rPr>
      </w:pPr>
    </w:p>
    <w:p w14:paraId="78EFE732" w14:textId="77777777" w:rsidR="00670F11" w:rsidRPr="006B2749" w:rsidRDefault="00670F11" w:rsidP="006B2749">
      <w:pPr>
        <w:rPr>
          <w:lang w:val="en-US"/>
        </w:rPr>
      </w:pPr>
    </w:p>
    <w:p w14:paraId="7F210C4B" w14:textId="381DB829" w:rsidR="00AB1E90" w:rsidRDefault="00A009C5" w:rsidP="00AB1E90">
      <w:pPr>
        <w:pStyle w:val="Heading2"/>
        <w:rPr>
          <w:lang w:val="en-US"/>
        </w:rPr>
      </w:pPr>
      <w:r>
        <w:rPr>
          <w:lang w:val="en-US"/>
        </w:rPr>
        <w:lastRenderedPageBreak/>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r w:rsidRPr="00541FA8">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125D251E" w:rsidR="00F677E4" w:rsidRDefault="00F677E4" w:rsidP="00F677E4">
      <w:pPr>
        <w:shd w:val="clear" w:color="auto" w:fill="FFFFFF"/>
        <w:rPr>
          <w:rFonts w:ascii="Lato" w:eastAsia="Times New Roman" w:hAnsi="Lato" w:cs="Times New Roman"/>
          <w:color w:val="333333"/>
          <w:sz w:val="18"/>
          <w:szCs w:val="18"/>
          <w:lang w:val="en-US"/>
        </w:rPr>
      </w:pPr>
      <w:r>
        <w:t xml:space="preserve">[6] </w:t>
      </w:r>
      <w:r>
        <w:t>Dive Into Design Patterns</w:t>
      </w:r>
      <w:r>
        <w:t xml:space="preserve"> </w:t>
      </w:r>
      <w:r>
        <w:t>by Alexander Shvets</w:t>
      </w:r>
      <w:r>
        <w:t xml:space="preserve">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1A65B91B" w14:textId="7831AAEE" w:rsidR="00366209" w:rsidRDefault="00366209"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7" w:history="1">
        <w:r w:rsidRPr="00A24D68">
          <w:rPr>
            <w:rStyle w:val="Hyperlink"/>
            <w:rFonts w:ascii="Lato" w:eastAsia="Times New Roman" w:hAnsi="Lato" w:cs="Times New Roman"/>
            <w:sz w:val="18"/>
            <w:szCs w:val="18"/>
            <w:lang w:val="en-US"/>
          </w:rPr>
          <w:t>https://ayende.com/blog/3137/infrastructure-ignorance</w:t>
        </w:r>
      </w:hyperlink>
    </w:p>
    <w:p w14:paraId="7A949847" w14:textId="77777777"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DE6"/>
    <w:rsid w:val="00041DF4"/>
    <w:rsid w:val="00043F02"/>
    <w:rsid w:val="00046E71"/>
    <w:rsid w:val="00057011"/>
    <w:rsid w:val="000755EA"/>
    <w:rsid w:val="00083C8D"/>
    <w:rsid w:val="000B6D0C"/>
    <w:rsid w:val="000E0396"/>
    <w:rsid w:val="000E0686"/>
    <w:rsid w:val="0014038C"/>
    <w:rsid w:val="001C2783"/>
    <w:rsid w:val="002038E7"/>
    <w:rsid w:val="00240D85"/>
    <w:rsid w:val="002464F0"/>
    <w:rsid w:val="0025547E"/>
    <w:rsid w:val="002D52DC"/>
    <w:rsid w:val="003224FA"/>
    <w:rsid w:val="00346BDE"/>
    <w:rsid w:val="00366209"/>
    <w:rsid w:val="00442BCA"/>
    <w:rsid w:val="00453180"/>
    <w:rsid w:val="00486BA6"/>
    <w:rsid w:val="004A34F4"/>
    <w:rsid w:val="004B7E41"/>
    <w:rsid w:val="004D189C"/>
    <w:rsid w:val="004D411D"/>
    <w:rsid w:val="004E22E7"/>
    <w:rsid w:val="004E34C6"/>
    <w:rsid w:val="00541FA8"/>
    <w:rsid w:val="00556E97"/>
    <w:rsid w:val="005731FA"/>
    <w:rsid w:val="0057632D"/>
    <w:rsid w:val="00587AB1"/>
    <w:rsid w:val="005D6CA6"/>
    <w:rsid w:val="005E2897"/>
    <w:rsid w:val="005F022C"/>
    <w:rsid w:val="00616367"/>
    <w:rsid w:val="0063101A"/>
    <w:rsid w:val="00670F11"/>
    <w:rsid w:val="00672859"/>
    <w:rsid w:val="00697835"/>
    <w:rsid w:val="006B2749"/>
    <w:rsid w:val="006C02D3"/>
    <w:rsid w:val="00721BB0"/>
    <w:rsid w:val="00724BDE"/>
    <w:rsid w:val="00725B04"/>
    <w:rsid w:val="007A07C1"/>
    <w:rsid w:val="007A27EF"/>
    <w:rsid w:val="007C6765"/>
    <w:rsid w:val="007C685E"/>
    <w:rsid w:val="007F4B53"/>
    <w:rsid w:val="00803E1B"/>
    <w:rsid w:val="00806BD8"/>
    <w:rsid w:val="008113E5"/>
    <w:rsid w:val="00816E2A"/>
    <w:rsid w:val="00844316"/>
    <w:rsid w:val="00856CFD"/>
    <w:rsid w:val="00872508"/>
    <w:rsid w:val="00877930"/>
    <w:rsid w:val="008779BF"/>
    <w:rsid w:val="00890843"/>
    <w:rsid w:val="008D42F4"/>
    <w:rsid w:val="009341DC"/>
    <w:rsid w:val="00947A58"/>
    <w:rsid w:val="00972744"/>
    <w:rsid w:val="00993C1C"/>
    <w:rsid w:val="009A2AC1"/>
    <w:rsid w:val="009B255A"/>
    <w:rsid w:val="009C1468"/>
    <w:rsid w:val="009D2C5F"/>
    <w:rsid w:val="009F1EF1"/>
    <w:rsid w:val="00A009C5"/>
    <w:rsid w:val="00A32484"/>
    <w:rsid w:val="00A52F41"/>
    <w:rsid w:val="00A56486"/>
    <w:rsid w:val="00A61D68"/>
    <w:rsid w:val="00A667EA"/>
    <w:rsid w:val="00AB1E90"/>
    <w:rsid w:val="00AC14FA"/>
    <w:rsid w:val="00AC7992"/>
    <w:rsid w:val="00AD2691"/>
    <w:rsid w:val="00AF1CD1"/>
    <w:rsid w:val="00B213C7"/>
    <w:rsid w:val="00B461F1"/>
    <w:rsid w:val="00B9627C"/>
    <w:rsid w:val="00C00E66"/>
    <w:rsid w:val="00C40BB6"/>
    <w:rsid w:val="00C81F8B"/>
    <w:rsid w:val="00CD31FE"/>
    <w:rsid w:val="00CE6FFC"/>
    <w:rsid w:val="00CF4320"/>
    <w:rsid w:val="00D00B8A"/>
    <w:rsid w:val="00D13F40"/>
    <w:rsid w:val="00D62850"/>
    <w:rsid w:val="00D85DCA"/>
    <w:rsid w:val="00D87E5C"/>
    <w:rsid w:val="00D969A5"/>
    <w:rsid w:val="00DF023E"/>
    <w:rsid w:val="00DF1ED9"/>
    <w:rsid w:val="00E5004A"/>
    <w:rsid w:val="00E55D9E"/>
    <w:rsid w:val="00E76B78"/>
    <w:rsid w:val="00E94FCA"/>
    <w:rsid w:val="00EB10FD"/>
    <w:rsid w:val="00EC3131"/>
    <w:rsid w:val="00EE5629"/>
    <w:rsid w:val="00EF0A7E"/>
    <w:rsid w:val="00EF3B53"/>
    <w:rsid w:val="00F234BE"/>
    <w:rsid w:val="00F620D7"/>
    <w:rsid w:val="00F677E4"/>
    <w:rsid w:val="00FA2718"/>
    <w:rsid w:val="00FB590A"/>
    <w:rsid w:val="00FC138D"/>
    <w:rsid w:val="00FC1F51"/>
    <w:rsid w:val="00FD3933"/>
    <w:rsid w:val="00FD5C6E"/>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yende.com/blog/3137/infrastructure-igno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115</cp:revision>
  <dcterms:created xsi:type="dcterms:W3CDTF">2022-12-27T07:09:00Z</dcterms:created>
  <dcterms:modified xsi:type="dcterms:W3CDTF">2022-12-28T12:03:00Z</dcterms:modified>
</cp:coreProperties>
</file>