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397381A" w14:textId="75862DA1" w:rsidR="00E0489D" w:rsidRDefault="00075541" w:rsidP="00075541">
      <w:pPr>
        <w:pStyle w:val="NormalWeb"/>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126986"/>
      <w:bookmarkStart w:id="2" w:name="_Hlk123040528"/>
      <w:bookmarkStart w:id="3" w:name="_Hlk123130826"/>
      <w:r w:rsidR="00E00634" w:rsidRPr="00E00634">
        <w:t>Bill Wagner</w:t>
      </w:r>
      <w:bookmarkEnd w:id="1"/>
      <w:r w:rsidR="00E00634" w:rsidRPr="00E00634">
        <w:t xml:space="preserve">, </w:t>
      </w:r>
      <w:bookmarkStart w:id="4" w:name="_Hlk123126243"/>
      <w:bookmarkEnd w:id="3"/>
      <w:r w:rsidR="00E00634" w:rsidRPr="00E00634">
        <w:t xml:space="preserve">Mike </w:t>
      </w:r>
      <w:proofErr w:type="spellStart"/>
      <w:r w:rsidR="00E00634" w:rsidRPr="00E00634">
        <w:t>Rousos</w:t>
      </w:r>
      <w:proofErr w:type="spellEnd"/>
      <w:r w:rsidR="00E00634">
        <w:t>)</w:t>
      </w:r>
      <w:r w:rsidR="00946E55" w:rsidRPr="00946E55">
        <w:t>.</w:t>
      </w:r>
      <w:bookmarkEnd w:id="2"/>
      <w:bookmarkEnd w:id="4"/>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lastRenderedPageBreak/>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48CC8B9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The DDD patterns presented in this guide should not be applied universally. They introduce constraints on your design. Those constraints provide benefits such as higher quality over time, especially in commands and other code that modifies system state. However, those constraints add complexity with fewer benefits for reading and querying data.</w:t>
      </w:r>
    </w:p>
    <w:p w14:paraId="6A148C41" w14:textId="2A6F1F56"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One such pattern is the Aggregate pattern, which we examine more in later sections. Briefly, in the Aggregate pattern, you treat many domain objects as a single unit </w:t>
      </w:r>
      <w:proofErr w:type="gramStart"/>
      <w:r w:rsidRPr="00331CF9">
        <w:rPr>
          <w:rFonts w:ascii="Segoe UI" w:eastAsia="Times New Roman" w:hAnsi="Segoe UI" w:cs="Segoe UI"/>
          <w:color w:val="171717"/>
          <w:sz w:val="24"/>
          <w:szCs w:val="24"/>
          <w:lang w:val="en-US"/>
        </w:rPr>
        <w:t>as a result of</w:t>
      </w:r>
      <w:proofErr w:type="gramEnd"/>
      <w:r w:rsidRPr="00331CF9">
        <w:rPr>
          <w:rFonts w:ascii="Segoe UI" w:eastAsia="Times New Roman" w:hAnsi="Segoe UI" w:cs="Segoe UI"/>
          <w:color w:val="171717"/>
          <w:sz w:val="24"/>
          <w:szCs w:val="24"/>
          <w:lang w:val="en-US"/>
        </w:rPr>
        <w:t xml:space="preserve"> their relationship in the domain. You might not always gain advantages from this pattern in queries; it can increase the complexity of query logic. For read-only queries, you do not get the advantages of treating multiple objects as a single Aggregate. You only get the complexity.</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lastRenderedPageBreak/>
        <w:t>It's important to understand that CQRS and most DDD patterns (like DDD layers or a domain model with aggregates) are not architectural styles, but only architecture patterns. Microservices, SOA, and event-driven architecture (EDA) are examples of architectural styles. They describe a system of many components, such as many microservices. CQRS and DDD patterns describe something inside a single system or component; 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FC93FBA"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the design of each Bounded Context or microservice within that application reflects its own tradeoffs and internal design decisions at an architecture patterns level. Do not try to apply the same architectural patterns as CQRS or DDD everywhere.</w:t>
      </w:r>
    </w:p>
    <w:p w14:paraId="165BD06E" w14:textId="5B57DB75" w:rsidR="003A755C" w:rsidRDefault="003A755C" w:rsidP="003A755C">
      <w:pPr>
        <w:pStyle w:val="Heading2"/>
      </w:pPr>
      <w:r>
        <w:t>Design a DDD-oriented microservice</w:t>
      </w:r>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93E8C85" w14:textId="7770AB53" w:rsidR="00A56A46"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1681CAC8" w14:textId="181C8F6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5" w:name="_Hlk123125051"/>
      <w:r w:rsidRPr="004B593C">
        <w:t xml:space="preserve">Layers in DDD </w:t>
      </w:r>
      <w:bookmarkEnd w:id="5"/>
      <w:r w:rsidRPr="004B593C">
        <w:t>microservices</w:t>
      </w:r>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lastRenderedPageBreak/>
        <w:t>Additionally, you need to have always-valid entities (see the </w:t>
      </w:r>
      <w:hyperlink r:id="rId6"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w:t>
      </w:r>
      <w:proofErr w:type="gramStart"/>
      <w:r w:rsidRPr="004B593C">
        <w:rPr>
          <w:rFonts w:ascii="Segoe UI" w:eastAsia="Times New Roman" w:hAnsi="Segoe UI" w:cs="Segoe UI"/>
          <w:color w:val="171717"/>
          <w:sz w:val="24"/>
          <w:szCs w:val="24"/>
          <w:lang w:val="en-US"/>
        </w:rPr>
        <w:t>, ,</w:t>
      </w:r>
      <w:proofErr w:type="gramEnd"/>
      <w:r w:rsidRPr="004B593C">
        <w:rPr>
          <w:rFonts w:ascii="Segoe UI" w:eastAsia="Times New Roman" w:hAnsi="Segoe UI" w:cs="Segoe UI"/>
          <w:color w:val="171717"/>
          <w:sz w:val="24"/>
          <w:szCs w:val="24"/>
          <w:lang w:val="en-US"/>
        </w:rPr>
        <w:t xml:space="preserve"> the aggregate root.</w:t>
      </w:r>
    </w:p>
    <w:p w14:paraId="243E93E4" w14:textId="28AA2D60" w:rsidR="004B593C" w:rsidRDefault="004B593C" w:rsidP="004B593C">
      <w:pPr>
        <w:pStyle w:val="Heading2"/>
      </w:pPr>
      <w:bookmarkStart w:id="6" w:name="_Hlk123127020"/>
      <w:r>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7" w:name="_Hlk123127356"/>
      <w:bookmarkEnd w:id="6"/>
      <w:r w:rsidRPr="004B593C">
        <w:rPr>
          <w:rFonts w:ascii="Segoe UI" w:eastAsia="Times New Roman" w:hAnsi="Segoe UI" w:cs="Segoe UI"/>
          <w:color w:val="171717"/>
          <w:sz w:val="24"/>
          <w:szCs w:val="24"/>
          <w:lang w:val="en-US"/>
        </w:rPr>
        <w:t xml:space="preserve">Eric Evans's </w:t>
      </w:r>
      <w:bookmarkEnd w:id="7"/>
      <w:r w:rsidRPr="004B593C">
        <w:rPr>
          <w:rFonts w:ascii="Segoe UI" w:eastAsia="Times New Roman" w:hAnsi="Segoe UI" w:cs="Segoe UI"/>
          <w:color w:val="171717"/>
          <w:sz w:val="24"/>
          <w:szCs w:val="24"/>
          <w:lang w:val="en-US"/>
        </w:rPr>
        <w:t>excellent book </w:t>
      </w:r>
      <w:hyperlink r:id="rId7"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58CCA1A1"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 </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8"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lastRenderedPageBreak/>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8" w:name="_Hlk123130962"/>
      <w:r>
        <w:rPr>
          <w:rFonts w:ascii="Segoe UI" w:hAnsi="Segoe UI" w:cs="Segoe UI"/>
          <w:color w:val="171717"/>
        </w:rPr>
        <w:t>The infrastructure layer</w:t>
      </w:r>
    </w:p>
    <w:bookmarkEnd w:id="8"/>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lastRenderedPageBreak/>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The techniques DDD proposes are useful for projects that have a lot of complex business rules. DDD won't help if a project needs to achieve outstanding performance or program 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7777777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3E3E96">
        <w:rPr>
          <w:rFonts w:ascii="Times New Roman" w:eastAsia="Times New Roman" w:hAnsi="Times New Roman" w:cs="Times New Roman"/>
          <w:color w:val="252525"/>
          <w:sz w:val="24"/>
          <w:szCs w:val="24"/>
          <w:lang w:val="en-US"/>
        </w:rPr>
        <w:t>particular moment</w:t>
      </w:r>
      <w:proofErr w:type="gramEnd"/>
      <w:r w:rsidRPr="003E3E96">
        <w:rPr>
          <w:rFonts w:ascii="Times New Roman" w:eastAsia="Times New Roman" w:hAnsi="Times New Roman" w:cs="Times New Roman"/>
          <w:color w:val="252525"/>
          <w:sz w:val="24"/>
          <w:szCs w:val="24"/>
          <w:lang w:val="en-US"/>
        </w:rPr>
        <w:t xml:space="preserve">. Future needs shouldn't be anticipated because most of the functionality sometimes turns out to be unused and thus a waste of time. KISS stands for "keep it short and simple." This principle is about making the implementation of the remaining functionality as simple as </w:t>
      </w:r>
      <w:r w:rsidRPr="003E3E96">
        <w:rPr>
          <w:rFonts w:ascii="Times New Roman" w:eastAsia="Times New Roman" w:hAnsi="Times New Roman" w:cs="Times New Roman"/>
          <w:color w:val="252525"/>
          <w:sz w:val="24"/>
          <w:szCs w:val="24"/>
          <w:lang w:val="en-US"/>
        </w:rPr>
        <w:lastRenderedPageBreak/>
        <w:t>possible. The point here is that the simpler the code is, the more readable and thus more maintainable it becomes. These principles are important because they help solve two major problems: shortening the time needed for development and keeping the code base maintainable in the long run.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5275047B" w14:textId="7777777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Keeping that complexity under control is the most difficult task in modern business line software. There is only so much complexity we can deal with at once. If the code exceeds it, it becomes really hard, and at some </w:t>
      </w:r>
      <w:proofErr w:type="gramStart"/>
      <w:r w:rsidRPr="003E3E96">
        <w:rPr>
          <w:rFonts w:ascii="Times New Roman" w:eastAsia="Times New Roman" w:hAnsi="Times New Roman" w:cs="Times New Roman"/>
          <w:color w:val="252525"/>
          <w:sz w:val="24"/>
          <w:szCs w:val="24"/>
          <w:lang w:val="en-US"/>
        </w:rPr>
        <w:t>point</w:t>
      </w:r>
      <w:proofErr w:type="gramEnd"/>
      <w:r w:rsidRPr="003E3E96">
        <w:rPr>
          <w:rFonts w:ascii="Times New Roman" w:eastAsia="Times New Roman" w:hAnsi="Times New Roman" w:cs="Times New Roman"/>
          <w:color w:val="252525"/>
          <w:sz w:val="24"/>
          <w:szCs w:val="24"/>
          <w:lang w:val="en-US"/>
        </w:rPr>
        <w:t xml:space="preserve">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 xml:space="preserve">It's important to have direct access to the experts in the problem </w:t>
      </w:r>
      <w:proofErr w:type="gramStart"/>
      <w:r w:rsidRPr="00365E5A">
        <w:t>domain, because</w:t>
      </w:r>
      <w:proofErr w:type="gramEnd"/>
      <w:r w:rsidRPr="00365E5A">
        <w:t xml:space="preserv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aving in-depth domain knowledge will enable a programmer to do the 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lastRenderedPageBreak/>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 xml:space="preserve">The upper layers depend on the lower ones, but the lower layers don't know about the upper. It might seem </w:t>
      </w:r>
      <w:proofErr w:type="gramStart"/>
      <w:r w:rsidRPr="0088315D">
        <w:t>similar to</w:t>
      </w:r>
      <w:proofErr w:type="gramEnd"/>
      <w:r w:rsidRPr="0088315D">
        <w:t xml:space="preserve">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 xml:space="preserve">The cleaner the domain model is kept, the easier it is to reason about it and to extend it </w:t>
      </w:r>
      <w:proofErr w:type="gramStart"/>
      <w:r w:rsidR="00C930AD" w:rsidRPr="00C930AD">
        <w:t>later on</w:t>
      </w:r>
      <w:proofErr w:type="gramEnd"/>
      <w:r w:rsidR="00C930AD" w:rsidRPr="00C930AD">
        <w:t>.</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207EF5F4" w14:textId="6216800C" w:rsidR="007F3BF5" w:rsidRDefault="007F3BF5" w:rsidP="007F3BF5">
      <w:pPr>
        <w:pStyle w:val="NormalWeb"/>
      </w:pPr>
      <w:r>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31B076F" w14:textId="41AE432B" w:rsidR="007F3BF5" w:rsidRDefault="007F3BF5" w:rsidP="007F3BF5">
      <w:pPr>
        <w:pStyle w:val="NormalWeb"/>
      </w:pPr>
    </w:p>
    <w:p w14:paraId="366C29BE" w14:textId="5EF8EC56" w:rsidR="007F3BF5" w:rsidRPr="007F3BF5" w:rsidRDefault="007F3BF5" w:rsidP="007F3BF5">
      <w:pPr>
        <w:pStyle w:val="NormalWeb"/>
        <w:rPr>
          <w:lang w:val="bg-BG"/>
        </w:rPr>
      </w:pPr>
    </w:p>
    <w:p w14:paraId="06032D99" w14:textId="6E8A2414" w:rsidR="007F3BF5" w:rsidRDefault="007F3BF5" w:rsidP="007F3BF5">
      <w:pPr>
        <w:pStyle w:val="NormalWeb"/>
      </w:pPr>
    </w:p>
    <w:p w14:paraId="02E9B19E" w14:textId="42F8F14B" w:rsidR="007F3BF5" w:rsidRDefault="007F3BF5" w:rsidP="007F3BF5">
      <w:pPr>
        <w:pStyle w:val="NormalWeb"/>
      </w:pPr>
    </w:p>
    <w:p w14:paraId="5E82177C" w14:textId="03EB6335" w:rsidR="00EB4242" w:rsidRDefault="00EB4242" w:rsidP="00EB4242">
      <w:pPr>
        <w:pStyle w:val="NormalWeb"/>
      </w:pPr>
    </w:p>
    <w:p w14:paraId="61D9A044" w14:textId="77777777" w:rsidR="00EB4242" w:rsidRPr="00EB4242" w:rsidRDefault="00EB4242" w:rsidP="00EB4242"/>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 xml:space="preserve">The traditional approach, as discussed by </w:t>
      </w:r>
      <w:proofErr w:type="spellStart"/>
      <w:proofErr w:type="gramStart"/>
      <w:r w:rsidRPr="00420958">
        <w:rPr>
          <w:lang w:val="en-US"/>
        </w:rPr>
        <w:t>Erl</w:t>
      </w:r>
      <w:proofErr w:type="spellEnd"/>
      <w:r w:rsidRPr="00420958">
        <w:rPr>
          <w:lang w:val="en-US"/>
        </w:rPr>
        <w:t xml:space="preserve"> ,</w:t>
      </w:r>
      <w:proofErr w:type="gramEnd"/>
      <w:r w:rsidRPr="00420958">
        <w:rPr>
          <w:lang w:val="en-US"/>
        </w:rPr>
        <w:t xml:space="preserve">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representing organizational units [5], </w:t>
      </w:r>
      <w:proofErr w:type="gramStart"/>
      <w:r>
        <w:rPr>
          <w:rFonts w:ascii="NimbusRomNo9L-Regu" w:hAnsi="NimbusRomNo9L-Regu" w:cs="NimbusRomNo9L-Regu"/>
          <w:sz w:val="20"/>
          <w:szCs w:val="20"/>
          <w:lang w:val="en-US"/>
        </w:rPr>
        <w:t>and also</w:t>
      </w:r>
      <w:proofErr w:type="gramEnd"/>
      <w:r>
        <w:rPr>
          <w:rFonts w:ascii="NimbusRomNo9L-Regu" w:hAnsi="NimbusRomNo9L-Regu" w:cs="NimbusRomNo9L-Regu"/>
          <w:sz w:val="20"/>
          <w:szCs w:val="20"/>
          <w:lang w:val="en-US"/>
        </w:rPr>
        <w:t xml:space="preserve">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focuses on the core domain; </w:t>
      </w:r>
      <w:proofErr w:type="gramStart"/>
      <w:r>
        <w:rPr>
          <w:rFonts w:ascii="NimbusRomNo9L-Regu" w:hAnsi="NimbusRomNo9L-Regu" w:cs="NimbusRomNo9L-Regu"/>
          <w:sz w:val="20"/>
          <w:szCs w:val="20"/>
          <w:lang w:val="en-US"/>
        </w:rPr>
        <w:t>both of these</w:t>
      </w:r>
      <w:proofErr w:type="gramEnd"/>
      <w:r>
        <w:rPr>
          <w:rFonts w:ascii="NimbusRomNo9L-Regu" w:hAnsi="NimbusRomNo9L-Regu" w:cs="NimbusRomNo9L-Regu"/>
          <w:sz w:val="20"/>
          <w:szCs w:val="20"/>
          <w:lang w:val="en-US"/>
        </w:rPr>
        <w:t xml:space="preserv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lastRenderedPageBreak/>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 xml:space="preserve">application, </w:t>
      </w:r>
      <w:proofErr w:type="gramStart"/>
      <w:r w:rsidRPr="00721709">
        <w:rPr>
          <w:lang w:val="en-US"/>
        </w:rPr>
        <w:t>domain</w:t>
      </w:r>
      <w:proofErr w:type="gramEnd"/>
      <w:r w:rsidRPr="00721709">
        <w:rPr>
          <w:lang w:val="en-US"/>
        </w:rPr>
        <w:t xml:space="preserve">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w:t>
      </w:r>
      <w:proofErr w:type="gramStart"/>
      <w:r>
        <w:rPr>
          <w:rFonts w:ascii="NimbusRomNo9L-Regu" w:hAnsi="NimbusRomNo9L-Regu" w:cs="NimbusRomNo9L-Regu"/>
          <w:sz w:val="20"/>
          <w:szCs w:val="20"/>
          <w:lang w:val="en-US"/>
        </w:rPr>
        <w:t>. ??</w:t>
      </w:r>
      <w:proofErr w:type="gramEnd"/>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proofErr w:type="gramStart"/>
      <w:r w:rsidRPr="00302742">
        <w:rPr>
          <w:lang w:val="en-US"/>
        </w:rPr>
        <w:t>blocks.We</w:t>
      </w:r>
      <w:proofErr w:type="spellEnd"/>
      <w:proofErr w:type="gram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w:t>
      </w:r>
      <w:proofErr w:type="gramStart"/>
      <w:r>
        <w:rPr>
          <w:rFonts w:ascii="NimbusRomNo9L-Regu" w:hAnsi="NimbusRomNo9L-Regu" w:cs="NimbusRomNo9L-Regu"/>
          <w:sz w:val="20"/>
          <w:szCs w:val="20"/>
          <w:lang w:val="en-US"/>
        </w:rPr>
        <w:t>a number of</w:t>
      </w:r>
      <w:proofErr w:type="gramEnd"/>
      <w:r>
        <w:rPr>
          <w:rFonts w:ascii="NimbusRomNo9L-Regu" w:hAnsi="NimbusRomNo9L-Regu" w:cs="NimbusRomNo9L-Regu"/>
          <w:sz w:val="20"/>
          <w:szCs w:val="20"/>
          <w:lang w:val="en-US"/>
        </w:rPr>
        <w:t xml:space="preserve">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proofErr w:type="gramStart"/>
      <w:r w:rsidRPr="009D049E">
        <w:rPr>
          <w:lang w:val="en-US"/>
        </w:rPr>
        <w:t>frequently-recurring</w:t>
      </w:r>
      <w:proofErr w:type="gramEnd"/>
      <w:r w:rsidRPr="009D049E">
        <w:rPr>
          <w:lang w:val="en-US"/>
        </w:rPr>
        <w:t xml:space="preserve">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 xml:space="preserve">to define design metadata. It has </w:t>
      </w:r>
      <w:proofErr w:type="gramStart"/>
      <w:r w:rsidRPr="009D049E">
        <w:rPr>
          <w:lang w:val="en-US"/>
        </w:rPr>
        <w:t>a number of</w:t>
      </w:r>
      <w:proofErr w:type="gramEnd"/>
      <w:r w:rsidRPr="009D049E">
        <w:rPr>
          <w:lang w:val="en-US"/>
        </w:rPr>
        <w:t xml:space="preserve"> key</w:t>
      </w:r>
      <w:r>
        <w:rPr>
          <w:lang w:val="en-US"/>
        </w:rPr>
        <w:t xml:space="preserve"> </w:t>
      </w:r>
      <w:r w:rsidRPr="009D049E">
        <w:rPr>
          <w:lang w:val="en-US"/>
        </w:rPr>
        <w:t>features that are suitable for expressing not only the domain</w:t>
      </w:r>
      <w:r>
        <w:rPr>
          <w:lang w:val="en-US"/>
        </w:rPr>
        <w:t xml:space="preserve"> </w:t>
      </w:r>
      <w:r w:rsidRPr="009D049E">
        <w:rPr>
          <w:lang w:val="en-US"/>
        </w:rPr>
        <w:t>model of DDD in general but the DDDP’s form. We 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 xml:space="preserve">the </w:t>
      </w:r>
      <w:proofErr w:type="gramStart"/>
      <w:r w:rsidRPr="009D049E">
        <w:rPr>
          <w:lang w:val="en-US"/>
        </w:rPr>
        <w:t>aforementioned tool</w:t>
      </w:r>
      <w:proofErr w:type="gramEnd"/>
      <w:r w:rsidRPr="009D049E">
        <w:rPr>
          <w:lang w:val="en-US"/>
        </w:rPr>
        <w:t xml:space="preserve">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9" w:name="_Hlk123116539"/>
      <w:r>
        <w:rPr>
          <w:rFonts w:ascii="Roboto" w:hAnsi="Roboto"/>
          <w:color w:val="2E414F"/>
          <w:sz w:val="21"/>
          <w:szCs w:val="21"/>
          <w:shd w:val="clear" w:color="auto" w:fill="FFFFFF"/>
        </w:rPr>
        <w:t>Rademacher, F</w:t>
      </w:r>
      <w:bookmarkEnd w:id="9"/>
      <w:r>
        <w:rPr>
          <w:rFonts w:ascii="Roboto" w:hAnsi="Roboto"/>
          <w:color w:val="2E414F"/>
          <w:sz w:val="21"/>
          <w:szCs w:val="21"/>
          <w:shd w:val="clear" w:color="auto" w:fill="FFFFFF"/>
        </w:rPr>
        <w:t xml:space="preserve">., </w:t>
      </w:r>
      <w:bookmarkStart w:id="10" w:name="_Hlk123116843"/>
      <w:r>
        <w:rPr>
          <w:rFonts w:ascii="Roboto" w:hAnsi="Roboto"/>
          <w:color w:val="2E414F"/>
          <w:sz w:val="21"/>
          <w:szCs w:val="21"/>
          <w:shd w:val="clear" w:color="auto" w:fill="FFFFFF"/>
        </w:rPr>
        <w:t>Sachweh, S</w:t>
      </w:r>
      <w:bookmarkEnd w:id="10"/>
      <w:r>
        <w:rPr>
          <w:rFonts w:ascii="Roboto" w:hAnsi="Roboto"/>
          <w:color w:val="2E414F"/>
          <w:sz w:val="21"/>
          <w:szCs w:val="21"/>
          <w:shd w:val="clear" w:color="auto" w:fill="FFFFFF"/>
        </w:rPr>
        <w:t xml:space="preserve">., &amp; </w:t>
      </w:r>
      <w:bookmarkStart w:id="11" w:name="_Hlk123116868"/>
      <w:r>
        <w:rPr>
          <w:rFonts w:ascii="Roboto" w:hAnsi="Roboto"/>
          <w:color w:val="2E414F"/>
          <w:sz w:val="21"/>
          <w:szCs w:val="21"/>
          <w:shd w:val="clear" w:color="auto" w:fill="FFFFFF"/>
        </w:rPr>
        <w:t>Zündorf, A. (2017)</w:t>
      </w:r>
      <w:bookmarkEnd w:id="11"/>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lastRenderedPageBreak/>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As a set of model-driven practices, </w:t>
      </w:r>
      <w:proofErr w:type="gramStart"/>
      <w:r>
        <w:rPr>
          <w:rFonts w:ascii="SFRM1000" w:hAnsi="SFRM1000" w:cs="SFRM1000"/>
          <w:sz w:val="20"/>
          <w:szCs w:val="20"/>
          <w:lang w:val="en-US"/>
        </w:rPr>
        <w:t>techniques</w:t>
      </w:r>
      <w:proofErr w:type="gramEnd"/>
      <w:r>
        <w:rPr>
          <w:rFonts w:ascii="SFRM1000" w:hAnsi="SFRM1000" w:cs="SFRM1000"/>
          <w:sz w:val="20"/>
          <w:szCs w:val="20"/>
          <w:lang w:val="en-US"/>
        </w:rPr>
        <w:t xml:space="preserve">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 xml:space="preserve">service interfaces </w:t>
      </w:r>
      <w:proofErr w:type="gramStart"/>
      <w:r w:rsidRPr="004F1845">
        <w:rPr>
          <w:lang w:val="en-US"/>
        </w:rPr>
        <w:t>on the basis of</w:t>
      </w:r>
      <w:proofErr w:type="gramEnd"/>
      <w:r w:rsidRPr="004F1845">
        <w:rPr>
          <w:lang w:val="en-US"/>
        </w:rPr>
        <w:t xml:space="preserve">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 xml:space="preserve">an approach for stating the type of action performed by an operation, </w:t>
      </w:r>
      <w:proofErr w:type="gramStart"/>
      <w:r w:rsidRPr="004F1845">
        <w:rPr>
          <w:lang w:val="en-US"/>
        </w:rPr>
        <w:t>e.g.</w:t>
      </w:r>
      <w:proofErr w:type="gramEnd"/>
      <w:r w:rsidRPr="004F1845">
        <w:rPr>
          <w:lang w:val="en-US"/>
        </w:rPr>
        <w:t xml:space="preserve">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 xml:space="preserve">Bounded Contexts into services </w:t>
      </w:r>
      <w:proofErr w:type="gramStart"/>
      <w:r w:rsidRPr="00A47188">
        <w:rPr>
          <w:lang w:val="en-US"/>
        </w:rPr>
        <w:t>with regard to</w:t>
      </w:r>
      <w:proofErr w:type="gramEnd"/>
      <w:r w:rsidRPr="00A47188">
        <w:rPr>
          <w:lang w:val="en-US"/>
        </w:rPr>
        <w:t xml:space="preserve">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12" w:name="_Hlk123030205"/>
      <w:bookmarkStart w:id="13" w:name="_Hlk123117311"/>
      <w:proofErr w:type="spellStart"/>
      <w:r w:rsidRPr="004558C9">
        <w:rPr>
          <w:lang w:val="en-US"/>
        </w:rPr>
        <w:t>Hippchen</w:t>
      </w:r>
      <w:proofErr w:type="spellEnd"/>
      <w:r w:rsidRPr="004558C9">
        <w:rPr>
          <w:lang w:val="en-US"/>
        </w:rPr>
        <w:t xml:space="preserve">, Benjamin </w:t>
      </w:r>
      <w:bookmarkStart w:id="14" w:name="_Hlk123117550"/>
      <w:bookmarkEnd w:id="12"/>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w:t>
      </w:r>
      <w:bookmarkEnd w:id="14"/>
      <w:r w:rsidRPr="004558C9">
        <w:rPr>
          <w:lang w:val="en-US"/>
        </w:rPr>
        <w:t xml:space="preserve">&amp; Schneider, Michael &amp; </w:t>
      </w:r>
      <w:proofErr w:type="spellStart"/>
      <w:r w:rsidRPr="004558C9">
        <w:rPr>
          <w:lang w:val="en-US"/>
        </w:rPr>
        <w:t>Abeck</w:t>
      </w:r>
      <w:proofErr w:type="spellEnd"/>
      <w:r w:rsidRPr="004558C9">
        <w:rPr>
          <w:lang w:val="en-US"/>
        </w:rPr>
        <w:t xml:space="preserve">, Sebastian. (2017). </w:t>
      </w:r>
      <w:bookmarkEnd w:id="13"/>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lastRenderedPageBreak/>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 xml:space="preserve">Domain-driven design emphasizes that the application is necessary to determine the underlying domain logic of </w:t>
      </w:r>
      <w:proofErr w:type="gramStart"/>
      <w:r>
        <w:t>microservices;</w:t>
      </w:r>
      <w:proofErr w:type="gramEnd"/>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15" w:name="_Hlk123029747"/>
      <w:r>
        <w:t xml:space="preserve">“ubiquitous language” </w:t>
      </w:r>
      <w:bookmarkEnd w:id="15"/>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roofErr w:type="gramStart"/>
      <w:r>
        <w:rPr>
          <w:rFonts w:ascii="NimbusRomNo9L-Regu" w:hAnsi="NimbusRomNo9L-Regu" w:cs="NimbusRomNo9L-Regu"/>
          <w:sz w:val="16"/>
          <w:szCs w:val="16"/>
        </w:rPr>
        <w:t>]./</w:t>
      </w:r>
      <w:proofErr w:type="gramEnd"/>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architecture requirements, 4) architecture means, 5) organizations and individuals and 6) architecture methods. The essential terms used in describing an architecture </w:t>
      </w:r>
      <w:proofErr w:type="gramStart"/>
      <w:r>
        <w:t>are:</w:t>
      </w:r>
      <w:proofErr w:type="gramEnd"/>
      <w:r>
        <w:t xml:space="preserv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46B96379" w:rsidR="00C930AD" w:rsidRPr="00C930AD" w:rsidRDefault="00C930AD" w:rsidP="00C930AD">
      <w:pPr>
        <w:pStyle w:val="NormalWeb"/>
      </w:pPr>
    </w:p>
    <w:p w14:paraId="31A2EF46" w14:textId="28CF65EC" w:rsidR="0088315D" w:rsidRPr="0088315D" w:rsidRDefault="0088315D" w:rsidP="0088315D">
      <w:pPr>
        <w:pStyle w:val="NormalWeb"/>
      </w:pPr>
    </w:p>
    <w:p w14:paraId="379176AF" w14:textId="52C22BD7" w:rsidR="0088315D" w:rsidRPr="0088315D" w:rsidRDefault="0088315D" w:rsidP="0088315D">
      <w:pPr>
        <w:pStyle w:val="NormalWeb"/>
      </w:pPr>
    </w:p>
    <w:p w14:paraId="18F0BD82" w14:textId="6282E9FE" w:rsidR="0088315D" w:rsidRPr="0088315D" w:rsidRDefault="0088315D" w:rsidP="0088315D">
      <w:pPr>
        <w:pStyle w:val="NormalWeb"/>
      </w:pPr>
    </w:p>
    <w:p w14:paraId="3ACCFBC6" w14:textId="66A2EDA7" w:rsidR="0088315D" w:rsidRPr="0088315D" w:rsidRDefault="0088315D" w:rsidP="0088315D">
      <w:pPr>
        <w:pStyle w:val="NormalWeb"/>
      </w:pPr>
    </w:p>
    <w:p w14:paraId="34CA7913" w14:textId="64E3B152" w:rsidR="0088315D" w:rsidRPr="0088315D" w:rsidRDefault="0088315D" w:rsidP="0088315D">
      <w:pPr>
        <w:pStyle w:val="NormalWeb"/>
      </w:pPr>
    </w:p>
    <w:p w14:paraId="525FE6D1" w14:textId="5693A472" w:rsidR="0088315D" w:rsidRPr="0088315D" w:rsidRDefault="0088315D" w:rsidP="0088315D">
      <w:pPr>
        <w:pStyle w:val="NormalWeb"/>
      </w:pPr>
    </w:p>
    <w:p w14:paraId="7A133392" w14:textId="4426CFA5" w:rsidR="0088315D" w:rsidRPr="0088315D" w:rsidRDefault="0088315D" w:rsidP="0088315D">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248DBE7" w14:textId="77777777" w:rsidR="0088315D" w:rsidRPr="0088315D" w:rsidRDefault="0088315D" w:rsidP="0088315D"/>
    <w:p w14:paraId="267FE4A2" w14:textId="6C14E7F8" w:rsidR="00021BF3" w:rsidRPr="00021BF3" w:rsidRDefault="00021BF3" w:rsidP="00021BF3">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0E3D668A" w14:textId="77777777" w:rsidR="00021BF3" w:rsidRPr="00021BF3" w:rsidRDefault="00021BF3" w:rsidP="00591EB8">
      <w:pPr>
        <w:pStyle w:val="NormalWeb"/>
      </w:pPr>
    </w:p>
    <w:p w14:paraId="6841DECA" w14:textId="58663FA1" w:rsidR="00E0489D" w:rsidRDefault="00E00634" w:rsidP="00946E55">
      <w:pPr>
        <w:pStyle w:val="NormalWeb"/>
        <w:jc w:val="both"/>
        <w:rPr>
          <w:color w:val="252525"/>
        </w:rPr>
      </w:pPr>
      <w:r>
        <w:rPr>
          <w:color w:val="252525"/>
        </w:rPr>
        <w:t xml:space="preserve"> </w:t>
      </w:r>
    </w:p>
    <w:p w14:paraId="7DE024DF" w14:textId="509B014D" w:rsidR="008B0F41" w:rsidRPr="008B0F41" w:rsidRDefault="008B0F41" w:rsidP="00946E55">
      <w:pPr>
        <w:jc w:val="both"/>
        <w:rPr>
          <w:sz w:val="24"/>
          <w:szCs w:val="24"/>
          <w:lang w:val="bg-BG"/>
        </w:rPr>
      </w:pPr>
    </w:p>
    <w:sectPr w:rsidR="008B0F41" w:rsidRPr="008B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6A5"/>
    <w:multiLevelType w:val="multilevel"/>
    <w:tmpl w:val="0ADC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11FC1"/>
    <w:rsid w:val="00021BF3"/>
    <w:rsid w:val="000418C9"/>
    <w:rsid w:val="00057011"/>
    <w:rsid w:val="00075541"/>
    <w:rsid w:val="000C15AA"/>
    <w:rsid w:val="000D3145"/>
    <w:rsid w:val="000F1AC3"/>
    <w:rsid w:val="00136501"/>
    <w:rsid w:val="001542DD"/>
    <w:rsid w:val="00155751"/>
    <w:rsid w:val="00182331"/>
    <w:rsid w:val="001859A0"/>
    <w:rsid w:val="001937D2"/>
    <w:rsid w:val="001B72E3"/>
    <w:rsid w:val="001C0312"/>
    <w:rsid w:val="001F384C"/>
    <w:rsid w:val="002057E7"/>
    <w:rsid w:val="00207696"/>
    <w:rsid w:val="0025057C"/>
    <w:rsid w:val="00250D37"/>
    <w:rsid w:val="0027335E"/>
    <w:rsid w:val="00282691"/>
    <w:rsid w:val="002C5FB0"/>
    <w:rsid w:val="002E655E"/>
    <w:rsid w:val="002F4447"/>
    <w:rsid w:val="002F5ACC"/>
    <w:rsid w:val="00302742"/>
    <w:rsid w:val="00313ACB"/>
    <w:rsid w:val="00320451"/>
    <w:rsid w:val="00331CF9"/>
    <w:rsid w:val="00365E5A"/>
    <w:rsid w:val="003A755C"/>
    <w:rsid w:val="003E1EC6"/>
    <w:rsid w:val="003E2F0B"/>
    <w:rsid w:val="003E3E96"/>
    <w:rsid w:val="003E7D38"/>
    <w:rsid w:val="003E7D46"/>
    <w:rsid w:val="00401B1B"/>
    <w:rsid w:val="00420958"/>
    <w:rsid w:val="00420ADF"/>
    <w:rsid w:val="00425191"/>
    <w:rsid w:val="0043530F"/>
    <w:rsid w:val="004558C9"/>
    <w:rsid w:val="00486F8D"/>
    <w:rsid w:val="004A58A7"/>
    <w:rsid w:val="004B593C"/>
    <w:rsid w:val="004B7E41"/>
    <w:rsid w:val="004C739E"/>
    <w:rsid w:val="004D143D"/>
    <w:rsid w:val="004F1845"/>
    <w:rsid w:val="00503030"/>
    <w:rsid w:val="00512BC9"/>
    <w:rsid w:val="00524EE9"/>
    <w:rsid w:val="00526B8E"/>
    <w:rsid w:val="00533B61"/>
    <w:rsid w:val="005453F4"/>
    <w:rsid w:val="00554AB1"/>
    <w:rsid w:val="00556410"/>
    <w:rsid w:val="005867A0"/>
    <w:rsid w:val="00591EB8"/>
    <w:rsid w:val="005973DB"/>
    <w:rsid w:val="005B5AFB"/>
    <w:rsid w:val="005C2FAC"/>
    <w:rsid w:val="005C6C82"/>
    <w:rsid w:val="005D6ABC"/>
    <w:rsid w:val="005E3951"/>
    <w:rsid w:val="005F0644"/>
    <w:rsid w:val="00631253"/>
    <w:rsid w:val="006454AA"/>
    <w:rsid w:val="006B4E39"/>
    <w:rsid w:val="006D4AB1"/>
    <w:rsid w:val="006E1356"/>
    <w:rsid w:val="00721709"/>
    <w:rsid w:val="0072173E"/>
    <w:rsid w:val="00735F0F"/>
    <w:rsid w:val="00736866"/>
    <w:rsid w:val="007823C2"/>
    <w:rsid w:val="007860AF"/>
    <w:rsid w:val="007F3BF5"/>
    <w:rsid w:val="00824424"/>
    <w:rsid w:val="00835674"/>
    <w:rsid w:val="00843CC0"/>
    <w:rsid w:val="008812C1"/>
    <w:rsid w:val="0088315D"/>
    <w:rsid w:val="008B0F41"/>
    <w:rsid w:val="009012C7"/>
    <w:rsid w:val="00901448"/>
    <w:rsid w:val="0090512A"/>
    <w:rsid w:val="0091275C"/>
    <w:rsid w:val="009232EC"/>
    <w:rsid w:val="00931B0D"/>
    <w:rsid w:val="00946E55"/>
    <w:rsid w:val="00956791"/>
    <w:rsid w:val="0095716D"/>
    <w:rsid w:val="00970C36"/>
    <w:rsid w:val="00974A9D"/>
    <w:rsid w:val="00983669"/>
    <w:rsid w:val="009D049E"/>
    <w:rsid w:val="00A13517"/>
    <w:rsid w:val="00A47188"/>
    <w:rsid w:val="00A5340A"/>
    <w:rsid w:val="00A56A46"/>
    <w:rsid w:val="00A67BA1"/>
    <w:rsid w:val="00AC23EB"/>
    <w:rsid w:val="00AD0BC0"/>
    <w:rsid w:val="00AD36A2"/>
    <w:rsid w:val="00AE626C"/>
    <w:rsid w:val="00B2757A"/>
    <w:rsid w:val="00B342E0"/>
    <w:rsid w:val="00B65BEF"/>
    <w:rsid w:val="00B93F9E"/>
    <w:rsid w:val="00BB3B97"/>
    <w:rsid w:val="00BC160B"/>
    <w:rsid w:val="00C930AD"/>
    <w:rsid w:val="00CE2582"/>
    <w:rsid w:val="00CE2F55"/>
    <w:rsid w:val="00D21C65"/>
    <w:rsid w:val="00D50D9C"/>
    <w:rsid w:val="00D61A05"/>
    <w:rsid w:val="00D90083"/>
    <w:rsid w:val="00DB3AC5"/>
    <w:rsid w:val="00E00634"/>
    <w:rsid w:val="00E0489D"/>
    <w:rsid w:val="00E63339"/>
    <w:rsid w:val="00E715C6"/>
    <w:rsid w:val="00E74B87"/>
    <w:rsid w:val="00EB4242"/>
    <w:rsid w:val="00EF23C6"/>
    <w:rsid w:val="00F0646C"/>
    <w:rsid w:val="00F1499B"/>
    <w:rsid w:val="00F234BE"/>
    <w:rsid w:val="00F30949"/>
    <w:rsid w:val="00F52229"/>
    <w:rsid w:val="00F6624A"/>
    <w:rsid w:val="00F70A6E"/>
    <w:rsid w:val="00F76362"/>
    <w:rsid w:val="00F94C29"/>
    <w:rsid w:val="00FA0234"/>
    <w:rsid w:val="00FB3D48"/>
    <w:rsid w:val="00FE1446"/>
    <w:rsid w:val="00FE68D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mainlanguage.com/dd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rchitecture/microservices/microservice-ddd-cqrs-patterns/domain-model-layer-validations" TargetMode="External"/><Relationship Id="rId11" Type="http://schemas.openxmlformats.org/officeDocument/2006/relationships/image" Target="media/image4.emf"/><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TotalTime>
  <Pages>16</Pages>
  <Words>5092</Words>
  <Characters>29025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107</cp:revision>
  <dcterms:created xsi:type="dcterms:W3CDTF">2022-12-24T10:53:00Z</dcterms:created>
  <dcterms:modified xsi:type="dcterms:W3CDTF">2022-12-28T13:10:00Z</dcterms:modified>
</cp:coreProperties>
</file>