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2879ED"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535"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3F89E269"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w:t>
      </w:r>
      <w:r w:rsidR="001C152D" w:rsidRPr="00A6528A">
        <w:rPr>
          <w:rFonts w:cs="Times New Roman"/>
          <w:sz w:val="22"/>
        </w:rPr>
        <w:t>Platform</w:t>
      </w:r>
      <w:r w:rsidRPr="00A6528A">
        <w:rPr>
          <w:rFonts w:cs="Times New Roman"/>
          <w:sz w:val="22"/>
        </w:rPr>
        <w:t xml:space="preserve"> as a Service (PaaS) and, to a certain extent, Infrastructure as a Service (IaaS) have become the </w:t>
      </w:r>
      <w:r w:rsidR="001C152D" w:rsidRPr="00A6528A">
        <w:rPr>
          <w:rFonts w:cs="Times New Roman"/>
          <w:sz w:val="22"/>
        </w:rPr>
        <w:t>focus</w:t>
      </w:r>
      <w:r w:rsidRPr="00A6528A">
        <w:rPr>
          <w:rFonts w:cs="Times New Roman"/>
          <w:sz w:val="22"/>
        </w:rPr>
        <w:t xml:space="preserve"> areas for DDD. PaaS and IaaS offer customers frameworks that create, build, and manage applications. This eliminates the difficulties that come with developing </w:t>
      </w:r>
      <w:r w:rsidRPr="00A6528A">
        <w:rPr>
          <w:rFonts w:cs="Times New Roman"/>
          <w:sz w:val="22"/>
        </w:rPr>
        <w:lastRenderedPageBreak/>
        <w:t xml:space="preserve">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proofErr w:type="gramStart"/>
      <w:r>
        <w:rPr>
          <w:sz w:val="22"/>
        </w:rPr>
        <w:t>In order to</w:t>
      </w:r>
      <w:proofErr w:type="gramEnd"/>
      <w:r>
        <w:rPr>
          <w:sz w:val="22"/>
        </w:rPr>
        <w:t xml:space="preserve">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 xml:space="preserve">Scott </w:t>
      </w:r>
      <w:proofErr w:type="spellStart"/>
      <w:r w:rsidRPr="00A07C45">
        <w:rPr>
          <w:rFonts w:cs="Times New Roman"/>
          <w:sz w:val="22"/>
          <w:highlight w:val="yellow"/>
        </w:rPr>
        <w:t>Wlaschin</w:t>
      </w:r>
      <w:proofErr w:type="spellEnd"/>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proofErr w:type="spellStart"/>
      <w:r w:rsidRPr="00841F7C">
        <w:rPr>
          <w:rFonts w:cs="Times New Roman"/>
          <w:sz w:val="22"/>
          <w:highlight w:val="yellow"/>
        </w:rPr>
        <w:t>Techempower</w:t>
      </w:r>
      <w:proofErr w:type="spellEnd"/>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proofErr w:type="spellStart"/>
      <w:r w:rsidR="001B77E3" w:rsidRPr="002E2A67">
        <w:rPr>
          <w:rFonts w:cs="Times New Roman"/>
          <w:i/>
          <w:iCs/>
          <w:color w:val="1F2328"/>
          <w:sz w:val="22"/>
          <w:shd w:val="clear" w:color="auto" w:fill="FFFFFF"/>
        </w:rPr>
        <w:t>EntityFramework</w:t>
      </w:r>
      <w:proofErr w:type="spellEnd"/>
      <w:r w:rsidR="001B77E3" w:rsidRPr="002E2A67">
        <w:rPr>
          <w:rFonts w:cs="Times New Roman"/>
          <w:i/>
          <w:iCs/>
          <w:color w:val="1F2328"/>
          <w:sz w:val="22"/>
          <w:shd w:val="clear" w:color="auto" w:fill="FFFFFF"/>
        </w:rPr>
        <w:t>, </w:t>
      </w:r>
      <w:proofErr w:type="spellStart"/>
      <w:r w:rsidR="001B77E3" w:rsidRPr="002E2A67">
        <w:rPr>
          <w:rFonts w:cs="Times New Roman"/>
          <w:i/>
          <w:iCs/>
          <w:sz w:val="22"/>
        </w:rPr>
        <w:t>MediatR</w:t>
      </w:r>
      <w:proofErr w:type="spellEnd"/>
      <w:r w:rsidR="001B77E3" w:rsidRPr="002E2A67">
        <w:rPr>
          <w:rFonts w:cs="Times New Roman"/>
          <w:i/>
          <w:iCs/>
          <w:sz w:val="22"/>
        </w:rPr>
        <w:t xml:space="preserve">, Optional, Marten, </w:t>
      </w:r>
      <w:proofErr w:type="spellStart"/>
      <w:r w:rsidR="001B77E3" w:rsidRPr="002E2A67">
        <w:rPr>
          <w:rFonts w:cs="Times New Roman"/>
          <w:i/>
          <w:iCs/>
          <w:sz w:val="22"/>
        </w:rPr>
        <w:t>SignalR</w:t>
      </w:r>
      <w:proofErr w:type="spellEnd"/>
      <w:r w:rsidR="001B77E3" w:rsidRPr="002E2A67">
        <w:rPr>
          <w:rFonts w:cs="Times New Roman"/>
          <w:i/>
          <w:iCs/>
          <w:sz w:val="22"/>
        </w:rPr>
        <w:t xml:space="preserve">, </w:t>
      </w:r>
      <w:proofErr w:type="spellStart"/>
      <w:r w:rsidR="001B77E3" w:rsidRPr="002E2A67">
        <w:rPr>
          <w:rFonts w:cs="Times New Roman"/>
          <w:i/>
          <w:iCs/>
          <w:sz w:val="22"/>
        </w:rPr>
        <w:t>AutoMapper</w:t>
      </w:r>
      <w:proofErr w:type="spellEnd"/>
      <w:r w:rsidR="001B77E3" w:rsidRPr="002E2A67">
        <w:rPr>
          <w:rFonts w:cs="Times New Roman"/>
          <w:i/>
          <w:iCs/>
          <w:sz w:val="22"/>
        </w:rPr>
        <w:t xml:space="preserve">, </w:t>
      </w:r>
      <w:proofErr w:type="spellStart"/>
      <w:r w:rsidR="001B77E3" w:rsidRPr="002E2A67">
        <w:rPr>
          <w:rFonts w:cs="Times New Roman"/>
          <w:i/>
          <w:iCs/>
          <w:sz w:val="22"/>
        </w:rPr>
        <w:t>Serilog</w:t>
      </w:r>
      <w:proofErr w:type="spellEnd"/>
      <w:r w:rsidR="001B77E3" w:rsidRPr="002E2A67">
        <w:rPr>
          <w:rFonts w:cs="Times New Roman"/>
          <w:i/>
          <w:iCs/>
          <w:sz w:val="22"/>
        </w:rPr>
        <w:t xml:space="preserve">, </w:t>
      </w:r>
      <w:proofErr w:type="spellStart"/>
      <w:r w:rsidR="001B77E3" w:rsidRPr="002E2A67">
        <w:rPr>
          <w:rFonts w:cs="Times New Roman"/>
          <w:i/>
          <w:iCs/>
          <w:sz w:val="22"/>
        </w:rPr>
        <w:t>Stylecop</w:t>
      </w:r>
      <w:proofErr w:type="spellEnd"/>
      <w:r w:rsidR="001B77E3" w:rsidRPr="002E2A67">
        <w:rPr>
          <w:rFonts w:cs="Times New Roman"/>
          <w:i/>
          <w:iCs/>
          <w:sz w:val="22"/>
        </w:rPr>
        <w:t xml:space="preserve">, Swagger, </w:t>
      </w:r>
      <w:proofErr w:type="spellStart"/>
      <w:r w:rsidR="001B77E3" w:rsidRPr="002E2A67">
        <w:rPr>
          <w:rFonts w:cs="Times New Roman"/>
          <w:i/>
          <w:iCs/>
          <w:sz w:val="22"/>
        </w:rPr>
        <w:t>FluentValidation</w:t>
      </w:r>
      <w:proofErr w:type="spellEnd"/>
      <w:r w:rsidR="001B77E3" w:rsidRPr="002E2A67">
        <w:rPr>
          <w:rFonts w:cs="Times New Roman"/>
          <w:i/>
          <w:iCs/>
          <w:sz w:val="22"/>
        </w:rPr>
        <w:t xml:space="preserve">, </w:t>
      </w:r>
      <w:proofErr w:type="spellStart"/>
      <w:r w:rsidR="001B77E3" w:rsidRPr="002E2A67">
        <w:rPr>
          <w:rFonts w:cs="Times New Roman"/>
          <w:i/>
          <w:iCs/>
          <w:sz w:val="22"/>
        </w:rPr>
        <w:t>xUnit</w:t>
      </w:r>
      <w:proofErr w:type="spellEnd"/>
      <w:r w:rsidR="001B77E3" w:rsidRPr="002E2A67">
        <w:rPr>
          <w:rFonts w:cs="Times New Roman"/>
          <w:i/>
          <w:iCs/>
          <w:sz w:val="22"/>
        </w:rPr>
        <w:t xml:space="preserve">, </w:t>
      </w:r>
      <w:proofErr w:type="spellStart"/>
      <w:r w:rsidR="001B77E3" w:rsidRPr="002E2A67">
        <w:rPr>
          <w:rFonts w:cs="Times New Roman"/>
          <w:i/>
          <w:iCs/>
          <w:sz w:val="22"/>
        </w:rPr>
        <w:t>Autofixture</w:t>
      </w:r>
      <w:proofErr w:type="spellEnd"/>
      <w:r w:rsidR="001B77E3" w:rsidRPr="002E2A67">
        <w:rPr>
          <w:rFonts w:cs="Times New Roman"/>
          <w:i/>
          <w:iCs/>
          <w:sz w:val="22"/>
        </w:rPr>
        <w:t xml:space="preserve">, </w:t>
      </w:r>
      <w:proofErr w:type="spellStart"/>
      <w:r w:rsidR="001B77E3" w:rsidRPr="002E2A67">
        <w:rPr>
          <w:rFonts w:cs="Times New Roman"/>
          <w:i/>
          <w:iCs/>
          <w:sz w:val="22"/>
        </w:rPr>
        <w:t>Moq</w:t>
      </w:r>
      <w:proofErr w:type="spellEnd"/>
      <w:r w:rsidR="001B77E3" w:rsidRPr="002E2A67">
        <w:rPr>
          <w:rFonts w:cs="Times New Roman"/>
          <w:i/>
          <w:iCs/>
          <w:sz w:val="22"/>
        </w:rPr>
        <w:t xml:space="preserve"> and </w:t>
      </w:r>
      <w:proofErr w:type="spellStart"/>
      <w:r w:rsidR="001B77E3" w:rsidRPr="002E2A67">
        <w:rPr>
          <w:rFonts w:cs="Times New Roman"/>
          <w:i/>
          <w:iCs/>
          <w:sz w:val="22"/>
        </w:rPr>
        <w:t>Shouldly</w:t>
      </w:r>
      <w:proofErr w:type="spellEnd"/>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proofErr w:type="spellStart"/>
      <w:proofErr w:type="gramStart"/>
      <w:r w:rsidRPr="00231C1C">
        <w:rPr>
          <w:rFonts w:ascii="Times New Roman" w:hAnsi="Times New Roman"/>
          <w:highlight w:val="yellow"/>
        </w:rPr>
        <w:t>eShopOnContainers</w:t>
      </w:r>
      <w:proofErr w:type="spellEnd"/>
      <w:r w:rsidRPr="00231C1C">
        <w:rPr>
          <w:rFonts w:ascii="Times New Roman" w:hAnsi="Times New Roman"/>
        </w:rPr>
        <w:t>“ [</w:t>
      </w:r>
      <w:proofErr w:type="gramEnd"/>
      <w:r w:rsidRPr="00231C1C">
        <w:rPr>
          <w:rFonts w:ascii="Times New Roman" w:hAnsi="Times New Roman"/>
        </w:rPr>
        <w:t>] and „</w:t>
      </w:r>
      <w:proofErr w:type="spellStart"/>
      <w:r w:rsidRPr="00231C1C">
        <w:rPr>
          <w:rFonts w:ascii="Times New Roman" w:hAnsi="Times New Roman"/>
        </w:rPr>
        <w:t>eShopOnAzure</w:t>
      </w:r>
      <w:proofErr w:type="spellEnd"/>
      <w:r w:rsidRPr="00231C1C">
        <w:rPr>
          <w:rFonts w:ascii="Times New Roman" w:hAnsi="Times New Roman"/>
        </w:rPr>
        <w:t>“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literature review of existing academic research. This case study primarily emphasizes </w:t>
      </w:r>
      <w:proofErr w:type="spellStart"/>
      <w:proofErr w:type="gramStart"/>
      <w:r w:rsidRPr="00231C1C">
        <w:rPr>
          <w:rFonts w:cs="Times New Roman"/>
          <w:sz w:val="22"/>
          <w:szCs w:val="46"/>
          <w:lang w:val="en-GB" w:eastAsia="en-GB"/>
        </w:rPr>
        <w:t>a</w:t>
      </w:r>
      <w:proofErr w:type="spellEnd"/>
      <w:proofErr w:type="gramEnd"/>
      <w:r w:rsidRPr="00231C1C">
        <w:rPr>
          <w:rFonts w:cs="Times New Roman"/>
          <w:sz w:val="22"/>
          <w:szCs w:val="46"/>
          <w:lang w:val="en-GB" w:eastAsia="en-GB"/>
        </w:rPr>
        <w:t xml:space="preserve">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in the field. The CQRS pattern complements this approach by promoting the separation of read and write processes, enhancing system scalability and maintainability. Additionally, ES provides a robust mechanism for capturing state changes over time, </w:t>
      </w:r>
      <w:r w:rsidRPr="00F754AA">
        <w:rPr>
          <w:sz w:val="22"/>
        </w:rPr>
        <w:lastRenderedPageBreak/>
        <w:t>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as it aligns with the research topic about the impact of DDD on cloud solutions. Case study research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w:t>
      </w:r>
      <w:r w:rsidRPr="00655734">
        <w:rPr>
          <w:sz w:val="22"/>
        </w:rPr>
        <w:t>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4E443EE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3</w:t>
      </w:r>
      <w:r w:rsidRPr="009B7C7D">
        <w:rPr>
          <w:rFonts w:cs="Times New Roman"/>
          <w:b/>
          <w:bCs/>
          <w:i/>
          <w:iCs/>
          <w:sz w:val="22"/>
          <w:szCs w:val="46"/>
          <w:lang w:val="en-GB" w:eastAsia="en-GB"/>
        </w:rPr>
        <w:t xml:space="preserve">.1. </w:t>
      </w:r>
      <w:r w:rsidRPr="009B7C7D">
        <w:rPr>
          <w:b/>
          <w:bCs/>
          <w:i/>
          <w:iCs/>
          <w:sz w:val="22"/>
        </w:rPr>
        <w:t>Applying Bounded Contexts to Microservice Architecture</w:t>
      </w:r>
    </w:p>
    <w:p w14:paraId="42A30C9E" w14:textId="77777777" w:rsidR="009B7C7D" w:rsidRDefault="009B7C7D" w:rsidP="00655734">
      <w:pPr>
        <w:pStyle w:val="ICESTTitle"/>
        <w:tabs>
          <w:tab w:val="left" w:pos="567"/>
        </w:tabs>
        <w:ind w:firstLine="284"/>
        <w:jc w:val="both"/>
        <w:rPr>
          <w:sz w:val="22"/>
        </w:rPr>
      </w:pPr>
    </w:p>
    <w:p w14:paraId="0F3D12E8" w14:textId="18D0D1DB" w:rsidR="00465D9E" w:rsidRDefault="009B7C7D" w:rsidP="00465D9E">
      <w:pPr>
        <w:pStyle w:val="ICESTTitle"/>
        <w:tabs>
          <w:tab w:val="left" w:pos="567"/>
        </w:tabs>
        <w:ind w:firstLine="284"/>
        <w:jc w:val="both"/>
        <w:rPr>
          <w:sz w:val="22"/>
        </w:rPr>
      </w:pPr>
      <w:r>
        <w:rPr>
          <w:sz w:val="22"/>
        </w:rPr>
        <w:t>In this context,</w:t>
      </w:r>
      <w:r w:rsidRPr="006677A6">
        <w:rPr>
          <w:sz w:val="22"/>
        </w:rPr>
        <w:t xml:space="preserve"> </w:t>
      </w:r>
      <w:r>
        <w:rPr>
          <w:sz w:val="22"/>
        </w:rPr>
        <w:t>t</w:t>
      </w:r>
      <w:r w:rsidRPr="006677A6">
        <w:rPr>
          <w:sz w:val="22"/>
        </w:rPr>
        <w:t>he result</w:t>
      </w:r>
      <w:r>
        <w:rPr>
          <w:sz w:val="22"/>
        </w:rPr>
        <w:t>s</w:t>
      </w:r>
      <w:r w:rsidRPr="006677A6">
        <w:rPr>
          <w:sz w:val="22"/>
        </w:rPr>
        <w:t xml:space="preserve"> of this study </w:t>
      </w:r>
      <w:r>
        <w:rPr>
          <w:sz w:val="22"/>
        </w:rPr>
        <w:t>aim to</w:t>
      </w:r>
      <w:r w:rsidRPr="006677A6">
        <w:rPr>
          <w:sz w:val="22"/>
        </w:rPr>
        <w:t xml:space="preserve"> provide valuable direction for software developers </w:t>
      </w:r>
      <w:r w:rsidRPr="006677A6">
        <w:rPr>
          <w:sz w:val="22"/>
        </w:rPr>
        <w:t>and architects in designing and implementing suitable data structures and algorithms.</w:t>
      </w: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77777777"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6540C4B1"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 xml:space="preserve">pt </w:t>
      </w:r>
      <w:proofErr w:type="gramStart"/>
      <w:r>
        <w:rPr>
          <w:rFonts w:cs="Times New Roman"/>
          <w:sz w:val="22"/>
        </w:rPr>
        <w:t>has to</w:t>
      </w:r>
      <w:proofErr w:type="gramEnd"/>
      <w:r>
        <w:rPr>
          <w:rFonts w:cs="Times New Roman"/>
          <w:sz w:val="22"/>
        </w:rPr>
        <w:t xml:space="preserve">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xml:space="preserve">, centered, and in </w:t>
      </w:r>
      <w:r>
        <w:rPr>
          <w:rFonts w:cs="Times New Roman"/>
          <w:sz w:val="22"/>
        </w:rPr>
        <w:lastRenderedPageBreak/>
        <w:t>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proofErr w:type="gramStart"/>
      <w:r>
        <w:rPr>
          <w:rFonts w:cs="Times New Roman"/>
          <w:sz w:val="22"/>
        </w:rPr>
        <w:t>–</w:t>
      </w:r>
      <w:r>
        <w:rPr>
          <w:rFonts w:cs="Times New Roman"/>
          <w:sz w:val="22"/>
          <w:szCs w:val="46"/>
          <w:lang w:eastAsia="en-GB"/>
        </w:rPr>
        <w:t xml:space="preserve">  point</w:t>
      </w:r>
      <w:proofErr w:type="gramEnd"/>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 xml:space="preserve">pt </w:t>
      </w:r>
      <w:proofErr w:type="gramStart"/>
      <w:r>
        <w:rPr>
          <w:rFonts w:cs="Times New Roman"/>
          <w:sz w:val="22"/>
        </w:rPr>
        <w:t>has to</w:t>
      </w:r>
      <w:proofErr w:type="gramEnd"/>
      <w:r>
        <w:rPr>
          <w:rFonts w:cs="Times New Roman"/>
          <w:sz w:val="22"/>
        </w:rPr>
        <w:t xml:space="preserve">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lastRenderedPageBreak/>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xml:space="preserve">- number of </w:t>
      </w:r>
      <w:proofErr w:type="gramStart"/>
      <w:r w:rsidR="000C1CE4" w:rsidRPr="00BB6337">
        <w:t>project</w:t>
      </w:r>
      <w:proofErr w:type="gramEnd"/>
      <w:r w:rsidR="000C1CE4" w:rsidRPr="00BB6337">
        <w: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proofErr w:type="gramStart"/>
      <w:r w:rsidR="000C1CE4" w:rsidRPr="00F7207B">
        <w:t>’</w:t>
      </w:r>
      <w:r w:rsidR="00F76F7B" w:rsidRPr="00F7207B">
        <w:t>.When</w:t>
      </w:r>
      <w:proofErr w:type="gramEnd"/>
      <w:r w:rsidR="00F76F7B" w:rsidRPr="00F7207B">
        <w:t xml:space="preserve">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w:t>
      </w:r>
      <w:proofErr w:type="gramStart"/>
      <w:r w:rsidRPr="00F7207B">
        <w:t>10 point</w:t>
      </w:r>
      <w:proofErr w:type="gramEnd"/>
      <w:r w:rsidRPr="00F7207B">
        <w:t xml:space="preserve">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 xml:space="preserve">Wong, B., &amp; </w:t>
      </w:r>
      <w:proofErr w:type="spellStart"/>
      <w:r w:rsidRPr="00286E77">
        <w:rPr>
          <w:rFonts w:ascii="Times New Roman" w:hAnsi="Times New Roman"/>
          <w:color w:val="222222"/>
          <w:sz w:val="20"/>
          <w:szCs w:val="20"/>
          <w:shd w:val="clear" w:color="auto" w:fill="FFFFFF"/>
        </w:rPr>
        <w:t>Kokko</w:t>
      </w:r>
      <w:proofErr w:type="spellEnd"/>
      <w:r w:rsidRPr="00286E77">
        <w:rPr>
          <w:rFonts w:ascii="Times New Roman" w:hAnsi="Times New Roman"/>
          <w:color w:val="222222"/>
          <w:sz w:val="20"/>
          <w:szCs w:val="20"/>
          <w:shd w:val="clear" w:color="auto" w:fill="FFFFFF"/>
        </w:rPr>
        <w:t>, H. (2005). Is</w:t>
      </w:r>
      <w:r w:rsidR="00511EA0">
        <w:rPr>
          <w:rFonts w:ascii="Times New Roman" w:hAnsi="Times New Roman"/>
          <w:color w:val="222222"/>
          <w:sz w:val="20"/>
          <w:szCs w:val="20"/>
          <w:shd w:val="clear" w:color="auto" w:fill="FFFFFF"/>
        </w:rPr>
        <w:t xml:space="preserve"> science as global as we </w:t>
      </w:r>
      <w:proofErr w:type="gramStart"/>
      <w:r w:rsidR="00511EA0">
        <w:rPr>
          <w:rFonts w:ascii="Times New Roman" w:hAnsi="Times New Roman"/>
          <w:color w:val="222222"/>
          <w:sz w:val="20"/>
          <w:szCs w:val="20"/>
          <w:shd w:val="clear" w:color="auto" w:fill="FFFFFF"/>
        </w:rPr>
        <w:t>think?.</w:t>
      </w:r>
      <w:proofErr w:type="gramEnd"/>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 xml:space="preserve">Enhancing readiness: An exploration of the New Zealand Qualified Firefighter </w:t>
      </w:r>
      <w:proofErr w:type="spellStart"/>
      <w:r w:rsidRPr="00CB19C3">
        <w:rPr>
          <w:rFonts w:ascii="Times New Roman" w:hAnsi="Times New Roman"/>
          <w:i/>
          <w:iCs/>
          <w:sz w:val="20"/>
          <w:szCs w:val="20"/>
        </w:rPr>
        <w:t>Programme</w:t>
      </w:r>
      <w:proofErr w:type="spellEnd"/>
      <w:r w:rsidRPr="00CB19C3">
        <w:rPr>
          <w:rFonts w:ascii="Times New Roman" w:hAnsi="Times New Roman"/>
          <w:sz w:val="20"/>
          <w:szCs w:val="20"/>
        </w:rPr>
        <w:t> [</w:t>
      </w:r>
      <w:proofErr w:type="gramStart"/>
      <w:r w:rsidRPr="00CB19C3">
        <w:rPr>
          <w:rFonts w:ascii="Times New Roman" w:hAnsi="Times New Roman"/>
          <w:sz w:val="20"/>
          <w:szCs w:val="20"/>
        </w:rPr>
        <w:t>Master's</w:t>
      </w:r>
      <w:proofErr w:type="gramEnd"/>
      <w:r w:rsidRPr="00CB19C3">
        <w:rPr>
          <w:rFonts w:ascii="Times New Roman" w:hAnsi="Times New Roman"/>
          <w:sz w:val="20"/>
          <w:szCs w:val="20"/>
        </w:rPr>
        <w:t xml:space="preserve"> thesis, Auckland University of Technology]. </w:t>
      </w:r>
      <w:proofErr w:type="spellStart"/>
      <w:r w:rsidRPr="00CB19C3">
        <w:rPr>
          <w:rFonts w:ascii="Times New Roman" w:hAnsi="Times New Roman"/>
          <w:sz w:val="20"/>
          <w:szCs w:val="20"/>
        </w:rPr>
        <w:t>Tuwhera</w:t>
      </w:r>
      <w:proofErr w:type="spellEnd"/>
      <w:r w:rsidRPr="00CB19C3">
        <w:rPr>
          <w:rFonts w:ascii="Times New Roman" w:hAnsi="Times New Roman"/>
          <w:sz w:val="20"/>
          <w:szCs w:val="20"/>
        </w:rPr>
        <w:t>.</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w:t>
      </w:r>
      <w:proofErr w:type="spellStart"/>
      <w:r w:rsidRPr="00CB19C3">
        <w:rPr>
          <w:rFonts w:ascii="Times New Roman" w:hAnsi="Times New Roman"/>
          <w:sz w:val="20"/>
          <w:szCs w:val="20"/>
        </w:rPr>
        <w:t>Houzel</w:t>
      </w:r>
      <w:proofErr w:type="spellEnd"/>
      <w:r w:rsidRPr="00CB19C3">
        <w:rPr>
          <w:rFonts w:ascii="Times New Roman" w:hAnsi="Times New Roman"/>
          <w:sz w:val="20"/>
          <w:szCs w:val="20"/>
        </w:rPr>
        <w:t>,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4"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5"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w:t>
      </w:r>
      <w:proofErr w:type="gramStart"/>
      <w:r w:rsidR="00286E77" w:rsidRPr="00286E77">
        <w:rPr>
          <w:rFonts w:ascii="Times New Roman" w:hAnsi="Times New Roman"/>
          <w:sz w:val="20"/>
          <w:szCs w:val="20"/>
        </w:rPr>
        <w:t xml:space="preserve">   [</w:t>
      </w:r>
      <w:proofErr w:type="gramEnd"/>
      <w:r w:rsidR="00286E77" w:rsidRPr="00286E77">
        <w:rPr>
          <w:rFonts w:ascii="Times New Roman" w:hAnsi="Times New Roman"/>
          <w:sz w:val="20"/>
          <w:szCs w:val="20"/>
        </w:rPr>
        <w:t>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210E" w14:textId="77777777" w:rsidR="00CD57A2" w:rsidRDefault="00CD57A2" w:rsidP="00110ACC">
      <w:pPr>
        <w:spacing w:after="0" w:line="240" w:lineRule="auto"/>
      </w:pPr>
      <w:r>
        <w:separator/>
      </w:r>
    </w:p>
  </w:endnote>
  <w:endnote w:type="continuationSeparator" w:id="0">
    <w:p w14:paraId="40081626" w14:textId="77777777" w:rsidR="00CD57A2" w:rsidRDefault="00CD57A2"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2E6E" w14:textId="77777777" w:rsidR="00CD57A2" w:rsidRDefault="00CD57A2" w:rsidP="00110ACC">
      <w:pPr>
        <w:spacing w:after="0" w:line="240" w:lineRule="auto"/>
      </w:pPr>
      <w:r>
        <w:separator/>
      </w:r>
    </w:p>
  </w:footnote>
  <w:footnote w:type="continuationSeparator" w:id="0">
    <w:p w14:paraId="49DB1D60" w14:textId="77777777" w:rsidR="00CD57A2" w:rsidRDefault="00CD57A2"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A481E"/>
    <w:rsid w:val="000B5A97"/>
    <w:rsid w:val="000C15F1"/>
    <w:rsid w:val="000C1CE4"/>
    <w:rsid w:val="000C6B51"/>
    <w:rsid w:val="000D02CA"/>
    <w:rsid w:val="000E1E65"/>
    <w:rsid w:val="000F67A6"/>
    <w:rsid w:val="00105082"/>
    <w:rsid w:val="00110ACC"/>
    <w:rsid w:val="00113716"/>
    <w:rsid w:val="00143AD6"/>
    <w:rsid w:val="00147DDB"/>
    <w:rsid w:val="00162F46"/>
    <w:rsid w:val="001729A1"/>
    <w:rsid w:val="00174F59"/>
    <w:rsid w:val="00176FDC"/>
    <w:rsid w:val="00183177"/>
    <w:rsid w:val="00194C87"/>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524EE"/>
    <w:rsid w:val="00271490"/>
    <w:rsid w:val="00273A90"/>
    <w:rsid w:val="00286E77"/>
    <w:rsid w:val="00297F8C"/>
    <w:rsid w:val="002A4059"/>
    <w:rsid w:val="002B27AE"/>
    <w:rsid w:val="002C7B00"/>
    <w:rsid w:val="002E2A67"/>
    <w:rsid w:val="002F373E"/>
    <w:rsid w:val="00307B08"/>
    <w:rsid w:val="00335435"/>
    <w:rsid w:val="003424A4"/>
    <w:rsid w:val="00345E98"/>
    <w:rsid w:val="00352021"/>
    <w:rsid w:val="003A1DBA"/>
    <w:rsid w:val="003A2ED4"/>
    <w:rsid w:val="003A6D8E"/>
    <w:rsid w:val="003B478B"/>
    <w:rsid w:val="003C5116"/>
    <w:rsid w:val="003D7012"/>
    <w:rsid w:val="003E1ABD"/>
    <w:rsid w:val="003F0B9D"/>
    <w:rsid w:val="003F3EEC"/>
    <w:rsid w:val="004021DB"/>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72761"/>
    <w:rsid w:val="005B272D"/>
    <w:rsid w:val="005D303D"/>
    <w:rsid w:val="005D4031"/>
    <w:rsid w:val="005F73BF"/>
    <w:rsid w:val="0060181E"/>
    <w:rsid w:val="0060594A"/>
    <w:rsid w:val="00606902"/>
    <w:rsid w:val="006241AF"/>
    <w:rsid w:val="006433B8"/>
    <w:rsid w:val="006500A3"/>
    <w:rsid w:val="00651033"/>
    <w:rsid w:val="0065347C"/>
    <w:rsid w:val="00655734"/>
    <w:rsid w:val="006557D0"/>
    <w:rsid w:val="0065752C"/>
    <w:rsid w:val="006663C8"/>
    <w:rsid w:val="006677A6"/>
    <w:rsid w:val="00687650"/>
    <w:rsid w:val="00691FB8"/>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86C55"/>
    <w:rsid w:val="00890BA4"/>
    <w:rsid w:val="00891F32"/>
    <w:rsid w:val="00895290"/>
    <w:rsid w:val="008A0056"/>
    <w:rsid w:val="008C33D4"/>
    <w:rsid w:val="008C4273"/>
    <w:rsid w:val="008E38E5"/>
    <w:rsid w:val="008E5940"/>
    <w:rsid w:val="008F7AE4"/>
    <w:rsid w:val="00920C71"/>
    <w:rsid w:val="009453D5"/>
    <w:rsid w:val="009503D0"/>
    <w:rsid w:val="00957D1D"/>
    <w:rsid w:val="00964A88"/>
    <w:rsid w:val="00973441"/>
    <w:rsid w:val="00992284"/>
    <w:rsid w:val="0099751F"/>
    <w:rsid w:val="009B6046"/>
    <w:rsid w:val="009B7C7D"/>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41149"/>
    <w:rsid w:val="00B60C56"/>
    <w:rsid w:val="00B76FF5"/>
    <w:rsid w:val="00B80BDB"/>
    <w:rsid w:val="00B85B29"/>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D57A2"/>
    <w:rsid w:val="00CE6907"/>
    <w:rsid w:val="00D01CAF"/>
    <w:rsid w:val="00D129B8"/>
    <w:rsid w:val="00D17634"/>
    <w:rsid w:val="00D17899"/>
    <w:rsid w:val="00D40786"/>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77A9"/>
    <w:rsid w:val="00EE6EFF"/>
    <w:rsid w:val="00EE7E12"/>
    <w:rsid w:val="00EF2C52"/>
    <w:rsid w:val="00F142D6"/>
    <w:rsid w:val="00F33CBE"/>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73/pnas.0805417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67</cp:revision>
  <dcterms:created xsi:type="dcterms:W3CDTF">2021-06-01T19:34:00Z</dcterms:created>
  <dcterms:modified xsi:type="dcterms:W3CDTF">2024-06-23T11:43:00Z</dcterms:modified>
</cp:coreProperties>
</file>