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53228B1A"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w:t>
      </w:r>
      <w:r w:rsidR="004978B8">
        <w:rPr>
          <w:rFonts w:ascii="Times New Roman" w:hAnsi="Times New Roman"/>
          <w:b/>
          <w:sz w:val="48"/>
          <w:lang w:eastAsia="en-GB"/>
        </w:rPr>
        <w:t>:</w:t>
      </w:r>
      <w:r w:rsidRPr="003D7012">
        <w:rPr>
          <w:rFonts w:ascii="Times New Roman" w:hAnsi="Times New Roman"/>
          <w:b/>
          <w:sz w:val="48"/>
          <w:lang w:eastAsia="en-GB"/>
        </w:rPr>
        <w:t xml:space="preserve">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w:t>
      </w:r>
      <w:proofErr w:type="gramStart"/>
      <w:r w:rsidR="00A75CF9" w:rsidRPr="00A75CF9">
        <w:rPr>
          <w:sz w:val="20"/>
        </w:rPr>
        <w:t>models</w:t>
      </w:r>
      <w:proofErr w:type="gramEnd"/>
      <w:r w:rsidR="00A75CF9" w:rsidRPr="00A75CF9">
        <w:rPr>
          <w:sz w:val="20"/>
        </w:rPr>
        <w:t>.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proofErr w:type="gramStart"/>
      <w:r w:rsidR="005A05CC" w:rsidRPr="006677A6">
        <w:rPr>
          <w:sz w:val="22"/>
        </w:rPr>
        <w:t>practical</w:t>
      </w:r>
      <w:proofErr w:type="gramEnd"/>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F149E9"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D92D9C4" w14:textId="77777777" w:rsidR="00822BFA" w:rsidRDefault="00822BFA" w:rsidP="00B94B1E">
      <w:pPr>
        <w:pStyle w:val="ICESTNormal"/>
        <w:ind w:firstLine="284"/>
        <w:rPr>
          <w:sz w:val="22"/>
        </w:rPr>
      </w:pPr>
    </w:p>
    <w:p w14:paraId="5120E717" w14:textId="1B7E7673" w:rsidR="00B94B1E" w:rsidRPr="00D64831" w:rsidRDefault="00B94B1E" w:rsidP="00B94B1E">
      <w:pPr>
        <w:pStyle w:val="ICESTNormal"/>
        <w:ind w:firstLine="284"/>
        <w:rPr>
          <w:sz w:val="22"/>
        </w:rPr>
      </w:pPr>
      <w:r w:rsidRPr="00D64831">
        <w:rPr>
          <w:sz w:val="22"/>
        </w:rPr>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proofErr w:type="gramStart"/>
      <w:r w:rsidR="006E6BFB">
        <w:rPr>
          <w:sz w:val="22"/>
        </w:rPr>
        <w:t>with regard to</w:t>
      </w:r>
      <w:proofErr w:type="gramEnd"/>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w:t>
      </w:r>
      <w:r w:rsidR="00A6528A" w:rsidRPr="00A6528A">
        <w:rPr>
          <w:rFonts w:cs="Times New Roman"/>
          <w:sz w:val="22"/>
        </w:rPr>
        <w:t xml:space="preserve">demarcation of a collective, formed exclusively by 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w:t>
      </w:r>
      <w:r w:rsidRPr="009E0AFD">
        <w:rPr>
          <w:rFonts w:cs="Times New Roman"/>
          <w:sz w:val="22"/>
        </w:rPr>
        <w:lastRenderedPageBreak/>
        <w:t>Code coverage is expressed as the ratio of the 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Programming </w:t>
            </w:r>
            <w:r>
              <w:rPr>
                <w:rFonts w:ascii="Times New Roman" w:hAnsi="Times New Roman"/>
                <w:sz w:val="20"/>
                <w:szCs w:val="20"/>
                <w:lang w:val="en-GB" w:eastAsia="en-GB"/>
              </w:rPr>
              <w:t>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080EC5A7" w14:textId="77777777" w:rsidR="00822BFA" w:rsidRDefault="00822BFA" w:rsidP="00511EA0">
      <w:pPr>
        <w:pStyle w:val="ICESTTitle"/>
        <w:tabs>
          <w:tab w:val="left" w:pos="500"/>
        </w:tabs>
        <w:ind w:firstLine="284"/>
        <w:jc w:val="both"/>
        <w:rPr>
          <w:rFonts w:cs="Times New Roman"/>
          <w:sz w:val="22"/>
          <w:szCs w:val="46"/>
          <w:lang w:val="en-GB" w:eastAsia="en-GB"/>
        </w:rPr>
      </w:pPr>
    </w:p>
    <w:p w14:paraId="7724C245" w14:textId="65B912B0"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 xml:space="preserve">e-commerce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w:t>
      </w:r>
      <w:r w:rsidRPr="00FF4C93">
        <w:rPr>
          <w:rFonts w:ascii="Times New Roman" w:eastAsia="Times New Roman" w:hAnsi="Times New Roman"/>
        </w:rPr>
        <w:lastRenderedPageBreak/>
        <w:t xml:space="preserve">articulate the complexities of the business domain. CQRS is employed to </w:t>
      </w:r>
      <w:r w:rsidR="00E01428" w:rsidRPr="00E01428">
        <w:rPr>
          <w:rFonts w:ascii="Times New Roman" w:eastAsia="Times New Roman" w:hAnsi="Times New Roman"/>
        </w:rPr>
        <w:t xml:space="preserve">categorize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68539C5E" w14:textId="473D4CD3" w:rsidR="000C6B51" w:rsidRPr="005C6888" w:rsidRDefault="000C6B51" w:rsidP="00297F8C">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24430A63" w14:textId="73EA4717" w:rsidR="003229CB" w:rsidRDefault="00127CBA" w:rsidP="003229CB">
      <w:pPr>
        <w:pStyle w:val="ICESTTitle"/>
        <w:tabs>
          <w:tab w:val="left" w:pos="567"/>
        </w:tabs>
        <w:ind w:firstLine="284"/>
        <w:jc w:val="both"/>
        <w:rPr>
          <w:sz w:val="22"/>
        </w:rPr>
      </w:pPr>
      <w:r>
        <w:rPr>
          <w:sz w:val="22"/>
        </w:rPr>
        <w:t>TODO</w:t>
      </w:r>
    </w:p>
    <w:p w14:paraId="4EFB04CF" w14:textId="77777777" w:rsidR="005C6888" w:rsidRDefault="005C6888" w:rsidP="003229CB">
      <w:pPr>
        <w:pStyle w:val="ICESTTitle"/>
        <w:tabs>
          <w:tab w:val="left" w:pos="567"/>
        </w:tabs>
        <w:ind w:firstLine="284"/>
        <w:jc w:val="both"/>
        <w:rPr>
          <w:sz w:val="22"/>
        </w:rPr>
      </w:pPr>
    </w:p>
    <w:p w14:paraId="30CB01C9" w14:textId="3C792785"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r w:rsidR="00822BFA">
        <w:rPr>
          <w:b/>
          <w:bCs/>
          <w:i/>
          <w:iCs/>
          <w:sz w:val="22"/>
        </w:rPr>
        <w:br/>
      </w:r>
    </w:p>
    <w:p w14:paraId="308F3D61" w14:textId="066A51A4" w:rsidR="00465D9E" w:rsidRDefault="00450EDB" w:rsidP="009526C3">
      <w:pPr>
        <w:pStyle w:val="ICESTTitle"/>
        <w:tabs>
          <w:tab w:val="left" w:pos="567"/>
        </w:tabs>
        <w:ind w:firstLine="284"/>
        <w:jc w:val="both"/>
        <w:rPr>
          <w:sz w:val="22"/>
        </w:rPr>
      </w:pPr>
      <w:r w:rsidRPr="00450EDB">
        <w:rPr>
          <w:sz w:val="22"/>
        </w:rPr>
        <w:t>The concept of a BC</w:t>
      </w:r>
      <w:r w:rsidR="00B1235D">
        <w:rPr>
          <w:sz w:val="22"/>
        </w:rPr>
        <w:t>, which</w:t>
      </w:r>
      <w:r w:rsidRPr="00450EDB">
        <w:rPr>
          <w:sz w:val="22"/>
        </w:rPr>
        <w:t xml:space="preserve"> refers to a well-defined area of responsibility delineated by a distinct border, strongly aligns with the fundamental principles of microservice design. Within a business domain, BC serves as a container for a fundamental business idea, connecting functionality and data </w:t>
      </w:r>
      <w:r w:rsidRPr="00450EDB">
        <w:rPr>
          <w:sz w:val="22"/>
        </w:rPr>
        <w:t xml:space="preserve">models. As </w:t>
      </w:r>
      <w:r w:rsidR="00B1235D">
        <w:rPr>
          <w:sz w:val="22"/>
        </w:rPr>
        <w:t>shown</w:t>
      </w:r>
      <w:r w:rsidRPr="00450EDB">
        <w:rPr>
          <w:sz w:val="22"/>
        </w:rPr>
        <w:t xml:space="preserve"> in Figure </w:t>
      </w:r>
      <w:r w:rsidR="00436919">
        <w:rPr>
          <w:sz w:val="22"/>
        </w:rPr>
        <w:t>3</w:t>
      </w:r>
      <w:r w:rsidRPr="00450EDB">
        <w:rPr>
          <w:sz w:val="22"/>
        </w:rPr>
        <w:t xml:space="preserve">, the design of the system is characterized by the presence of three primary microservices, namely the Receiver API, </w:t>
      </w:r>
      <w:r w:rsidR="00B1235D">
        <w:rPr>
          <w:sz w:val="22"/>
        </w:rPr>
        <w:t xml:space="preserve">the </w:t>
      </w:r>
      <w:r w:rsidRPr="00450EDB">
        <w:rPr>
          <w:sz w:val="22"/>
        </w:rPr>
        <w:t xml:space="preserve">Command API, and </w:t>
      </w:r>
      <w:r w:rsidR="00B1235D">
        <w:rPr>
          <w:sz w:val="22"/>
        </w:rPr>
        <w:t xml:space="preserve">the </w:t>
      </w:r>
      <w:r w:rsidRPr="00450EDB">
        <w:rPr>
          <w:sz w:val="22"/>
        </w:rPr>
        <w:t>Query API.</w:t>
      </w:r>
    </w:p>
    <w:p w14:paraId="2803D69E" w14:textId="77777777" w:rsidR="009526C3" w:rsidRDefault="009526C3" w:rsidP="009526C3">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78AA3A74" w:rsidR="00354897" w:rsidRDefault="00450EDB" w:rsidP="00450EDB">
      <w:pPr>
        <w:pStyle w:val="ICESTTitle"/>
        <w:tabs>
          <w:tab w:val="left" w:pos="500"/>
        </w:tabs>
        <w:ind w:firstLine="284"/>
        <w:jc w:val="both"/>
        <w:rPr>
          <w:sz w:val="22"/>
        </w:rPr>
      </w:pPr>
      <w:r w:rsidRPr="00450EDB">
        <w:rPr>
          <w:sz w:val="22"/>
        </w:rPr>
        <w:t>These microservices encapsulate separate</w:t>
      </w:r>
      <w:r w:rsidR="00B1235D">
        <w:rPr>
          <w:sz w:val="22"/>
        </w:rPr>
        <w:t>,</w:t>
      </w:r>
      <w:r w:rsidRPr="00450EDB">
        <w:rPr>
          <w:sz w:val="22"/>
        </w:rPr>
        <w:t xml:space="preserve"> di</w:t>
      </w:r>
      <w:r w:rsidR="00B1235D">
        <w:rPr>
          <w:sz w:val="22"/>
        </w:rPr>
        <w:t>stinct</w:t>
      </w:r>
      <w:r w:rsidRPr="00450EDB">
        <w:rPr>
          <w:sz w:val="22"/>
        </w:rPr>
        <w:t xml:space="preserve">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w:t>
      </w:r>
      <w:r w:rsidR="00B1235D">
        <w:rPr>
          <w:sz w:val="22"/>
        </w:rPr>
        <w:t>combining</w:t>
      </w:r>
      <w:r w:rsidRPr="00450EDB">
        <w:rPr>
          <w:sz w:val="22"/>
        </w:rPr>
        <w:t xml:space="preserve"> with the read database. These two APIs provide service</w:t>
      </w:r>
      <w:r w:rsidR="00B1235D">
        <w:rPr>
          <w:sz w:val="22"/>
        </w:rPr>
        <w:t>s</w:t>
      </w:r>
      <w:r w:rsidRPr="00450EDB">
        <w:rPr>
          <w:sz w:val="22"/>
        </w:rPr>
        <w:t xml:space="preserve"> to user interface (UI) clients. The practice of segregation cultivates a system architecture that is modular and easy to maintain, </w:t>
      </w:r>
      <w:r w:rsidR="00B1235D">
        <w:rPr>
          <w:sz w:val="22"/>
        </w:rPr>
        <w:t>thus</w:t>
      </w:r>
      <w:r w:rsidRPr="00450EDB">
        <w:rPr>
          <w:sz w:val="22"/>
        </w:rPr>
        <w:t xml:space="preserve"> enhancing its resilience against the inherent intricacies involved in order management operations. The units of work demonstrate clear boundaries that are in line with the CQRS.</w:t>
      </w:r>
    </w:p>
    <w:p w14:paraId="0911CE82" w14:textId="64061E50"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00B1235D">
        <w:rPr>
          <w:sz w:val="22"/>
        </w:rPr>
        <w:t>m</w:t>
      </w:r>
      <w:r w:rsidRPr="00DB76D4">
        <w:rPr>
          <w:sz w:val="22"/>
        </w:rPr>
        <w:t>ediat</w:t>
      </w:r>
      <w:r>
        <w:rPr>
          <w:sz w:val="22"/>
        </w:rPr>
        <w:t>or</w:t>
      </w:r>
      <w:r w:rsidR="00B1235D">
        <w:rPr>
          <w:sz w:val="22"/>
        </w:rPr>
        <w:t>”</w:t>
      </w:r>
      <w:r>
        <w:rPr>
          <w:sz w:val="22"/>
        </w:rPr>
        <w:t xml:space="preserve"> pattern</w:t>
      </w:r>
      <w:r w:rsidR="001C338A">
        <w:rPr>
          <w:sz w:val="22"/>
        </w:rPr>
        <w:t xml:space="preserve"> [27]</w:t>
      </w:r>
      <w:r w:rsidRPr="00DB76D4">
        <w:rPr>
          <w:sz w:val="22"/>
        </w:rPr>
        <w:t>.</w:t>
      </w:r>
      <w:r>
        <w:rPr>
          <w:sz w:val="22"/>
        </w:rPr>
        <w:t xml:space="preserve"> </w:t>
      </w:r>
      <w:r w:rsidR="00B1235D" w:rsidRPr="00B1235D">
        <w:rPr>
          <w:sz w:val="22"/>
        </w:rPr>
        <w:t>The mediator simplifies the communication process between components by providing a single interface for sending requests, which are then routed to in-process handlers.</w:t>
      </w:r>
      <w:r w:rsidR="00D73A6C" w:rsidRPr="00D73A6C">
        <w:t xml:space="preserve"> </w:t>
      </w:r>
      <w:r w:rsidR="00D73A6C" w:rsidRPr="00D73A6C">
        <w:rPr>
          <w:sz w:val="22"/>
        </w:rPr>
        <w:t>In this framework, commands and queries represent requests, while results and data represent responses. Both types of requests and responses are typically mapped to user actions.</w:t>
      </w:r>
      <w:r w:rsidR="00D73A6C">
        <w:rPr>
          <w:sz w:val="22"/>
        </w:rPr>
        <w:t xml:space="preserve"> </w:t>
      </w:r>
      <w:r w:rsidR="00E64DA3" w:rsidRPr="00E64DA3">
        <w:rPr>
          <w:sz w:val="22"/>
        </w:rPr>
        <w:t>To further extend the capabilities of the mediator pipeline, additional behaviors</w:t>
      </w:r>
      <w:r w:rsidR="00D73A6C">
        <w:rPr>
          <w:sz w:val="22"/>
        </w:rPr>
        <w:t>,</w:t>
      </w:r>
      <w:r w:rsidR="00E64DA3" w:rsidRPr="00E64DA3">
        <w:rPr>
          <w:sz w:val="22"/>
        </w:rPr>
        <w:t xml:space="preserve"> such as contextual logging, metrics, validation, and authorization</w:t>
      </w:r>
      <w:r w:rsidR="00D73A6C">
        <w:rPr>
          <w:sz w:val="22"/>
        </w:rPr>
        <w:t>,</w:t>
      </w:r>
      <w:r w:rsidR="00E64DA3" w:rsidRPr="00E64DA3">
        <w:rPr>
          <w:sz w:val="22"/>
        </w:rPr>
        <w:t xml:space="preserve"> can be integrated. For example, </w:t>
      </w:r>
      <w:r w:rsidR="00E64DA3">
        <w:rPr>
          <w:sz w:val="22"/>
        </w:rPr>
        <w:t xml:space="preserve">base </w:t>
      </w:r>
      <w:r w:rsidR="00E64DA3" w:rsidRPr="00DB76D4">
        <w:rPr>
          <w:sz w:val="22"/>
        </w:rPr>
        <w:t>algorithms</w:t>
      </w:r>
      <w:r w:rsidR="00E64DA3">
        <w:rPr>
          <w:sz w:val="22"/>
        </w:rPr>
        <w:t xml:space="preserve"> </w:t>
      </w:r>
      <w:r w:rsidR="00D73A6C">
        <w:rPr>
          <w:sz w:val="22"/>
        </w:rPr>
        <w:t>may</w:t>
      </w:r>
      <w:r w:rsidR="00E64DA3">
        <w:rPr>
          <w:sz w:val="22"/>
        </w:rPr>
        <w:t xml:space="preserve"> be placed </w:t>
      </w:r>
      <w:r w:rsidR="00D73A6C">
        <w:rPr>
          <w:sz w:val="22"/>
        </w:rPr>
        <w:t>at the</w:t>
      </w:r>
      <w:r w:rsidR="00E64DA3">
        <w:rPr>
          <w:sz w:val="22"/>
        </w:rPr>
        <w:t xml:space="preserve"> top level by having</w:t>
      </w:r>
      <w:r w:rsidR="00D73A6C">
        <w:rPr>
          <w:sz w:val="22"/>
        </w:rPr>
        <w:t xml:space="preserve"> an</w:t>
      </w:r>
      <w:r w:rsidR="00E64DA3">
        <w:rPr>
          <w:sz w:val="22"/>
        </w:rPr>
        <w:t xml:space="preserve"> </w:t>
      </w:r>
      <w:r w:rsidR="00E64DA3" w:rsidRPr="00D2742E">
        <w:rPr>
          <w:sz w:val="22"/>
        </w:rPr>
        <w:t xml:space="preserve">abstract class </w:t>
      </w:r>
      <w:proofErr w:type="spellStart"/>
      <w:r w:rsidR="00E64DA3" w:rsidRPr="00D2742E">
        <w:rPr>
          <w:sz w:val="22"/>
        </w:rPr>
        <w:t>BaseHandler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 xml:space="preserve">&gt; </w:t>
      </w:r>
      <w:r w:rsidR="00D2742E" w:rsidRPr="00D2742E">
        <w:rPr>
          <w:sz w:val="22"/>
        </w:rPr>
        <w:t>that</w:t>
      </w:r>
      <w:r w:rsidR="00E64DA3" w:rsidRPr="00D2742E">
        <w:rPr>
          <w:sz w:val="22"/>
        </w:rPr>
        <w:t xml:space="preserve"> </w:t>
      </w:r>
      <w:r w:rsidR="00E64DA3" w:rsidRPr="00D2742E">
        <w:rPr>
          <w:sz w:val="22"/>
        </w:rPr>
        <w:lastRenderedPageBreak/>
        <w:t>inherits</w:t>
      </w:r>
      <w:r w:rsidR="00D2742E" w:rsidRPr="00D2742E">
        <w:rPr>
          <w:sz w:val="22"/>
        </w:rPr>
        <w:t xml:space="preserve"> the</w:t>
      </w:r>
      <w:r w:rsidR="00E64DA3" w:rsidRPr="00D2742E">
        <w:rPr>
          <w:sz w:val="22"/>
        </w:rPr>
        <w:t xml:space="preserve"> </w:t>
      </w:r>
      <w:proofErr w:type="spellStart"/>
      <w:r w:rsidR="00E64DA3" w:rsidRPr="00D2742E">
        <w:rPr>
          <w:sz w:val="22"/>
        </w:rPr>
        <w:t>ICommandHandler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&gt;</w:t>
      </w:r>
      <w:r w:rsidR="00D2742E">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w:t>
      </w:r>
      <w:r w:rsidR="00D2742E">
        <w:rPr>
          <w:sz w:val="22"/>
        </w:rPr>
        <w:t>at</w:t>
      </w:r>
      <w:r w:rsidR="00E64DA3">
        <w:rPr>
          <w:sz w:val="22"/>
        </w:rPr>
        <w:t xml:space="preserve"> this level of abstraction, the developer </w:t>
      </w:r>
      <w:r w:rsidR="00D2742E">
        <w:rPr>
          <w:sz w:val="22"/>
        </w:rPr>
        <w:t>will</w:t>
      </w:r>
      <w:r w:rsidR="00E64DA3">
        <w:rPr>
          <w:sz w:val="22"/>
        </w:rPr>
        <w:t xml:space="preserve"> have access</w:t>
      </w:r>
      <w:r w:rsidR="00D2742E">
        <w:rPr>
          <w:sz w:val="22"/>
        </w:rPr>
        <w:t xml:space="preserve"> to the</w:t>
      </w:r>
      <w:r w:rsidR="00E64DA3">
        <w:rPr>
          <w:sz w:val="22"/>
        </w:rPr>
        <w:t xml:space="preserve">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18B9787"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w:t>
      </w:r>
      <w:r w:rsidR="00D2742E">
        <w:rPr>
          <w:sz w:val="22"/>
        </w:rPr>
        <w:t>s</w:t>
      </w:r>
      <w:r w:rsidRPr="005B5125">
        <w:rPr>
          <w:sz w:val="22"/>
        </w:rPr>
        <w:t xml:space="preserve"> of the application, domain model, and infrastructure layer</w:t>
      </w:r>
      <w:r>
        <w:rPr>
          <w:sz w:val="22"/>
        </w:rPr>
        <w:t>s</w:t>
      </w:r>
      <w:r w:rsidRPr="005B5125">
        <w:rPr>
          <w:sz w:val="22"/>
        </w:rPr>
        <w:t xml:space="preserve">, as </w:t>
      </w:r>
      <w:r w:rsidRPr="00D2742E">
        <w:rPr>
          <w:sz w:val="22"/>
        </w:rPr>
        <w:t>mentioned</w:t>
      </w:r>
      <w:r w:rsidR="00D2742E">
        <w:rPr>
          <w:sz w:val="22"/>
        </w:rPr>
        <w:t xml:space="preserve"> above</w:t>
      </w:r>
      <w:r w:rsidRPr="005B5125">
        <w:rPr>
          <w:sz w:val="22"/>
        </w:rPr>
        <w:t xml:space="preserve">. The layers are structured into separate .NET assemblies, as shown in Figure </w:t>
      </w:r>
      <w:r w:rsidR="00436919">
        <w:rPr>
          <w:sz w:val="22"/>
        </w:rPr>
        <w:t>4</w:t>
      </w:r>
      <w:r w:rsidRPr="005B5125">
        <w:rPr>
          <w:sz w:val="22"/>
        </w:rPr>
        <w:t>.</w:t>
      </w:r>
    </w:p>
    <w:p w14:paraId="59E3B3B6" w14:textId="77777777" w:rsidR="00822BFA" w:rsidRDefault="00822BFA" w:rsidP="00450EDB">
      <w:pPr>
        <w:pStyle w:val="ICESTTitle"/>
        <w:tabs>
          <w:tab w:val="left" w:pos="500"/>
        </w:tabs>
        <w:ind w:firstLine="284"/>
        <w:jc w:val="both"/>
        <w:rPr>
          <w:sz w:val="22"/>
        </w:rPr>
      </w:pP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6FE941B6" w:rsidR="008274F7" w:rsidRDefault="008274F7" w:rsidP="008274F7">
      <w:pPr>
        <w:pStyle w:val="ICESTTitle"/>
        <w:tabs>
          <w:tab w:val="left" w:pos="500"/>
        </w:tabs>
        <w:jc w:val="both"/>
        <w:rPr>
          <w:sz w:val="22"/>
        </w:rPr>
      </w:pPr>
      <w:r>
        <w:rPr>
          <w:sz w:val="22"/>
        </w:rPr>
        <w:t xml:space="preserve">     </w:t>
      </w:r>
      <w:r w:rsidRPr="008274F7">
        <w:rPr>
          <w:sz w:val="22"/>
        </w:rPr>
        <w:t xml:space="preserve">The diagram depicts the structural organization of the projects, demonstrating a methodical arrangement of different containers for predetermined objects. The </w:t>
      </w:r>
      <w:r w:rsidR="00D2742E">
        <w:rPr>
          <w:sz w:val="22"/>
        </w:rPr>
        <w:t>“</w:t>
      </w:r>
      <w:r w:rsidRPr="008274F7">
        <w:rPr>
          <w:sz w:val="22"/>
        </w:rPr>
        <w:t xml:space="preserve">Orders </w:t>
      </w:r>
      <w:r w:rsidR="00D2742E">
        <w:rPr>
          <w:sz w:val="22"/>
        </w:rPr>
        <w:t xml:space="preserve">API” </w:t>
      </w:r>
      <w:r w:rsidRPr="008274F7">
        <w:rPr>
          <w:sz w:val="22"/>
        </w:rPr>
        <w:t>is the top-level hierarchy</w:t>
      </w:r>
      <w:r w:rsidR="00D2742E">
        <w:rPr>
          <w:sz w:val="22"/>
        </w:rPr>
        <w:t xml:space="preserve">, which </w:t>
      </w:r>
      <w:r w:rsidRPr="008274F7">
        <w:rPr>
          <w:sz w:val="22"/>
        </w:rPr>
        <w:t>includes t</w:t>
      </w:r>
      <w:r w:rsidR="00D2742E">
        <w:rPr>
          <w:sz w:val="22"/>
        </w:rPr>
        <w:t>he</w:t>
      </w:r>
      <w:r w:rsidRPr="008274F7">
        <w:rPr>
          <w:sz w:val="22"/>
        </w:rPr>
        <w:t xml:space="preserve"> </w:t>
      </w:r>
      <w:r w:rsidR="00D2742E">
        <w:rPr>
          <w:sz w:val="22"/>
        </w:rPr>
        <w:t>“</w:t>
      </w:r>
      <w:r w:rsidRPr="008274F7">
        <w:rPr>
          <w:sz w:val="22"/>
        </w:rPr>
        <w:t>Orders Command A</w:t>
      </w:r>
      <w:r w:rsidR="00D2742E">
        <w:rPr>
          <w:sz w:val="22"/>
        </w:rPr>
        <w:t>PI</w:t>
      </w:r>
      <w:r w:rsidRPr="008274F7">
        <w:rPr>
          <w:sz w:val="22"/>
        </w:rPr>
        <w:t>,</w:t>
      </w:r>
      <w:r w:rsidR="00D2742E">
        <w:rPr>
          <w:sz w:val="22"/>
        </w:rPr>
        <w:t>”</w:t>
      </w:r>
      <w:r w:rsidRPr="008274F7">
        <w:rPr>
          <w:sz w:val="22"/>
        </w:rPr>
        <w:t xml:space="preserve"> </w:t>
      </w:r>
      <w:r w:rsidR="00D2742E">
        <w:rPr>
          <w:sz w:val="22"/>
        </w:rPr>
        <w:t>the “</w:t>
      </w:r>
      <w:r w:rsidRPr="008274F7">
        <w:rPr>
          <w:sz w:val="22"/>
        </w:rPr>
        <w:t>Orders Query A</w:t>
      </w:r>
      <w:r w:rsidR="00D2742E">
        <w:rPr>
          <w:sz w:val="22"/>
        </w:rPr>
        <w:t>PI,”</w:t>
      </w:r>
      <w:r w:rsidRPr="008274F7">
        <w:rPr>
          <w:sz w:val="22"/>
        </w:rPr>
        <w:t xml:space="preserve"> and </w:t>
      </w:r>
      <w:r w:rsidR="00D2742E">
        <w:rPr>
          <w:sz w:val="22"/>
        </w:rPr>
        <w:t>the “</w:t>
      </w:r>
      <w:r w:rsidRPr="008274F7">
        <w:rPr>
          <w:sz w:val="22"/>
        </w:rPr>
        <w:t xml:space="preserve">Orders Receiver </w:t>
      </w:r>
      <w:r w:rsidR="00D2742E">
        <w:rPr>
          <w:sz w:val="22"/>
        </w:rPr>
        <w:t>API</w:t>
      </w:r>
      <w:r w:rsidRPr="008274F7">
        <w:rPr>
          <w:sz w:val="22"/>
        </w:rPr>
        <w:t>.</w:t>
      </w:r>
      <w:r w:rsidR="00D2742E">
        <w:rPr>
          <w:sz w:val="22"/>
        </w:rPr>
        <w:t>”</w:t>
      </w:r>
      <w:r w:rsidRPr="008274F7">
        <w:rPr>
          <w:sz w:val="22"/>
        </w:rPr>
        <w:t xml:space="preserve"> This Web API enables communication between the </w:t>
      </w:r>
      <w:r w:rsidR="00D2742E">
        <w:rPr>
          <w:sz w:val="22"/>
        </w:rPr>
        <w:t>“</w:t>
      </w:r>
      <w:r w:rsidRPr="008274F7">
        <w:rPr>
          <w:sz w:val="22"/>
        </w:rPr>
        <w:t>Business,</w:t>
      </w:r>
      <w:r w:rsidR="00D2742E">
        <w:rPr>
          <w:sz w:val="22"/>
        </w:rPr>
        <w:t>”</w:t>
      </w:r>
      <w:r w:rsidRPr="008274F7">
        <w:rPr>
          <w:sz w:val="22"/>
        </w:rPr>
        <w:t xml:space="preserve"> </w:t>
      </w:r>
      <w:r w:rsidR="00D2742E">
        <w:rPr>
          <w:sz w:val="22"/>
        </w:rPr>
        <w:t>“</w:t>
      </w:r>
      <w:r w:rsidRPr="008274F7">
        <w:rPr>
          <w:sz w:val="22"/>
        </w:rPr>
        <w:t>Core,</w:t>
      </w:r>
      <w:r w:rsidR="00D2742E">
        <w:rPr>
          <w:sz w:val="22"/>
        </w:rPr>
        <w:t>”</w:t>
      </w:r>
      <w:r w:rsidRPr="008274F7">
        <w:rPr>
          <w:sz w:val="22"/>
        </w:rPr>
        <w:t xml:space="preserve"> and </w:t>
      </w:r>
      <w:r w:rsidR="00D2742E">
        <w:rPr>
          <w:sz w:val="22"/>
        </w:rPr>
        <w:t>“P</w:t>
      </w:r>
      <w:r w:rsidRPr="008274F7">
        <w:rPr>
          <w:sz w:val="22"/>
        </w:rPr>
        <w:t>ersistence</w:t>
      </w:r>
      <w:r w:rsidR="00D2742E">
        <w:rPr>
          <w:sz w:val="22"/>
        </w:rPr>
        <w:t>”</w:t>
      </w:r>
      <w:r w:rsidRPr="008274F7">
        <w:rPr>
          <w:sz w:val="22"/>
        </w:rPr>
        <w:t xml:space="preserve"> assemblies. The </w:t>
      </w:r>
      <w:r w:rsidR="00D2742E">
        <w:rPr>
          <w:sz w:val="22"/>
        </w:rPr>
        <w:t>“</w:t>
      </w:r>
      <w:r w:rsidRPr="008274F7">
        <w:rPr>
          <w:sz w:val="22"/>
        </w:rPr>
        <w:t>Core</w:t>
      </w:r>
      <w:r w:rsidR="00D2742E">
        <w:rPr>
          <w:sz w:val="22"/>
        </w:rPr>
        <w:t>”</w:t>
      </w:r>
      <w:r w:rsidRPr="008274F7">
        <w:rPr>
          <w:sz w:val="22"/>
        </w:rPr>
        <w:t xml:space="preserve"> assembly serves as the central hub for commands, queries, and validation models.</w:t>
      </w:r>
      <w:r w:rsidR="00D2742E">
        <w:rPr>
          <w:sz w:val="22"/>
        </w:rPr>
        <w:t xml:space="preserve"> </w:t>
      </w:r>
      <w:r w:rsidRPr="008274F7">
        <w:rPr>
          <w:sz w:val="22"/>
        </w:rPr>
        <w:t xml:space="preserve"> Simultaneously, the Business assembly accommodates the command and query handlers and establishes connections with third-party services</w:t>
      </w:r>
      <w:r w:rsidR="00D2742E">
        <w:rPr>
          <w:sz w:val="22"/>
        </w:rPr>
        <w:t xml:space="preserve">, while the </w:t>
      </w:r>
      <w:r w:rsidRPr="008274F7">
        <w:rPr>
          <w:sz w:val="22"/>
        </w:rPr>
        <w:t xml:space="preserve">Domain assembly serves as a storage facility for aggregates, entities, events, and data transfer objects (DTOs). </w:t>
      </w:r>
      <w:r w:rsidR="00BE005D">
        <w:rPr>
          <w:sz w:val="22"/>
        </w:rPr>
        <w:t>Finally, t</w:t>
      </w:r>
      <w:r w:rsidRPr="008274F7">
        <w:rPr>
          <w:sz w:val="22"/>
        </w:rPr>
        <w:t xml:space="preserve">he Persistence assembly includes the necessary repository classes for performing data storage and retrieval operations. Moreover, the test project, which is separate from the </w:t>
      </w:r>
      <w:r w:rsidR="00BE005D">
        <w:rPr>
          <w:sz w:val="22"/>
        </w:rPr>
        <w:t>“</w:t>
      </w:r>
      <w:r w:rsidRPr="008274F7">
        <w:rPr>
          <w:sz w:val="22"/>
        </w:rPr>
        <w:t>source</w:t>
      </w:r>
      <w:r w:rsidR="00BE005D">
        <w:rPr>
          <w:sz w:val="22"/>
        </w:rPr>
        <w:t>”</w:t>
      </w:r>
      <w:r w:rsidRPr="008274F7">
        <w:rPr>
          <w:sz w:val="22"/>
        </w:rPr>
        <w:t xml:space="preserve"> directory, consists of a comprehensive set of integration tests created using the </w:t>
      </w:r>
      <w:r w:rsidR="00BE005D">
        <w:rPr>
          <w:sz w:val="22"/>
        </w:rPr>
        <w:t>t</w:t>
      </w:r>
      <w:r w:rsidRPr="008274F7">
        <w:rPr>
          <w:sz w:val="22"/>
        </w:rPr>
        <w:t>est-</w:t>
      </w:r>
      <w:r w:rsidR="00BE005D">
        <w:rPr>
          <w:sz w:val="22"/>
        </w:rPr>
        <w:t>d</w:t>
      </w:r>
      <w:r w:rsidRPr="008274F7">
        <w:rPr>
          <w:sz w:val="22"/>
        </w:rPr>
        <w:t xml:space="preserve">riven </w:t>
      </w:r>
      <w:r w:rsidR="00BE005D">
        <w:rPr>
          <w:sz w:val="22"/>
        </w:rPr>
        <w:t>d</w:t>
      </w:r>
      <w:r w:rsidRPr="008274F7">
        <w:rPr>
          <w:sz w:val="22"/>
        </w:rPr>
        <w:t>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3BA9FCB2" w:rsidR="00237B9A" w:rsidRDefault="00D3248E" w:rsidP="00AC6ADF">
      <w:pPr>
        <w:pStyle w:val="ICESTTitle"/>
        <w:tabs>
          <w:tab w:val="left" w:pos="500"/>
        </w:tabs>
        <w:ind w:firstLine="284"/>
        <w:jc w:val="both"/>
        <w:rPr>
          <w:sz w:val="22"/>
        </w:rPr>
      </w:pPr>
      <w:r>
        <w:rPr>
          <w:sz w:val="22"/>
        </w:rPr>
        <w:t>U</w:t>
      </w:r>
      <w:r w:rsidRPr="00D3248E">
        <w:rPr>
          <w:sz w:val="22"/>
        </w:rPr>
        <w:t>biquitous language</w:t>
      </w:r>
      <w:r>
        <w:rPr>
          <w:sz w:val="22"/>
        </w:rPr>
        <w:t xml:space="preserve"> </w:t>
      </w:r>
      <w:r w:rsidR="00237B9A" w:rsidRPr="00237B9A">
        <w:rPr>
          <w:sz w:val="22"/>
        </w:rPr>
        <w:t>is a linguistic framework used in the practice of DDD to facilitate cohesive communication among team members in relation to high</w:t>
      </w:r>
      <w:r w:rsidR="00F011A4">
        <w:rPr>
          <w:sz w:val="22"/>
        </w:rPr>
        <w:t>-</w:t>
      </w:r>
      <w:r w:rsidR="00237B9A" w:rsidRPr="00237B9A">
        <w:rPr>
          <w:sz w:val="22"/>
        </w:rPr>
        <w:t xml:space="preserve">quality software code. It supports the process of defining and determining the dimensions of event </w:t>
      </w:r>
      <w:r w:rsidR="00237B9A" w:rsidRPr="00237B9A">
        <w:rPr>
          <w:sz w:val="22"/>
        </w:rPr>
        <w:t xml:space="preserve">handlers. The use of </w:t>
      </w:r>
      <w:r w:rsidR="00B77875" w:rsidRPr="00B77875">
        <w:rPr>
          <w:sz w:val="22"/>
        </w:rPr>
        <w:t>ubiquitous language</w:t>
      </w:r>
      <w:r w:rsidR="00B77875">
        <w:rPr>
          <w:sz w:val="22"/>
        </w:rPr>
        <w:t xml:space="preserve"> </w:t>
      </w:r>
      <w:r w:rsidR="00237B9A" w:rsidRPr="00237B9A">
        <w:rPr>
          <w:sz w:val="22"/>
        </w:rPr>
        <w:t>improves the process of building specialized software by describing it via core ideas and their associated subprocess</w:t>
      </w:r>
      <w:r w:rsidR="00F011A4">
        <w:rPr>
          <w:sz w:val="22"/>
        </w:rPr>
        <w:t>es</w:t>
      </w:r>
      <w:r w:rsidR="00237B9A" w:rsidRPr="00237B9A">
        <w:rPr>
          <w:sz w:val="22"/>
        </w:rPr>
        <w:t xml:space="preserve">. </w:t>
      </w:r>
      <w:r w:rsidR="00F011A4">
        <w:rPr>
          <w:sz w:val="22"/>
        </w:rPr>
        <w:t>S</w:t>
      </w:r>
      <w:r w:rsidR="00237B9A" w:rsidRPr="00237B9A">
        <w:rPr>
          <w:sz w:val="22"/>
        </w:rPr>
        <w:t xml:space="preserve">uccessful execution </w:t>
      </w:r>
      <w:r w:rsidR="00F011A4">
        <w:rPr>
          <w:sz w:val="22"/>
        </w:rPr>
        <w:t>requires</w:t>
      </w:r>
      <w:r w:rsidR="00237B9A" w:rsidRPr="00237B9A">
        <w:rPr>
          <w:sz w:val="22"/>
        </w:rPr>
        <w:t xml:space="preserve">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sidR="00237B9A">
        <w:rPr>
          <w:sz w:val="22"/>
        </w:rPr>
        <w:t>“</w:t>
      </w:r>
      <w:proofErr w:type="gramStart"/>
      <w:r w:rsidR="00237B9A" w:rsidRPr="00237B9A">
        <w:rPr>
          <w:sz w:val="22"/>
        </w:rPr>
        <w:t>Either</w:t>
      </w:r>
      <w:r w:rsidR="00237B9A">
        <w:rPr>
          <w:sz w:val="22"/>
        </w:rPr>
        <w:t>”</w:t>
      </w:r>
      <w:proofErr w:type="gramEnd"/>
      <w:r w:rsidR="00237B9A"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00237B9A" w:rsidRPr="00237B9A">
        <w:rPr>
          <w:sz w:val="22"/>
        </w:rPr>
        <w:t>. This approach allows for the representation of challenging scenarios in a pseudocode structure and promotes a smooth transition into executable code suitable for production.</w:t>
      </w:r>
      <w:r w:rsidR="00237B9A">
        <w:rPr>
          <w:sz w:val="22"/>
        </w:rPr>
        <w:t xml:space="preserve"> </w:t>
      </w:r>
      <w:r w:rsidR="00237B9A" w:rsidRPr="00237B9A">
        <w:rPr>
          <w:sz w:val="22"/>
        </w:rPr>
        <w:t xml:space="preserve">In accordance with the specifications set out by </w:t>
      </w:r>
      <w:r w:rsidR="00B77875" w:rsidRPr="00B77875">
        <w:rPr>
          <w:sz w:val="22"/>
        </w:rPr>
        <w:t>ubiquitous language</w:t>
      </w:r>
      <w:r w:rsidR="00237B9A" w:rsidRPr="00237B9A">
        <w:rPr>
          <w:sz w:val="22"/>
        </w:rPr>
        <w:t xml:space="preserve">, </w:t>
      </w:r>
      <w:r w:rsidR="00237B9A">
        <w:rPr>
          <w:sz w:val="22"/>
        </w:rPr>
        <w:t>w</w:t>
      </w:r>
      <w:r w:rsidR="00237B9A" w:rsidRPr="00237B9A">
        <w:rPr>
          <w:sz w:val="22"/>
        </w:rPr>
        <w:t xml:space="preserve">e propose the </w:t>
      </w:r>
      <w:r w:rsidR="00237B9A">
        <w:rPr>
          <w:sz w:val="22"/>
        </w:rPr>
        <w:t>following</w:t>
      </w:r>
      <w:r w:rsidR="00237B9A" w:rsidRPr="00237B9A">
        <w:rPr>
          <w:sz w:val="22"/>
        </w:rPr>
        <w:t xml:space="preserve"> generic struct</w:t>
      </w:r>
      <w:r w:rsidR="00F011A4">
        <w:rPr>
          <w:sz w:val="22"/>
        </w:rPr>
        <w:t>ure</w:t>
      </w:r>
      <w:r w:rsidR="00237B9A" w:rsidRPr="00237B9A">
        <w:rPr>
          <w:sz w:val="22"/>
        </w:rPr>
        <w:t xml:space="preserve"> of the </w:t>
      </w:r>
      <w:r w:rsidR="00237B9A">
        <w:rPr>
          <w:sz w:val="22"/>
        </w:rPr>
        <w:t>“</w:t>
      </w:r>
      <w:r w:rsidR="00237B9A" w:rsidRPr="00237B9A">
        <w:rPr>
          <w:sz w:val="22"/>
        </w:rPr>
        <w:t>Either</w:t>
      </w:r>
      <w:r w:rsidR="00237B9A">
        <w:rPr>
          <w:sz w:val="22"/>
        </w:rPr>
        <w:t>”</w:t>
      </w:r>
      <w:r w:rsidR="00237B9A" w:rsidRPr="00237B9A">
        <w:rPr>
          <w:sz w:val="22"/>
        </w:rPr>
        <w:t xml:space="preserve"> type</w:t>
      </w:r>
      <w:r w:rsidR="00237B9A">
        <w:rPr>
          <w:sz w:val="22"/>
        </w:rPr>
        <w:t>:</w:t>
      </w:r>
    </w:p>
    <w:p w14:paraId="473A178C" w14:textId="4B1F4A8A"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property of </w:t>
      </w:r>
      <w:r w:rsidRPr="00F011A4">
        <w:rPr>
          <w:rFonts w:cs="Times New Roman"/>
          <w:color w:val="000000"/>
          <w:sz w:val="22"/>
          <w:bdr w:val="none" w:sz="0" w:space="0" w:color="auto" w:frame="1"/>
        </w:rPr>
        <w:t>the Boolean data type</w:t>
      </w:r>
      <w:r>
        <w:rPr>
          <w:rFonts w:cs="Times New Roman"/>
          <w:color w:val="000000"/>
          <w:sz w:val="22"/>
          <w:bdr w:val="none" w:sz="0" w:space="0" w:color="auto" w:frame="1"/>
        </w:rPr>
        <w:t xml:space="preserve"> </w:t>
      </w:r>
      <w:r w:rsidR="00AC6ADF" w:rsidRPr="00AC6ADF">
        <w:rPr>
          <w:rFonts w:cs="Times New Roman"/>
          <w:color w:val="000000"/>
          <w:sz w:val="22"/>
          <w:bdr w:val="none" w:sz="0" w:space="0" w:color="auto" w:frame="1"/>
        </w:rPr>
        <w:t>called</w:t>
      </w:r>
      <w:r w:rsidR="00AC6ADF" w:rsidRPr="00AC6ADF">
        <w:rPr>
          <w:rFonts w:cs="Times New Roman"/>
          <w:color w:val="000000"/>
          <w:sz w:val="22"/>
          <w:bdr w:val="none" w:sz="0" w:space="0" w:color="auto" w:frame="1"/>
          <w:lang w:val="bg-BG"/>
        </w:rPr>
        <w:t xml:space="preserve"> </w:t>
      </w:r>
      <w:proofErr w:type="spellStart"/>
      <w:r w:rsidR="00AC6ADF" w:rsidRPr="00AC6ADF">
        <w:rPr>
          <w:rFonts w:cs="Times New Roman"/>
          <w:b/>
          <w:bCs/>
          <w:i/>
          <w:iCs/>
          <w:color w:val="000000"/>
          <w:sz w:val="22"/>
          <w:bdr w:val="none" w:sz="0" w:space="0" w:color="auto" w:frame="1"/>
          <w:lang w:val="bg-BG"/>
        </w:rPr>
        <w:t>IsSuccessful</w:t>
      </w:r>
      <w:proofErr w:type="spellEnd"/>
      <w:r w:rsidR="00AC6ADF">
        <w:rPr>
          <w:rFonts w:cs="Times New Roman"/>
          <w:b/>
          <w:bCs/>
          <w:i/>
          <w:iCs/>
          <w:color w:val="000000"/>
          <w:sz w:val="22"/>
          <w:bdr w:val="none" w:sz="0" w:space="0" w:color="auto" w:frame="1"/>
        </w:rPr>
        <w:t>.</w:t>
      </w:r>
    </w:p>
    <w:p w14:paraId="4D6369EE" w14:textId="3E4F074D"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Match</w:t>
      </w:r>
      <w:r w:rsidR="00AC6ADF" w:rsidRPr="00AC6ADF">
        <w:rPr>
          <w:rFonts w:cs="Times New Roman"/>
          <w:color w:val="000000"/>
          <w:sz w:val="22"/>
          <w:bdr w:val="none" w:sz="0" w:space="0" w:color="auto" w:frame="1"/>
        </w:rPr>
        <w:t xml:space="preserve">, which accepts </w:t>
      </w:r>
      <w:r>
        <w:rPr>
          <w:rFonts w:cs="Times New Roman"/>
          <w:color w:val="000000"/>
          <w:sz w:val="22"/>
          <w:bdr w:val="none" w:sz="0" w:space="0" w:color="auto" w:frame="1"/>
        </w:rPr>
        <w:t>two</w:t>
      </w:r>
      <w:r w:rsidR="00AC6ADF" w:rsidRPr="00AC6ADF">
        <w:rPr>
          <w:rFonts w:cs="Times New Roman"/>
          <w:color w:val="000000"/>
          <w:sz w:val="22"/>
          <w:bdr w:val="none" w:sz="0" w:space="0" w:color="auto" w:frame="1"/>
        </w:rPr>
        <w:t xml:space="preserve"> parameters: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 xml:space="preserve">&lt;T,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&gt; success and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&lt;</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&gt; error.</w:t>
      </w:r>
    </w:p>
    <w:p w14:paraId="132A4E30" w14:textId="0ED1D4A9"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w:t>
      </w:r>
      <w:r w:rsidR="00AC6ADF">
        <w:rPr>
          <w:rFonts w:cs="Times New Roman"/>
          <w:b/>
          <w:bCs/>
          <w:i/>
          <w:iCs/>
          <w:color w:val="000000"/>
          <w:sz w:val="22"/>
          <w:bdr w:val="none" w:sz="0" w:space="0" w:color="auto" w:frame="1"/>
        </w:rPr>
        <w:t>p,</w:t>
      </w:r>
      <w:r w:rsidR="00AC6ADF">
        <w:rPr>
          <w:rFonts w:cs="Times New Roman"/>
          <w:color w:val="000000"/>
          <w:sz w:val="22"/>
          <w:bdr w:val="none" w:sz="0" w:space="0" w:color="auto" w:frame="1"/>
        </w:rPr>
        <w:t xml:space="preserve"> which uses </w:t>
      </w:r>
      <w:r w:rsidR="00AC6ADF" w:rsidRPr="00AC6ADF">
        <w:rPr>
          <w:rFonts w:cs="Times New Roman"/>
          <w:b/>
          <w:bCs/>
          <w:i/>
          <w:iCs/>
          <w:color w:val="000000"/>
          <w:sz w:val="22"/>
          <w:bdr w:val="none" w:sz="0" w:space="0" w:color="auto" w:frame="1"/>
        </w:rPr>
        <w:t>Match</w:t>
      </w:r>
      <w:r w:rsidR="00AC6ADF">
        <w:rPr>
          <w:rFonts w:cs="Times New Roman"/>
          <w:color w:val="000000"/>
          <w:sz w:val="22"/>
          <w:bdr w:val="none" w:sz="0" w:space="0" w:color="auto" w:frame="1"/>
        </w:rPr>
        <w:t xml:space="preserve"> internally to return another </w:t>
      </w:r>
      <w:proofErr w:type="gramStart"/>
      <w:r w:rsidR="00AC6ADF" w:rsidRPr="00F011A4">
        <w:rPr>
          <w:rFonts w:cs="Times New Roman"/>
          <w:color w:val="000000"/>
          <w:sz w:val="22"/>
          <w:shd w:val="clear" w:color="auto" w:fill="FFFFFF"/>
        </w:rPr>
        <w:t>Either&lt;</w:t>
      </w:r>
      <w:proofErr w:type="spellStart"/>
      <w:proofErr w:type="gramEnd"/>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&gt; by accepting mapping function.</w:t>
      </w:r>
    </w:p>
    <w:p w14:paraId="7ACD2184" w14:textId="58BB2AB7" w:rsidR="00237B9A" w:rsidRDefault="00F011A4"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A</w:t>
      </w:r>
      <w:r w:rsidR="00AC6ADF">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Pr>
          <w:rFonts w:cs="Times New Roman"/>
          <w:b/>
          <w:bCs/>
          <w:i/>
          <w:iCs/>
          <w:color w:val="000000"/>
          <w:sz w:val="22"/>
          <w:bdr w:val="none" w:sz="0" w:space="0" w:color="auto" w:frame="1"/>
        </w:rPr>
        <w:t>f</w:t>
      </w:r>
      <w:r w:rsidR="00DE2540">
        <w:rPr>
          <w:rFonts w:cs="Times New Roman"/>
          <w:b/>
          <w:bCs/>
          <w:i/>
          <w:iCs/>
          <w:color w:val="000000"/>
          <w:sz w:val="22"/>
          <w:bdr w:val="none" w:sz="0" w:space="0" w:color="auto" w:frame="1"/>
        </w:rPr>
        <w:t>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w:t>
      </w:r>
      <w:r>
        <w:rPr>
          <w:rFonts w:cs="Times New Roman"/>
          <w:color w:val="000000"/>
          <w:sz w:val="22"/>
          <w:bdr w:val="none" w:sz="0" w:space="0" w:color="auto" w:frame="1"/>
        </w:rPr>
        <w:t xml:space="preserve">which is </w:t>
      </w:r>
      <w:proofErr w:type="gramStart"/>
      <w:r w:rsidR="00DE2540">
        <w:rPr>
          <w:rFonts w:cs="Times New Roman"/>
          <w:color w:val="000000"/>
          <w:sz w:val="22"/>
          <w:bdr w:val="none" w:sz="0" w:space="0" w:color="auto" w:frame="1"/>
        </w:rPr>
        <w:t>similar to</w:t>
      </w:r>
      <w:proofErr w:type="gramEnd"/>
      <w:r w:rsidR="00DE2540">
        <w:rPr>
          <w:rFonts w:cs="Times New Roman"/>
          <w:color w:val="000000"/>
          <w:sz w:val="22"/>
          <w:bdr w:val="none" w:sz="0" w:space="0" w:color="auto" w:frame="1"/>
        </w:rPr>
        <w:t xml:space="preserve">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F011A4">
        <w:rPr>
          <w:rFonts w:cs="Times New Roman"/>
          <w:color w:val="000000"/>
          <w:sz w:val="22"/>
          <w:bdr w:val="none" w:sz="0" w:space="0" w:color="auto" w:frame="1"/>
        </w:rPr>
        <w:t>Either</w:t>
      </w:r>
      <w:r>
        <w:rPr>
          <w:rFonts w:cs="Times New Roman"/>
          <w:i/>
          <w:iCs/>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1BD0BCCA"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w:t>
      </w:r>
      <w:r w:rsidR="00F011A4">
        <w:rPr>
          <w:sz w:val="22"/>
        </w:rPr>
        <w:t>to use</w:t>
      </w:r>
      <w:r w:rsidRPr="003D33AC">
        <w:rPr>
          <w:sz w:val="22"/>
        </w:rPr>
        <w:t xml:space="preserve"> an </w:t>
      </w:r>
      <w:r w:rsidR="00F011A4">
        <w:rPr>
          <w:sz w:val="22"/>
        </w:rPr>
        <w:t>“</w:t>
      </w:r>
      <w:proofErr w:type="gramStart"/>
      <w:r w:rsidR="00F011A4">
        <w:rPr>
          <w:sz w:val="22"/>
        </w:rPr>
        <w:t>Either”</w:t>
      </w:r>
      <w:proofErr w:type="gramEnd"/>
      <w:r w:rsidRPr="003D33AC">
        <w:rPr>
          <w:sz w:val="22"/>
        </w:rPr>
        <w:t xml:space="preserve"> type is </w:t>
      </w:r>
      <w:r w:rsidR="00F011A4">
        <w:rPr>
          <w:sz w:val="22"/>
        </w:rPr>
        <w:t>to</w:t>
      </w:r>
      <w:r w:rsidRPr="003D33AC">
        <w:rPr>
          <w:sz w:val="22"/>
        </w:rPr>
        <w:t xml:space="preserve"> consistently supply both handlers, since attempting to handle just one instance (such as only the success state) would result in a compiler error.</w:t>
      </w:r>
    </w:p>
    <w:p w14:paraId="1EAD4FEB" w14:textId="51830ACB" w:rsidR="00191684" w:rsidRPr="00F011A4" w:rsidRDefault="00CC65CE" w:rsidP="00F011A4">
      <w:pPr>
        <w:pStyle w:val="ICESTTitle"/>
        <w:tabs>
          <w:tab w:val="left" w:pos="500"/>
        </w:tabs>
        <w:ind w:firstLine="284"/>
        <w:jc w:val="both"/>
        <w:rPr>
          <w:sz w:val="22"/>
        </w:rPr>
      </w:pPr>
      <w:r w:rsidRPr="00CC65CE">
        <w:rPr>
          <w:sz w:val="22"/>
        </w:rPr>
        <w:t xml:space="preserve">On the other hand, the </w:t>
      </w:r>
      <w:r w:rsidR="00F011A4">
        <w:rPr>
          <w:sz w:val="22"/>
        </w:rPr>
        <w:t>“</w:t>
      </w:r>
      <w:r w:rsidRPr="00CC65CE">
        <w:rPr>
          <w:sz w:val="22"/>
        </w:rPr>
        <w:t>Map</w:t>
      </w:r>
      <w:r w:rsidR="00F011A4">
        <w:rPr>
          <w:sz w:val="22"/>
        </w:rPr>
        <w:t>”</w:t>
      </w:r>
      <w:r w:rsidRPr="00CC65CE">
        <w:rPr>
          <w:sz w:val="22"/>
        </w:rPr>
        <w:t xml:space="preserve"> function examines </w:t>
      </w:r>
      <w:r w:rsidR="00F011A4">
        <w:rPr>
          <w:sz w:val="22"/>
        </w:rPr>
        <w:t>whether</w:t>
      </w:r>
      <w:r w:rsidRPr="00CC65CE">
        <w:rPr>
          <w:sz w:val="22"/>
        </w:rPr>
        <w:t xml:space="preserve"> the </w:t>
      </w:r>
      <w:r w:rsidR="00FD6FCC">
        <w:rPr>
          <w:sz w:val="22"/>
        </w:rPr>
        <w:t>“</w:t>
      </w:r>
      <w:proofErr w:type="gramStart"/>
      <w:r w:rsidR="00F011A4">
        <w:rPr>
          <w:sz w:val="22"/>
        </w:rPr>
        <w:t>E</w:t>
      </w:r>
      <w:r w:rsidRPr="00CC65CE">
        <w:rPr>
          <w:sz w:val="22"/>
        </w:rPr>
        <w:t>ither</w:t>
      </w:r>
      <w:r w:rsidR="00FD6FCC">
        <w:rPr>
          <w:sz w:val="22"/>
        </w:rPr>
        <w:t>”</w:t>
      </w:r>
      <w:proofErr w:type="gramEnd"/>
      <w:r w:rsidRPr="00CC65CE">
        <w:rPr>
          <w:sz w:val="22"/>
        </w:rPr>
        <w:t xml:space="preserve"> has a value that signifies success</w:t>
      </w:r>
      <w:r w:rsidR="00F011A4">
        <w:rPr>
          <w:sz w:val="22"/>
        </w:rPr>
        <w:t>. I</w:t>
      </w:r>
      <w:r w:rsidRPr="00CC65CE">
        <w:rPr>
          <w:sz w:val="22"/>
        </w:rPr>
        <w:t>f so, it applies a function that alters the value. Alternatively, in the case of an exception, it immediately provide</w:t>
      </w:r>
      <w:r w:rsidR="00F011A4">
        <w:rPr>
          <w:sz w:val="22"/>
        </w:rPr>
        <w:t>s</w:t>
      </w:r>
      <w:r w:rsidRPr="00CC65CE">
        <w:rPr>
          <w:sz w:val="22"/>
        </w:rPr>
        <w:t xml:space="preserve"> the exception value in a </w:t>
      </w:r>
      <w:r w:rsidR="00F011A4">
        <w:rPr>
          <w:sz w:val="22"/>
        </w:rPr>
        <w:t>“</w:t>
      </w:r>
      <w:r w:rsidRPr="00CC65CE">
        <w:rPr>
          <w:sz w:val="22"/>
        </w:rPr>
        <w:t>transformed</w:t>
      </w:r>
      <w:r w:rsidR="00F011A4">
        <w:rPr>
          <w:sz w:val="22"/>
        </w:rPr>
        <w:t>”</w:t>
      </w:r>
      <w:r w:rsidRPr="00CC65CE">
        <w:rPr>
          <w:sz w:val="22"/>
        </w:rPr>
        <w:t xml:space="preserve">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r w:rsidR="00F011A4">
        <w:rPr>
          <w:sz w:val="22"/>
        </w:rPr>
        <w:t xml:space="preserve"> </w:t>
      </w:r>
      <w:r w:rsidRPr="00F011A4">
        <w:rPr>
          <w:sz w:val="22"/>
        </w:rPr>
        <w:t>(C&lt;T&gt;, (T =&gt; T2)) =&gt; C&lt;T2&gt;</w:t>
      </w:r>
    </w:p>
    <w:p w14:paraId="18DBF698" w14:textId="4C462B69" w:rsidR="00191684" w:rsidRPr="001E415B" w:rsidRDefault="00CC65CE" w:rsidP="001E415B">
      <w:pPr>
        <w:pStyle w:val="ICESTTitle"/>
        <w:tabs>
          <w:tab w:val="left" w:pos="500"/>
        </w:tabs>
        <w:ind w:firstLine="284"/>
        <w:jc w:val="both"/>
        <w:rPr>
          <w:color w:val="000000"/>
          <w:bdr w:val="none" w:sz="0" w:space="0" w:color="auto" w:frame="1"/>
        </w:rPr>
      </w:pPr>
      <w:r w:rsidRPr="00CC65CE">
        <w:rPr>
          <w:rFonts w:cs="Times New Roman"/>
          <w:sz w:val="22"/>
        </w:rPr>
        <w:t>The method accepts</w:t>
      </w:r>
      <w:r w:rsidR="00F011A4">
        <w:rPr>
          <w:rFonts w:cs="Times New Roman"/>
          <w:sz w:val="22"/>
        </w:rPr>
        <w:t xml:space="preserve"> the</w:t>
      </w:r>
      <w:r w:rsidRPr="00CC65CE">
        <w:rPr>
          <w:rFonts w:cs="Times New Roman"/>
          <w:sz w:val="22"/>
        </w:rPr>
        <w:t xml:space="preserve"> </w:t>
      </w:r>
      <w:r w:rsidR="00F011A4" w:rsidRPr="00CC65CE">
        <w:rPr>
          <w:rFonts w:cs="Times New Roman"/>
          <w:sz w:val="22"/>
        </w:rPr>
        <w:t>type of</w:t>
      </w:r>
      <w:r w:rsidRPr="00CC65CE">
        <w:rPr>
          <w:rFonts w:cs="Times New Roman"/>
          <w:sz w:val="22"/>
        </w:rPr>
        <w:t xml:space="preserve"> container C&lt;T&gt;</w:t>
      </w:r>
      <w:r>
        <w:rPr>
          <w:rFonts w:cs="Times New Roman"/>
          <w:sz w:val="22"/>
        </w:rPr>
        <w:t xml:space="preserve"> </w:t>
      </w:r>
      <w:r w:rsidRPr="00CC65CE">
        <w:rPr>
          <w:rFonts w:cs="Times New Roman"/>
          <w:sz w:val="22"/>
        </w:rPr>
        <w:t xml:space="preserve">and applies the specified (T =&gt; T2) function </w:t>
      </w:r>
      <w:r w:rsidR="00F011A4">
        <w:rPr>
          <w:rFonts w:cs="Times New Roman"/>
          <w:sz w:val="22"/>
        </w:rPr>
        <w:t>to</w:t>
      </w:r>
      <w:r w:rsidRPr="00CC65CE">
        <w:rPr>
          <w:rFonts w:cs="Times New Roman"/>
          <w:sz w:val="22"/>
        </w:rPr>
        <w:t xml:space="preserve"> the inner value.</w:t>
      </w:r>
      <w:r>
        <w:rPr>
          <w:rFonts w:cs="Times New Roman"/>
          <w:sz w:val="22"/>
        </w:rPr>
        <w:t xml:space="preserve"> </w:t>
      </w:r>
      <w:r w:rsidR="001961EE">
        <w:rPr>
          <w:rFonts w:cs="Times New Roman"/>
          <w:sz w:val="22"/>
        </w:rPr>
        <w:t>In this regard, i</w:t>
      </w:r>
      <w:r w:rsidR="00154BFF" w:rsidRPr="00154BFF">
        <w:rPr>
          <w:rFonts w:cs="Times New Roman"/>
          <w:sz w:val="22"/>
        </w:rPr>
        <w:t>t</w:t>
      </w:r>
      <w:r w:rsidR="00F011A4">
        <w:rPr>
          <w:rFonts w:cs="Times New Roman"/>
          <w:sz w:val="22"/>
        </w:rPr>
        <w:t xml:space="preserve"> is</w:t>
      </w:r>
      <w:r w:rsidR="00154BFF" w:rsidRPr="00154BFF">
        <w:rPr>
          <w:rFonts w:cs="Times New Roman"/>
          <w:sz w:val="22"/>
        </w:rPr>
        <w:t xml:space="preserve"> worth mentioning the </w:t>
      </w:r>
      <w:r w:rsidR="00F011A4">
        <w:rPr>
          <w:rFonts w:cs="Times New Roman"/>
          <w:i/>
          <w:iCs/>
          <w:sz w:val="22"/>
        </w:rPr>
        <w:t>f</w:t>
      </w:r>
      <w:r w:rsidR="00154BFF" w:rsidRPr="00154BFF">
        <w:rPr>
          <w:rFonts w:cs="Times New Roman"/>
          <w:i/>
          <w:iCs/>
          <w:sz w:val="22"/>
        </w:rPr>
        <w:t>unctors</w:t>
      </w:r>
      <w:r w:rsidR="00154BFF" w:rsidRPr="00154BFF">
        <w:rPr>
          <w:rFonts w:cs="Times New Roman"/>
          <w:sz w:val="22"/>
        </w:rPr>
        <w:t xml:space="preserve">, since these are the </w:t>
      </w:r>
      <w:r w:rsidR="001E415B">
        <w:rPr>
          <w:rFonts w:cs="Times New Roman"/>
          <w:sz w:val="22"/>
        </w:rPr>
        <w:t>types</w:t>
      </w:r>
      <w:r w:rsidR="00154BFF" w:rsidRPr="00154BFF">
        <w:rPr>
          <w:rFonts w:cs="Times New Roman"/>
          <w:sz w:val="22"/>
        </w:rPr>
        <w:t xml:space="preserve">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r w:rsidR="001E415B">
        <w:rPr>
          <w:rFonts w:cs="Times New Roman"/>
          <w:sz w:val="22"/>
        </w:rPr>
        <w:t xml:space="preserve">the </w:t>
      </w:r>
      <w:proofErr w:type="spellStart"/>
      <w:r w:rsidR="001E415B">
        <w:rPr>
          <w:rFonts w:cs="Times New Roman"/>
          <w:sz w:val="22"/>
        </w:rPr>
        <w:t>f</w:t>
      </w:r>
      <w:r w:rsidR="001961EE" w:rsidRPr="001961EE">
        <w:rPr>
          <w:rFonts w:cs="Times New Roman"/>
          <w:sz w:val="22"/>
        </w:rPr>
        <w:t>latMap</w:t>
      </w:r>
      <w:proofErr w:type="spellEnd"/>
      <w:r w:rsidR="001961EE">
        <w:rPr>
          <w:rFonts w:cs="Times New Roman"/>
          <w:sz w:val="22"/>
        </w:rPr>
        <w:t xml:space="preserve"> function</w:t>
      </w:r>
      <w:r w:rsidR="001961EE" w:rsidRPr="001961EE">
        <w:rPr>
          <w:rFonts w:cs="Times New Roman"/>
          <w:sz w:val="22"/>
        </w:rPr>
        <w:t xml:space="preserve"> has a strong resemblance to </w:t>
      </w:r>
      <w:r w:rsidR="001E415B">
        <w:rPr>
          <w:rFonts w:cs="Times New Roman"/>
          <w:sz w:val="22"/>
        </w:rPr>
        <w:t>the m</w:t>
      </w:r>
      <w:r w:rsidR="001961EE" w:rsidRPr="001961EE">
        <w:rPr>
          <w:rFonts w:cs="Times New Roman"/>
          <w:sz w:val="22"/>
        </w:rPr>
        <w:t xml:space="preserve">ap, the key distinction being that it only takes transformation </w:t>
      </w:r>
      <w:r w:rsidR="001961EE" w:rsidRPr="001961EE">
        <w:rPr>
          <w:rFonts w:cs="Times New Roman"/>
          <w:sz w:val="22"/>
        </w:rPr>
        <w:lastRenderedPageBreak/>
        <w:t xml:space="preserve">functions that yield another </w:t>
      </w:r>
      <w:r w:rsidR="009C1B73">
        <w:rPr>
          <w:rFonts w:cs="Times New Roman"/>
          <w:sz w:val="22"/>
        </w:rPr>
        <w:t>“</w:t>
      </w:r>
      <w:r w:rsidR="001E415B">
        <w:rPr>
          <w:rFonts w:cs="Times New Roman"/>
          <w:sz w:val="22"/>
        </w:rPr>
        <w:t>E</w:t>
      </w:r>
      <w:r w:rsidR="001961EE" w:rsidRPr="001961EE">
        <w:rPr>
          <w:rFonts w:cs="Times New Roman"/>
          <w:sz w:val="22"/>
        </w:rPr>
        <w:t>ither</w:t>
      </w:r>
      <w:r w:rsidR="001E415B">
        <w:rPr>
          <w:rFonts w:cs="Times New Roman"/>
          <w:sz w:val="22"/>
        </w:rPr>
        <w:t>.</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w:t>
      </w:r>
      <w:r w:rsidR="001E415B">
        <w:rPr>
          <w:rFonts w:cs="Times New Roman"/>
          <w:sz w:val="22"/>
        </w:rPr>
        <w:t xml:space="preserve"> up</w:t>
      </w:r>
      <w:r w:rsidR="001961EE" w:rsidRPr="001961EE">
        <w:rPr>
          <w:rFonts w:cs="Times New Roman"/>
          <w:sz w:val="22"/>
        </w:rPr>
        <w:t xml:space="preserve"> the outcome.</w:t>
      </w:r>
      <w:r w:rsidR="001961EE">
        <w:rPr>
          <w:rFonts w:cs="Times New Roman"/>
          <w:sz w:val="22"/>
        </w:rPr>
        <w:t xml:space="preserve"> </w:t>
      </w:r>
      <w:r w:rsidR="001961EE" w:rsidRPr="00CC65CE">
        <w:rPr>
          <w:sz w:val="22"/>
        </w:rPr>
        <w:t xml:space="preserve">The </w:t>
      </w:r>
      <w:proofErr w:type="spellStart"/>
      <w:r w:rsidR="001E415B">
        <w:rPr>
          <w:sz w:val="22"/>
        </w:rPr>
        <w:t>f</w:t>
      </w:r>
      <w:r w:rsidR="001961EE">
        <w:rPr>
          <w:sz w:val="22"/>
        </w:rPr>
        <w:t>lat</w:t>
      </w:r>
      <w:r w:rsidR="001E415B">
        <w:rPr>
          <w:sz w:val="22"/>
        </w:rPr>
        <w:t>M</w:t>
      </w:r>
      <w:r w:rsidR="001961EE" w:rsidRPr="00CC65CE">
        <w:rPr>
          <w:sz w:val="22"/>
        </w:rPr>
        <w:t>ap</w:t>
      </w:r>
      <w:proofErr w:type="spellEnd"/>
      <w:r w:rsidR="001961EE" w:rsidRPr="00CC65CE">
        <w:rPr>
          <w:sz w:val="22"/>
        </w:rPr>
        <w:t xml:space="preserve"> function behaves as follows:</w:t>
      </w:r>
      <w:r w:rsidR="001E415B">
        <w:rPr>
          <w:sz w:val="22"/>
        </w:rPr>
        <w:t xml:space="preserve"> </w:t>
      </w:r>
      <w:r w:rsidR="001961EE" w:rsidRPr="001E415B">
        <w:rPr>
          <w:color w:val="000000"/>
          <w:sz w:val="22"/>
          <w:bdr w:val="none" w:sz="0" w:space="0" w:color="auto" w:frame="1"/>
        </w:rPr>
        <w:t>(C&lt;T&gt;, (T =&gt; C&lt;T2&gt;)) =&gt; C&lt;T2&gt;</w:t>
      </w:r>
    </w:p>
    <w:p w14:paraId="53B4BAB8" w14:textId="07596C0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00657BB9">
        <w:rPr>
          <w:rFonts w:cs="Times New Roman"/>
          <w:sz w:val="22"/>
        </w:rPr>
        <w:t>f</w:t>
      </w:r>
      <w:r w:rsidRPr="00117C2F">
        <w:rPr>
          <w:rFonts w:cs="Times New Roman"/>
          <w:sz w:val="22"/>
        </w:rPr>
        <w:t>latMap</w:t>
      </w:r>
      <w:proofErr w:type="spellEnd"/>
      <w:r w:rsidRPr="00117C2F">
        <w:rPr>
          <w:rFonts w:cs="Times New Roman"/>
          <w:sz w:val="22"/>
        </w:rPr>
        <w:t xml:space="preserve"> function, among other features, are referred to as </w:t>
      </w:r>
      <w:r w:rsidR="00657BB9" w:rsidRPr="00DB60DE">
        <w:rPr>
          <w:rFonts w:cs="Times New Roman"/>
          <w:b/>
          <w:bCs/>
          <w:sz w:val="22"/>
        </w:rPr>
        <w:t>m</w:t>
      </w:r>
      <w:r w:rsidRPr="00DB60DE">
        <w:rPr>
          <w:rFonts w:cs="Times New Roman"/>
          <w:b/>
          <w:bCs/>
          <w:i/>
          <w:iCs/>
          <w:sz w:val="22"/>
        </w:rPr>
        <w:t>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657BB9">
        <w:rPr>
          <w:rFonts w:cs="Times New Roman"/>
          <w:sz w:val="22"/>
        </w:rPr>
        <w:t>E</w:t>
      </w:r>
      <w:r w:rsidR="00E125B7">
        <w:rPr>
          <w:rFonts w:cs="Times New Roman"/>
          <w:sz w:val="22"/>
        </w:rPr>
        <w:t>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w:t>
      </w:r>
      <w:r w:rsidR="00657BB9" w:rsidRPr="00657BB9">
        <w:rPr>
          <w:sz w:val="22"/>
        </w:rPr>
        <w:t xml:space="preserve">As an example of this, the following </w:t>
      </w:r>
      <w:r w:rsidR="00657BB9">
        <w:rPr>
          <w:sz w:val="22"/>
        </w:rPr>
        <w:t>figure</w:t>
      </w:r>
      <w:r w:rsidR="00657BB9" w:rsidRPr="00657BB9">
        <w:rPr>
          <w:sz w:val="22"/>
        </w:rPr>
        <w:t xml:space="preserve"> describes a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3D980055" w14:textId="0F722A55" w:rsidR="00657BB9" w:rsidRDefault="00532255" w:rsidP="0082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5AC19E87" w14:textId="1789BEA1" w:rsidR="00657BB9" w:rsidRPr="00657BB9" w:rsidRDefault="00657BB9" w:rsidP="00657BB9">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P</w:t>
      </w:r>
      <w:r w:rsidRPr="00657BB9">
        <w:rPr>
          <w:rFonts w:ascii="Times New Roman" w:hAnsi="Times New Roman"/>
          <w:i/>
          <w:sz w:val="20"/>
          <w:szCs w:val="20"/>
        </w:rPr>
        <w:t>rocess of establishing a new order</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3591D6D5" w:rsidR="00864D18" w:rsidRDefault="00A561B1" w:rsidP="00864D18">
      <w:pPr>
        <w:pStyle w:val="ICESTTitle"/>
        <w:tabs>
          <w:tab w:val="left" w:pos="500"/>
        </w:tabs>
        <w:ind w:firstLine="284"/>
        <w:jc w:val="both"/>
        <w:rPr>
          <w:sz w:val="22"/>
        </w:rPr>
      </w:pPr>
      <w:r w:rsidRPr="00A561B1">
        <w:rPr>
          <w:sz w:val="22"/>
        </w:rPr>
        <w:t xml:space="preserve">As </w:t>
      </w:r>
      <w:r w:rsidR="00E74503">
        <w:rPr>
          <w:sz w:val="22"/>
        </w:rPr>
        <w:t>shown above</w:t>
      </w:r>
      <w:r w:rsidRPr="00A561B1">
        <w:rPr>
          <w:sz w:val="22"/>
        </w:rPr>
        <w:t>, the adoption of CQRS can influence several aspects, such as storage techniques and data distribution</w:t>
      </w:r>
      <w:r w:rsidR="008D4C68">
        <w:rPr>
          <w:sz w:val="22"/>
        </w:rPr>
        <w:t xml:space="preserve"> [30]</w:t>
      </w:r>
      <w:r w:rsidRPr="00A561B1">
        <w:rPr>
          <w:sz w:val="22"/>
        </w:rPr>
        <w:t>. In this context,</w:t>
      </w:r>
      <w:r w:rsidR="00E74503">
        <w:rPr>
          <w:sz w:val="22"/>
        </w:rPr>
        <w:t xml:space="preserve"> a</w:t>
      </w:r>
      <w:r w:rsidRPr="00A561B1">
        <w:rPr>
          <w:sz w:val="22"/>
        </w:rPr>
        <w:t xml:space="preserve"> significant element is the transition in the software mindset from </w:t>
      </w:r>
      <w:r w:rsidR="00E74503">
        <w:rPr>
          <w:sz w:val="22"/>
        </w:rPr>
        <w:t>“m</w:t>
      </w:r>
      <w:r w:rsidRPr="00A561B1">
        <w:rPr>
          <w:sz w:val="22"/>
        </w:rPr>
        <w:t>odels to persist” to “</w:t>
      </w:r>
      <w:r w:rsidR="00E74503">
        <w:rPr>
          <w:sz w:val="22"/>
        </w:rPr>
        <w:t>e</w:t>
      </w:r>
      <w:r w:rsidRPr="00A561B1">
        <w:rPr>
          <w:sz w:val="22"/>
        </w:rPr>
        <w:t>vents to log</w:t>
      </w:r>
      <w:r w:rsidR="00E74503">
        <w:rPr>
          <w:sz w:val="22"/>
        </w:rPr>
        <w:t>.</w:t>
      </w:r>
      <w:r w:rsidRPr="00A561B1">
        <w:rPr>
          <w:sz w:val="22"/>
        </w:rPr>
        <w:t>”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w:t>
      </w:r>
      <w:r w:rsidR="00E74503">
        <w:rPr>
          <w:sz w:val="22"/>
        </w:rPr>
        <w:t>is</w:t>
      </w:r>
      <w:r w:rsidRPr="00A561B1">
        <w:rPr>
          <w:sz w:val="22"/>
        </w:rPr>
        <w:t xml:space="preserve"> problem, ES incorporates the notion of </w:t>
      </w:r>
      <w:r w:rsidR="00E74503">
        <w:rPr>
          <w:sz w:val="22"/>
        </w:rPr>
        <w:t>“</w:t>
      </w:r>
      <w:r w:rsidRPr="00A561B1">
        <w:rPr>
          <w:sz w:val="22"/>
        </w:rPr>
        <w:t>snapshots,</w:t>
      </w:r>
      <w:r w:rsidR="00E74503">
        <w:rPr>
          <w:sz w:val="22"/>
        </w:rPr>
        <w:t>”</w:t>
      </w:r>
      <w:r w:rsidRPr="00A561B1">
        <w:rPr>
          <w:sz w:val="22"/>
        </w:rPr>
        <w:t xml:space="preserve"> which represent the aggregates from the DDD. Moreover, the use of ES is intrinsically aligned with event-driven architectures</w:t>
      </w:r>
      <w:r w:rsidR="00697718">
        <w:rPr>
          <w:sz w:val="22"/>
        </w:rPr>
        <w:t xml:space="preserve"> [31]</w:t>
      </w:r>
      <w:r w:rsidRPr="00A561B1">
        <w:rPr>
          <w:sz w:val="22"/>
        </w:rPr>
        <w:t xml:space="preserve">, facilitating the dissemination of targeted event notifications. This pattern serves to guarantee the integrity of data, facilitate </w:t>
      </w:r>
      <w:r w:rsidR="00E74503">
        <w:rPr>
          <w:sz w:val="22"/>
        </w:rPr>
        <w:t xml:space="preserve">the </w:t>
      </w:r>
      <w:r w:rsidRPr="00A561B1">
        <w:rPr>
          <w:sz w:val="22"/>
        </w:rPr>
        <w:t>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1BF60841"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w:t>
      </w:r>
      <w:r w:rsidR="00A561B1" w:rsidRPr="00864D18">
        <w:rPr>
          <w:sz w:val="22"/>
        </w:rPr>
        <w:t xml:space="preserve">the state of a system, rather than storing the state itself. The primary purpose of this database is to serve as a repository where new data can only be </w:t>
      </w:r>
      <w:r w:rsidRPr="00864D18">
        <w:rPr>
          <w:sz w:val="22"/>
        </w:rPr>
        <w:t>added,</w:t>
      </w:r>
      <w:r w:rsidR="00E74503">
        <w:rPr>
          <w:sz w:val="22"/>
        </w:rPr>
        <w:t xml:space="preserve"> not deleted,</w:t>
      </w:r>
      <w:r w:rsidR="00A561B1" w:rsidRPr="00864D18">
        <w:rPr>
          <w:sz w:val="22"/>
        </w:rPr>
        <w:t xml:space="preserve"> and existing data cannot be modified. This design feature guarantees that once events are recorded, they cannot be changed, </w:t>
      </w:r>
      <w:r w:rsidR="00E74503">
        <w:rPr>
          <w:sz w:val="22"/>
        </w:rPr>
        <w:t>thus</w:t>
      </w:r>
      <w:r w:rsidR="00A561B1" w:rsidRPr="00864D18">
        <w:rPr>
          <w:sz w:val="22"/>
        </w:rPr>
        <w:t xml:space="preserve"> maintaining the accuracy and chronological order of the historical record. Another feature</w:t>
      </w:r>
      <w:r w:rsidR="00E74503">
        <w:rPr>
          <w:sz w:val="22"/>
        </w:rPr>
        <w:t xml:space="preserve"> of the database</w:t>
      </w:r>
      <w:r w:rsidR="00A561B1" w:rsidRPr="00864D18">
        <w:rPr>
          <w:sz w:val="22"/>
        </w:rPr>
        <w:t xml:space="preserve"> is</w:t>
      </w:r>
      <w:r w:rsidR="00E74503">
        <w:rPr>
          <w:sz w:val="22"/>
        </w:rPr>
        <w:t xml:space="preserve"> the way it</w:t>
      </w:r>
      <w:r w:rsidR="00A561B1" w:rsidRPr="00864D18">
        <w:rPr>
          <w:sz w:val="22"/>
        </w:rPr>
        <w:t xml:space="preserve"> enabl</w:t>
      </w:r>
      <w:r w:rsidR="00E74503">
        <w:rPr>
          <w:sz w:val="22"/>
        </w:rPr>
        <w:t>es</w:t>
      </w:r>
      <w:r w:rsidR="00A561B1" w:rsidRPr="00864D18">
        <w:rPr>
          <w:sz w:val="22"/>
        </w:rPr>
        <w:t xml:space="preserve"> the reconstruction of system state</w:t>
      </w:r>
      <w:r w:rsidR="00E74503">
        <w:rPr>
          <w:sz w:val="22"/>
        </w:rPr>
        <w:t>s</w:t>
      </w:r>
      <w:r w:rsidR="00A561B1" w:rsidRPr="00864D18">
        <w:rPr>
          <w:sz w:val="22"/>
        </w:rPr>
        <w:t xml:space="preserve"> from any given point in time. Furthermore, with the use of </w:t>
      </w:r>
      <w:r w:rsidR="00E74503">
        <w:rPr>
          <w:sz w:val="22"/>
        </w:rPr>
        <w:t>these</w:t>
      </w:r>
      <w:r w:rsidR="00A561B1" w:rsidRPr="00864D18">
        <w:rPr>
          <w:sz w:val="22"/>
        </w:rPr>
        <w:t xml:space="preserve"> databases, companies have the potential to acquire</w:t>
      </w:r>
      <w:r w:rsidR="00E74503">
        <w:rPr>
          <w:sz w:val="22"/>
        </w:rPr>
        <w:t xml:space="preserve"> a</w:t>
      </w:r>
      <w:r w:rsidR="00A561B1" w:rsidRPr="00864D18">
        <w:rPr>
          <w:sz w:val="22"/>
        </w:rPr>
        <w:t xml:space="preserve"> detailed understanding of system behaviors and patterns, facilitating the adoption of domain-driven decision-making processes and extensive auditing functionalities.</w:t>
      </w:r>
      <w:r w:rsidR="00A561B1">
        <w:t xml:space="preserve"> </w:t>
      </w:r>
    </w:p>
    <w:p w14:paraId="4E21F727" w14:textId="4048268E" w:rsidR="00864D18" w:rsidRPr="00993331" w:rsidRDefault="00E74503" w:rsidP="00993331">
      <w:pPr>
        <w:pStyle w:val="ICESTTitle"/>
        <w:tabs>
          <w:tab w:val="left" w:pos="500"/>
        </w:tabs>
        <w:ind w:firstLine="284"/>
        <w:jc w:val="both"/>
        <w:rPr>
          <w:sz w:val="22"/>
        </w:rPr>
      </w:pPr>
      <w:r>
        <w:rPr>
          <w:sz w:val="22"/>
        </w:rPr>
        <w:t>The s</w:t>
      </w:r>
      <w:r w:rsidR="00864D18" w:rsidRPr="00864D18">
        <w:rPr>
          <w:sz w:val="22"/>
        </w:rPr>
        <w:t xml:space="preserve">chema of the suggested data store encompasses two primary database tables: streams and events. Streams </w:t>
      </w:r>
      <w:r>
        <w:rPr>
          <w:sz w:val="22"/>
        </w:rPr>
        <w:t>serve</w:t>
      </w:r>
      <w:r w:rsidR="00864D18" w:rsidRPr="00864D18">
        <w:rPr>
          <w:sz w:val="22"/>
        </w:rPr>
        <w:t xml:space="preserve"> as a foundation for organizing and categorizing events. They provide a comprehensive history of an aggregate, enabling state reconstruction, concurrency control, scalability, and interoperability. </w:t>
      </w:r>
      <w:r>
        <w:rPr>
          <w:sz w:val="22"/>
        </w:rPr>
        <w:t>T</w:t>
      </w:r>
      <w:r w:rsidR="00864D18" w:rsidRPr="00864D18">
        <w:rPr>
          <w:sz w:val="22"/>
        </w:rPr>
        <w:t>able</w:t>
      </w:r>
      <w:r>
        <w:rPr>
          <w:sz w:val="22"/>
        </w:rPr>
        <w:t xml:space="preserve"> 4</w:t>
      </w:r>
      <w:r w:rsidR="00864D18" w:rsidRPr="00864D18">
        <w:rPr>
          <w:sz w:val="22"/>
        </w:rPr>
        <w:t xml:space="preserve"> provides a description of the recommended persistent model.</w:t>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7963A150" w14:textId="7E307F82" w:rsidR="00822BFA" w:rsidRDefault="00CF143B" w:rsidP="002B0E64">
      <w:pPr>
        <w:pStyle w:val="ICESTTitle"/>
        <w:tabs>
          <w:tab w:val="left" w:pos="500"/>
        </w:tabs>
        <w:ind w:firstLine="284"/>
        <w:jc w:val="both"/>
        <w:rPr>
          <w:sz w:val="22"/>
        </w:rPr>
      </w:pPr>
      <w:r w:rsidRPr="00CF143B">
        <w:rPr>
          <w:sz w:val="22"/>
        </w:rPr>
        <w:t xml:space="preserve">Events are fundamental units in event sourcing, capturing state changes and actions within a system. They provide historical immutability, auditability, temporal insights, decoupling, compensation, and </w:t>
      </w:r>
      <w:r w:rsidRPr="00CF143B">
        <w:rPr>
          <w:sz w:val="22"/>
        </w:rPr>
        <w:lastRenderedPageBreak/>
        <w:t xml:space="preserve">error handling. Events are not passive records but active, ensuring consistency, accountability, and adaptability. They enable granular data analysis, enabling businesses to derive deep insights and make informed decisions. </w:t>
      </w:r>
      <w:r w:rsidR="009526C3">
        <w:rPr>
          <w:sz w:val="22"/>
        </w:rPr>
        <w:t>T</w:t>
      </w:r>
      <w:r w:rsidRPr="00CF143B">
        <w:rPr>
          <w:sz w:val="22"/>
        </w:rPr>
        <w:t>able</w:t>
      </w:r>
      <w:r w:rsidR="009526C3">
        <w:rPr>
          <w:sz w:val="22"/>
        </w:rPr>
        <w:t xml:space="preserve"> 5</w:t>
      </w:r>
      <w:r w:rsidRPr="00CF143B">
        <w:rPr>
          <w:sz w:val="22"/>
        </w:rPr>
        <w:t xml:space="preserve"> </w:t>
      </w:r>
      <w:r w:rsidR="002B0E64">
        <w:rPr>
          <w:sz w:val="22"/>
        </w:rPr>
        <w:t>describes</w:t>
      </w:r>
      <w:r w:rsidRPr="00CF143B">
        <w:rPr>
          <w:sz w:val="22"/>
        </w:rPr>
        <w:t xml:space="preserve"> the proposed structure.</w:t>
      </w:r>
    </w:p>
    <w:p w14:paraId="6828948E" w14:textId="77777777" w:rsidR="00822BFA" w:rsidRPr="00822BFA" w:rsidRDefault="00822BFA" w:rsidP="002B0E64">
      <w:pPr>
        <w:pStyle w:val="ICESTTitle"/>
        <w:tabs>
          <w:tab w:val="left" w:pos="500"/>
        </w:tabs>
        <w:ind w:firstLine="284"/>
        <w:jc w:val="both"/>
        <w:rPr>
          <w:sz w:val="22"/>
          <w:szCs w:val="10"/>
        </w:rPr>
      </w:pP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4CB91B66" w14:textId="26810C2E" w:rsidR="00174F59" w:rsidRPr="00A13285" w:rsidRDefault="000C6B51" w:rsidP="00A13285">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r w:rsidR="00DB1642">
        <w:rPr>
          <w:rFonts w:cs="Times New Roman"/>
          <w:b/>
          <w:sz w:val="22"/>
          <w:szCs w:val="46"/>
          <w:lang w:val="en-GB" w:eastAsia="en-GB"/>
        </w:rPr>
        <w:br/>
      </w:r>
    </w:p>
    <w:p w14:paraId="5EDED6E6" w14:textId="0F45969A" w:rsidR="007404D3" w:rsidRDefault="00DA5955" w:rsidP="00174F59">
      <w:pPr>
        <w:pStyle w:val="ICESTNormal"/>
        <w:ind w:firstLine="284"/>
        <w:rPr>
          <w:rFonts w:cs="Times New Roman"/>
          <w:sz w:val="22"/>
        </w:rPr>
      </w:pPr>
      <w:r w:rsidRPr="00DA5955">
        <w:rPr>
          <w:rFonts w:cs="Times New Roman"/>
          <w:sz w:val="22"/>
        </w:rPr>
        <w:t xml:space="preserve">The Azure cloud, which consists of more than 200 products, is specifically designed to facilitate the creation and implementation of innovative solutions. Managed cloud platforms streamline operations by </w:t>
      </w:r>
      <w:r w:rsidR="00DB1642">
        <w:rPr>
          <w:rFonts w:cs="Times New Roman"/>
          <w:sz w:val="22"/>
        </w:rPr>
        <w:t>requiring</w:t>
      </w:r>
      <w:r w:rsidRPr="00DA5955">
        <w:rPr>
          <w:rFonts w:cs="Times New Roman"/>
          <w:sz w:val="22"/>
        </w:rPr>
        <w:t xml:space="preserve">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w:t>
      </w:r>
      <w:r w:rsidR="00DB1642">
        <w:rPr>
          <w:rFonts w:cs="Times New Roman"/>
          <w:sz w:val="22"/>
        </w:rPr>
        <w:t xml:space="preserve">the </w:t>
      </w:r>
      <w:r w:rsidR="00DB1642" w:rsidRPr="00DB1642">
        <w:rPr>
          <w:rFonts w:cs="Times New Roman"/>
          <w:sz w:val="22"/>
        </w:rPr>
        <w:t>previous</w:t>
      </w:r>
      <w:r w:rsidR="00DB1642">
        <w:rPr>
          <w:rFonts w:cs="Times New Roman"/>
          <w:sz w:val="22"/>
        </w:rPr>
        <w:t xml:space="preserve"> </w:t>
      </w:r>
      <w:r w:rsidR="007404D3">
        <w:rPr>
          <w:rFonts w:cs="Times New Roman"/>
          <w:sz w:val="22"/>
        </w:rPr>
        <w:t>section</w:t>
      </w:r>
      <w:r w:rsidR="007404D3" w:rsidRPr="007404D3">
        <w:rPr>
          <w:rFonts w:cs="Times New Roman"/>
          <w:sz w:val="22"/>
        </w:rPr>
        <w:t xml:space="preserve">, figure </w:t>
      </w:r>
      <w:r w:rsidR="00657BB9">
        <w:rPr>
          <w:rFonts w:cs="Times New Roman"/>
          <w:sz w:val="22"/>
        </w:rPr>
        <w:t>6</w:t>
      </w:r>
      <w:r w:rsidR="00436919">
        <w:rPr>
          <w:rFonts w:cs="Times New Roman"/>
          <w:sz w:val="22"/>
        </w:rPr>
        <w:t xml:space="preserve"> </w:t>
      </w:r>
      <w:r w:rsidR="00DB1642">
        <w:rPr>
          <w:rFonts w:cs="Times New Roman"/>
          <w:sz w:val="22"/>
        </w:rPr>
        <w:t xml:space="preserve">depicts </w:t>
      </w:r>
      <w:r w:rsidR="007404D3">
        <w:rPr>
          <w:rFonts w:cs="Times New Roman"/>
          <w:sz w:val="22"/>
        </w:rPr>
        <w:t>a set of IaaS and PaaS services.</w:t>
      </w:r>
    </w:p>
    <w:p w14:paraId="2A70B351" w14:textId="77777777" w:rsidR="00DB1642" w:rsidRDefault="00DB1642" w:rsidP="00174F59">
      <w:pPr>
        <w:pStyle w:val="ICESTNormal"/>
        <w:ind w:firstLine="284"/>
        <w:rPr>
          <w:rFonts w:cs="Times New Roman"/>
          <w:sz w:val="22"/>
        </w:rPr>
      </w:pP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69519C58"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657BB9">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1D7F3216" w:rsidR="007404D3" w:rsidRDefault="00DB1642" w:rsidP="00DB1642">
      <w:pPr>
        <w:pStyle w:val="ICESTNormal"/>
        <w:ind w:firstLine="284"/>
        <w:rPr>
          <w:rFonts w:cs="Times New Roman"/>
          <w:sz w:val="22"/>
        </w:rPr>
      </w:pPr>
      <w:r>
        <w:rPr>
          <w:rFonts w:cs="Times New Roman"/>
          <w:sz w:val="22"/>
        </w:rPr>
        <w:t>T</w:t>
      </w:r>
      <w:r w:rsidR="00554102">
        <w:rPr>
          <w:rFonts w:cs="Times New Roman"/>
          <w:sz w:val="22"/>
        </w:rPr>
        <w:t>he list</w:t>
      </w:r>
      <w:r>
        <w:rPr>
          <w:rFonts w:cs="Times New Roman"/>
          <w:sz w:val="22"/>
        </w:rPr>
        <w:t xml:space="preserve"> includes </w:t>
      </w:r>
      <w:r w:rsidR="00554102">
        <w:rPr>
          <w:rFonts w:cs="Times New Roman"/>
          <w:sz w:val="22"/>
        </w:rPr>
        <w:t>a</w:t>
      </w:r>
      <w:r w:rsidR="007404D3" w:rsidRPr="007404D3">
        <w:rPr>
          <w:rFonts w:cs="Times New Roman"/>
          <w:sz w:val="22"/>
        </w:rPr>
        <w:t xml:space="preserve"> load balancer that distributes incoming traffic to the Order Receiver API. This API </w:t>
      </w:r>
      <w:r w:rsidR="007404D3" w:rsidRPr="007404D3">
        <w:rPr>
          <w:rFonts w:cs="Times New Roman"/>
          <w:sz w:val="22"/>
        </w:rPr>
        <w:t xml:space="preserve">is deployed on a </w:t>
      </w:r>
      <w:r>
        <w:rPr>
          <w:rFonts w:cs="Times New Roman"/>
          <w:sz w:val="22"/>
        </w:rPr>
        <w:t>v</w:t>
      </w:r>
      <w:r w:rsidR="007404D3" w:rsidRPr="007404D3">
        <w:rPr>
          <w:rFonts w:cs="Times New Roman"/>
          <w:sz w:val="22"/>
        </w:rPr>
        <w:t xml:space="preserve">irtual </w:t>
      </w:r>
      <w:r>
        <w:rPr>
          <w:rFonts w:cs="Times New Roman"/>
          <w:sz w:val="22"/>
        </w:rPr>
        <w:t>m</w:t>
      </w:r>
      <w:r w:rsidR="007404D3" w:rsidRPr="007404D3">
        <w:rPr>
          <w:rFonts w:cs="Times New Roman"/>
          <w:sz w:val="22"/>
        </w:rPr>
        <w:t xml:space="preserve">achine </w:t>
      </w:r>
      <w:r>
        <w:rPr>
          <w:rFonts w:cs="Times New Roman"/>
          <w:sz w:val="22"/>
        </w:rPr>
        <w:t>s</w:t>
      </w:r>
      <w:r w:rsidR="007404D3" w:rsidRPr="007404D3">
        <w:rPr>
          <w:rFonts w:cs="Times New Roman"/>
          <w:sz w:val="22"/>
        </w:rPr>
        <w:t xml:space="preserve">cale </w:t>
      </w:r>
      <w:r>
        <w:rPr>
          <w:rFonts w:cs="Times New Roman"/>
          <w:sz w:val="22"/>
        </w:rPr>
        <w:t>s</w:t>
      </w:r>
      <w:r w:rsidR="007404D3" w:rsidRPr="007404D3">
        <w:rPr>
          <w:rFonts w:cs="Times New Roman"/>
          <w:sz w:val="22"/>
        </w:rPr>
        <w:t xml:space="preserve">et. Utilizing a </w:t>
      </w:r>
      <w:r>
        <w:rPr>
          <w:rFonts w:cs="Times New Roman"/>
          <w:sz w:val="22"/>
        </w:rPr>
        <w:t>s</w:t>
      </w:r>
      <w:r w:rsidR="007404D3" w:rsidRPr="007404D3">
        <w:rPr>
          <w:rFonts w:cs="Times New Roman"/>
          <w:sz w:val="22"/>
        </w:rPr>
        <w:t xml:space="preserve">ervice </w:t>
      </w:r>
      <w:r>
        <w:rPr>
          <w:rFonts w:cs="Times New Roman"/>
          <w:sz w:val="22"/>
        </w:rPr>
        <w:t>b</w:t>
      </w:r>
      <w:r w:rsidR="007404D3" w:rsidRPr="007404D3">
        <w:rPr>
          <w:rFonts w:cs="Times New Roman"/>
          <w:sz w:val="22"/>
        </w:rPr>
        <w:t xml:space="preserve">us enables independent communication between services, thereby improving the system's robustness and capacity for growth. Furthermore, the Order Command API and </w:t>
      </w:r>
      <w:r>
        <w:rPr>
          <w:rFonts w:cs="Times New Roman"/>
          <w:sz w:val="22"/>
        </w:rPr>
        <w:t xml:space="preserve">the </w:t>
      </w:r>
      <w:r w:rsidR="007404D3" w:rsidRPr="007404D3">
        <w:rPr>
          <w:rFonts w:cs="Times New Roman"/>
          <w:sz w:val="22"/>
        </w:rPr>
        <w:t xml:space="preserve">Order Query API are implemented on Managed Kubernetes Services, </w:t>
      </w:r>
      <w:r w:rsidRPr="00DB1642">
        <w:rPr>
          <w:rFonts w:cs="Times New Roman"/>
          <w:sz w:val="22"/>
        </w:rPr>
        <w:t>thus enhancing</w:t>
      </w:r>
      <w:r>
        <w:rPr>
          <w:rFonts w:cs="Times New Roman"/>
          <w:sz w:val="22"/>
        </w:rPr>
        <w:t xml:space="preserve"> </w:t>
      </w:r>
      <w:r w:rsidR="007404D3" w:rsidRPr="007404D3">
        <w:rPr>
          <w:rFonts w:cs="Times New Roman"/>
          <w:sz w:val="22"/>
        </w:rPr>
        <w:t xml:space="preserve">the ability to scale and effectively manage containerized applications. Cosmos DB </w:t>
      </w:r>
      <w:r>
        <w:rPr>
          <w:rFonts w:cs="Times New Roman"/>
          <w:sz w:val="22"/>
        </w:rPr>
        <w:t>r</w:t>
      </w:r>
      <w:r w:rsidR="007404D3" w:rsidRPr="007404D3">
        <w:rPr>
          <w:rFonts w:cs="Times New Roman"/>
          <w:sz w:val="22"/>
        </w:rPr>
        <w:t xml:space="preserve">eplica </w:t>
      </w:r>
      <w:r>
        <w:rPr>
          <w:rFonts w:cs="Times New Roman"/>
          <w:sz w:val="22"/>
        </w:rPr>
        <w:t>s</w:t>
      </w:r>
      <w:r w:rsidR="007404D3" w:rsidRPr="007404D3">
        <w:rPr>
          <w:rFonts w:cs="Times New Roman"/>
          <w:sz w:val="22"/>
        </w:rPr>
        <w:t>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w:t>
      </w:r>
      <w:r>
        <w:rPr>
          <w:rFonts w:cs="Times New Roman"/>
          <w:sz w:val="22"/>
        </w:rPr>
        <w:t xml:space="preserve"> </w:t>
      </w:r>
      <w:r w:rsidRPr="00AE12C2">
        <w:rPr>
          <w:rFonts w:cs="Times New Roman"/>
          <w:sz w:val="22"/>
        </w:rPr>
        <w:t>and to maximize benefits</w:t>
      </w:r>
      <w:r>
        <w:rPr>
          <w:rFonts w:cs="Times New Roman"/>
          <w:sz w:val="22"/>
        </w:rPr>
        <w:t xml:space="preserve"> and</w:t>
      </w:r>
      <w:r w:rsidR="00AE12C2" w:rsidRPr="00AE12C2">
        <w:rPr>
          <w:rFonts w:cs="Times New Roman"/>
          <w:sz w:val="22"/>
        </w:rPr>
        <w:t xml:space="preserve"> ensure the seamless operation of system components</w:t>
      </w:r>
      <w:r>
        <w:rPr>
          <w:rFonts w:cs="Times New Roman"/>
          <w:sz w:val="22"/>
        </w:rPr>
        <w:t>.</w:t>
      </w:r>
    </w:p>
    <w:p w14:paraId="4CB19421" w14:textId="1E5E9EF1"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DB1642">
        <w:rPr>
          <w:rFonts w:cs="Times New Roman"/>
          <w:sz w:val="22"/>
        </w:rPr>
        <w:t>management systems</w:t>
      </w:r>
      <w:r w:rsidR="00AA39E3" w:rsidRPr="00DB1642">
        <w:rPr>
          <w:rFonts w:cs="Times New Roman"/>
          <w:sz w:val="22"/>
        </w:rPr>
        <w:t xml:space="preserve"> [33]</w:t>
      </w:r>
      <w:r w:rsidRPr="00DB1642">
        <w:rPr>
          <w:rFonts w:cs="Times New Roman"/>
          <w:sz w:val="22"/>
        </w:rPr>
        <w:t>.</w:t>
      </w:r>
      <w:r w:rsidRPr="001853EF">
        <w:rPr>
          <w:rFonts w:cs="Times New Roman"/>
          <w:sz w:val="22"/>
        </w:rPr>
        <w:t xml:space="preserve"> Azure Monitor </w:t>
      </w:r>
      <w:r w:rsidR="00DB1642">
        <w:rPr>
          <w:rFonts w:cs="Times New Roman"/>
          <w:sz w:val="22"/>
        </w:rPr>
        <w:t xml:space="preserve">plays </w:t>
      </w:r>
      <w:r w:rsidRPr="001853EF">
        <w:rPr>
          <w:rFonts w:cs="Times New Roman"/>
          <w:sz w:val="22"/>
        </w:rPr>
        <w:t>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w:t>
      </w:r>
      <w:r w:rsidR="00DB1642">
        <w:rPr>
          <w:rFonts w:cs="Times New Roman"/>
          <w:sz w:val="22"/>
        </w:rPr>
        <w:t xml:space="preserve">the </w:t>
      </w:r>
      <w:r w:rsidRPr="001853EF">
        <w:rPr>
          <w:rFonts w:cs="Times New Roman"/>
          <w:sz w:val="22"/>
        </w:rPr>
        <w:t>understanding</w:t>
      </w:r>
      <w:r w:rsidR="00DB1642">
        <w:rPr>
          <w:rFonts w:cs="Times New Roman"/>
          <w:sz w:val="22"/>
        </w:rPr>
        <w:t xml:space="preserve"> of</w:t>
      </w:r>
      <w:r w:rsidRPr="001853EF">
        <w:rPr>
          <w:rFonts w:cs="Times New Roman"/>
          <w:sz w:val="22"/>
        </w:rPr>
        <w:t xml:space="preserve"> data. In addition, Azure Monitor integrates alert systems and autoscaling capabilities to facilitate proactive system management, guaranteeing timely responses to anomalies </w:t>
      </w:r>
      <w:r w:rsidR="00DB1642">
        <w:rPr>
          <w:rFonts w:cs="Times New Roman"/>
          <w:sz w:val="22"/>
        </w:rPr>
        <w:t>and</w:t>
      </w:r>
      <w:r w:rsidRPr="001853EF">
        <w:rPr>
          <w:rFonts w:cs="Times New Roman"/>
          <w:sz w:val="22"/>
        </w:rPr>
        <w:t xml:space="preserve"> resource limitations.</w:t>
      </w:r>
      <w:r w:rsidR="00112BDD">
        <w:rPr>
          <w:rFonts w:cs="Times New Roman"/>
          <w:sz w:val="22"/>
        </w:rPr>
        <w:t xml:space="preserve"> </w:t>
      </w:r>
    </w:p>
    <w:p w14:paraId="6533BEA1" w14:textId="4371E9D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w:t>
      </w:r>
      <w:r w:rsidR="00DB1642">
        <w:rPr>
          <w:rFonts w:cs="Times New Roman"/>
          <w:sz w:val="22"/>
          <w:szCs w:val="24"/>
        </w:rPr>
        <w:t xml:space="preserve">the </w:t>
      </w:r>
      <w:r w:rsidRPr="006778A3">
        <w:rPr>
          <w:rFonts w:cs="Times New Roman"/>
          <w:sz w:val="22"/>
          <w:szCs w:val="24"/>
        </w:rPr>
        <w:t xml:space="preserve">gathering of large amounts of event logs, </w:t>
      </w:r>
      <w:r w:rsidR="00A305F0">
        <w:rPr>
          <w:rFonts w:cs="Times New Roman"/>
          <w:sz w:val="22"/>
          <w:szCs w:val="24"/>
        </w:rPr>
        <w:t xml:space="preserve">which </w:t>
      </w:r>
      <w:r w:rsidRPr="006778A3">
        <w:rPr>
          <w:rFonts w:cs="Times New Roman"/>
          <w:sz w:val="22"/>
          <w:szCs w:val="24"/>
        </w:rPr>
        <w:t xml:space="preserve">can pose difficulties </w:t>
      </w:r>
      <w:r w:rsidR="00DB1642">
        <w:rPr>
          <w:rFonts w:cs="Times New Roman"/>
          <w:sz w:val="22"/>
          <w:szCs w:val="24"/>
        </w:rPr>
        <w:t>regarding</w:t>
      </w:r>
      <w:r w:rsidRPr="006778A3">
        <w:rPr>
          <w:rFonts w:cs="Times New Roman"/>
          <w:sz w:val="22"/>
          <w:szCs w:val="24"/>
        </w:rPr>
        <w:t xml:space="preserve"> long-term maintenance and support. In addition, the limitations related to FP in the .NET framework can lead to inefficiencies and pose a challenging learning process for programmers who are used to traditional </w:t>
      </w:r>
      <w:r w:rsidR="00DB1642">
        <w:rPr>
          <w:rFonts w:cs="Times New Roman"/>
          <w:sz w:val="22"/>
          <w:szCs w:val="24"/>
        </w:rPr>
        <w:t>o</w:t>
      </w:r>
      <w:r w:rsidRPr="006778A3">
        <w:rPr>
          <w:rFonts w:cs="Times New Roman"/>
          <w:sz w:val="22"/>
          <w:szCs w:val="24"/>
        </w:rPr>
        <w:t>bject-</w:t>
      </w:r>
      <w:r w:rsidR="00DB1642">
        <w:rPr>
          <w:rFonts w:cs="Times New Roman"/>
          <w:sz w:val="22"/>
          <w:szCs w:val="24"/>
        </w:rPr>
        <w:t>o</w:t>
      </w:r>
      <w:r w:rsidRPr="006778A3">
        <w:rPr>
          <w:rFonts w:cs="Times New Roman"/>
          <w:sz w:val="22"/>
          <w:szCs w:val="24"/>
        </w:rPr>
        <w:t xml:space="preserve">riented </w:t>
      </w:r>
      <w:r w:rsidR="00DB1642">
        <w:rPr>
          <w:rFonts w:cs="Times New Roman"/>
          <w:sz w:val="22"/>
          <w:szCs w:val="24"/>
        </w:rPr>
        <w:t>p</w:t>
      </w:r>
      <w:r w:rsidRPr="006778A3">
        <w:rPr>
          <w:rFonts w:cs="Times New Roman"/>
          <w:sz w:val="22"/>
          <w:szCs w:val="24"/>
        </w:rPr>
        <w:t>rogramming (OOP).</w:t>
      </w:r>
    </w:p>
    <w:p w14:paraId="59743E75" w14:textId="4A2419A3"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 xml:space="preserve">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w:t>
      </w:r>
      <w:r w:rsidR="00DB1642">
        <w:rPr>
          <w:rFonts w:cs="Times New Roman"/>
          <w:sz w:val="22"/>
          <w:szCs w:val="24"/>
        </w:rPr>
        <w:t>such as</w:t>
      </w:r>
      <w:r w:rsidR="006778A3" w:rsidRPr="006778A3">
        <w:rPr>
          <w:rFonts w:cs="Times New Roman"/>
          <w:sz w:val="22"/>
          <w:szCs w:val="24"/>
        </w:rPr>
        <w:t xml:space="preserve"> Java and Amazon Web Services (AWS), or </w:t>
      </w:r>
      <w:proofErr w:type="gramStart"/>
      <w:r w:rsidR="006778A3" w:rsidRPr="006778A3">
        <w:rPr>
          <w:rFonts w:cs="Times New Roman"/>
          <w:sz w:val="22"/>
          <w:szCs w:val="24"/>
        </w:rPr>
        <w:t>Go</w:t>
      </w:r>
      <w:proofErr w:type="gramEnd"/>
      <w:r w:rsidR="006778A3" w:rsidRPr="006778A3">
        <w:rPr>
          <w:rFonts w:cs="Times New Roman"/>
          <w:sz w:val="22"/>
          <w:szCs w:val="24"/>
        </w:rPr>
        <w:t xml:space="preserve">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lastRenderedPageBreak/>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proofErr w:type="gramStart"/>
      <w:r>
        <w:rPr>
          <w:rFonts w:ascii="Times New Roman" w:hAnsi="Times New Roman"/>
          <w:sz w:val="20"/>
          <w:szCs w:val="20"/>
        </w:rPr>
        <w:t>Sobach,R</w:t>
      </w:r>
      <w:proofErr w:type="spellEnd"/>
      <w:r w:rsidRPr="00C912F9">
        <w:rPr>
          <w:rFonts w:ascii="Times New Roman" w:hAnsi="Times New Roman"/>
          <w:sz w:val="20"/>
          <w:szCs w:val="20"/>
        </w:rPr>
        <w:t>.</w:t>
      </w:r>
      <w:proofErr w:type="gram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xml:space="preserve">. </w:t>
      </w:r>
      <w:r w:rsidRPr="00C912F9">
        <w:rPr>
          <w:rFonts w:ascii="Times New Roman" w:hAnsi="Times New Roman"/>
          <w:sz w:val="20"/>
          <w:szCs w:val="20"/>
        </w:rPr>
        <w:lastRenderedPageBreak/>
        <w:t>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 xml:space="preserve">Maybe and </w:t>
      </w:r>
      <w:proofErr w:type="gramStart"/>
      <w:r w:rsidRPr="00745C36">
        <w:rPr>
          <w:rFonts w:ascii="Times New Roman" w:hAnsi="Times New Roman"/>
          <w:i/>
          <w:iCs/>
          <w:sz w:val="20"/>
          <w:szCs w:val="20"/>
        </w:rPr>
        <w:t>Either Monads</w:t>
      </w:r>
      <w:proofErr w:type="gramEnd"/>
      <w:r w:rsidRPr="00745C36">
        <w:rPr>
          <w:rFonts w:ascii="Times New Roman" w:hAnsi="Times New Roman"/>
          <w:i/>
          <w:iCs/>
          <w:sz w:val="20"/>
          <w:szCs w:val="20"/>
        </w:rPr>
        <w:t xml:space="preserve">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1E6C" w14:textId="77777777" w:rsidR="00333E5F" w:rsidRDefault="00333E5F" w:rsidP="00110ACC">
      <w:pPr>
        <w:spacing w:after="0" w:line="240" w:lineRule="auto"/>
      </w:pPr>
      <w:r>
        <w:separator/>
      </w:r>
    </w:p>
  </w:endnote>
  <w:endnote w:type="continuationSeparator" w:id="0">
    <w:p w14:paraId="5B8E8F46" w14:textId="77777777" w:rsidR="00333E5F" w:rsidRDefault="00333E5F"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C28D" w14:textId="77777777" w:rsidR="00333E5F" w:rsidRDefault="00333E5F" w:rsidP="00110ACC">
      <w:pPr>
        <w:spacing w:after="0" w:line="240" w:lineRule="auto"/>
      </w:pPr>
      <w:r>
        <w:separator/>
      </w:r>
    </w:p>
  </w:footnote>
  <w:footnote w:type="continuationSeparator" w:id="0">
    <w:p w14:paraId="4AB5551B" w14:textId="77777777" w:rsidR="00333E5F" w:rsidRDefault="00333E5F"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1D2"/>
    <w:rsid w:val="00117C2F"/>
    <w:rsid w:val="001214AA"/>
    <w:rsid w:val="00127CB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415B"/>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3E5F"/>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076EB"/>
    <w:rsid w:val="0042743D"/>
    <w:rsid w:val="00436919"/>
    <w:rsid w:val="00450EDB"/>
    <w:rsid w:val="00461C83"/>
    <w:rsid w:val="00462D46"/>
    <w:rsid w:val="004640D4"/>
    <w:rsid w:val="00465D9E"/>
    <w:rsid w:val="00483A17"/>
    <w:rsid w:val="004909B9"/>
    <w:rsid w:val="00492AE4"/>
    <w:rsid w:val="004978B8"/>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C6888"/>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57BB9"/>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2BFA"/>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15A0"/>
    <w:rsid w:val="008A3BAD"/>
    <w:rsid w:val="008B00B1"/>
    <w:rsid w:val="008B0348"/>
    <w:rsid w:val="008C1612"/>
    <w:rsid w:val="008C33D4"/>
    <w:rsid w:val="008C4273"/>
    <w:rsid w:val="008C5C8C"/>
    <w:rsid w:val="008D4C68"/>
    <w:rsid w:val="008D62EA"/>
    <w:rsid w:val="008E0538"/>
    <w:rsid w:val="008E38E5"/>
    <w:rsid w:val="008E5940"/>
    <w:rsid w:val="008F5002"/>
    <w:rsid w:val="008F7AE4"/>
    <w:rsid w:val="009013E6"/>
    <w:rsid w:val="00916085"/>
    <w:rsid w:val="00920C71"/>
    <w:rsid w:val="00924037"/>
    <w:rsid w:val="009279C1"/>
    <w:rsid w:val="009453D5"/>
    <w:rsid w:val="00947385"/>
    <w:rsid w:val="009503D0"/>
    <w:rsid w:val="009526C3"/>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328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235D"/>
    <w:rsid w:val="00B135A3"/>
    <w:rsid w:val="00B13CF6"/>
    <w:rsid w:val="00B17694"/>
    <w:rsid w:val="00B23D22"/>
    <w:rsid w:val="00B256C8"/>
    <w:rsid w:val="00B3018E"/>
    <w:rsid w:val="00B41149"/>
    <w:rsid w:val="00B60C56"/>
    <w:rsid w:val="00B60DE6"/>
    <w:rsid w:val="00B66272"/>
    <w:rsid w:val="00B70AD3"/>
    <w:rsid w:val="00B76FF5"/>
    <w:rsid w:val="00B7787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876"/>
    <w:rsid w:val="00BD3C56"/>
    <w:rsid w:val="00BE005D"/>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2742E"/>
    <w:rsid w:val="00D3248E"/>
    <w:rsid w:val="00D379C8"/>
    <w:rsid w:val="00D40786"/>
    <w:rsid w:val="00D46066"/>
    <w:rsid w:val="00D6275A"/>
    <w:rsid w:val="00D64831"/>
    <w:rsid w:val="00D73A6C"/>
    <w:rsid w:val="00D75918"/>
    <w:rsid w:val="00D7699F"/>
    <w:rsid w:val="00D81CEF"/>
    <w:rsid w:val="00D8345D"/>
    <w:rsid w:val="00D84A7C"/>
    <w:rsid w:val="00D85EF3"/>
    <w:rsid w:val="00D95840"/>
    <w:rsid w:val="00DA3B58"/>
    <w:rsid w:val="00DA5955"/>
    <w:rsid w:val="00DB1642"/>
    <w:rsid w:val="00DB60DE"/>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4503"/>
    <w:rsid w:val="00E77F89"/>
    <w:rsid w:val="00E842C2"/>
    <w:rsid w:val="00E9212A"/>
    <w:rsid w:val="00EA6B41"/>
    <w:rsid w:val="00EA77A9"/>
    <w:rsid w:val="00EE054E"/>
    <w:rsid w:val="00EE4D51"/>
    <w:rsid w:val="00EE6EFF"/>
    <w:rsid w:val="00EE7E12"/>
    <w:rsid w:val="00EF2C52"/>
    <w:rsid w:val="00F00F1F"/>
    <w:rsid w:val="00F011A4"/>
    <w:rsid w:val="00F142D6"/>
    <w:rsid w:val="00F22CD8"/>
    <w:rsid w:val="00F24C84"/>
    <w:rsid w:val="00F27DA2"/>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7C8"/>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608997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10</Pages>
  <Words>6172</Words>
  <Characters>35183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237</cp:revision>
  <dcterms:created xsi:type="dcterms:W3CDTF">2021-06-01T19:34:00Z</dcterms:created>
  <dcterms:modified xsi:type="dcterms:W3CDTF">2024-07-28T08:42:00Z</dcterms:modified>
</cp:coreProperties>
</file>