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34F90345" w14:textId="0F6A776B" w:rsidR="000E5AB0" w:rsidRPr="00A82345" w:rsidRDefault="00D33D08" w:rsidP="00132597">
      <w:pPr>
        <w:spacing w:before="120" w:line="360" w:lineRule="auto"/>
        <w:ind w:firstLine="0"/>
        <w:jc w:val="center"/>
        <w:rPr>
          <w:b/>
          <w:caps/>
          <w:szCs w:val="28"/>
          <w:lang w:val="en-US"/>
        </w:rPr>
      </w:pPr>
      <w:r w:rsidRPr="00D33D08">
        <w:rPr>
          <w:b/>
          <w:caps/>
          <w:szCs w:val="28"/>
        </w:rPr>
        <w:t>Облачни комуникационни модели</w:t>
      </w:r>
      <w:r w:rsidR="0071087D">
        <w:rPr>
          <w:b/>
          <w:caps/>
          <w:szCs w:val="28"/>
          <w:lang w:val="en-US"/>
        </w:rPr>
        <w:t xml:space="preserve"> </w:t>
      </w:r>
      <w:r w:rsidR="0071087D">
        <w:rPr>
          <w:b/>
          <w:caps/>
          <w:szCs w:val="28"/>
        </w:rPr>
        <w:t>в дистрибутирана система</w:t>
      </w:r>
      <w:r w:rsidR="00A82345">
        <w:rPr>
          <w:b/>
          <w:caps/>
          <w:szCs w:val="28"/>
          <w:lang w:val="en-US"/>
        </w:rPr>
        <w:t xml:space="preserve"> </w:t>
      </w:r>
      <w:r w:rsidR="00A82345">
        <w:rPr>
          <w:b/>
          <w:caps/>
          <w:szCs w:val="28"/>
        </w:rPr>
        <w:t xml:space="preserve">за е-търговия основани на платформата </w:t>
      </w:r>
      <w:r w:rsidR="00A82345">
        <w:rPr>
          <w:b/>
          <w:caps/>
          <w:szCs w:val="28"/>
          <w:lang w:val="en-US"/>
        </w:rPr>
        <w:t>azure</w:t>
      </w:r>
    </w:p>
    <w:p w14:paraId="75CB95E3" w14:textId="2CB57474" w:rsidR="000C7120" w:rsidRPr="00A322B1" w:rsidRDefault="000C7120" w:rsidP="00132597">
      <w:pPr>
        <w:spacing w:before="840" w:line="360" w:lineRule="auto"/>
        <w:ind w:firstLine="0"/>
        <w:jc w:val="center"/>
        <w:rPr>
          <w:szCs w:val="28"/>
        </w:rPr>
      </w:pPr>
      <w:r w:rsidRPr="00A322B1">
        <w:rPr>
          <w:szCs w:val="28"/>
        </w:rPr>
        <w:t>по дисциплина „</w:t>
      </w:r>
      <w:r w:rsidR="00D33D08">
        <w:rPr>
          <w:szCs w:val="28"/>
        </w:rPr>
        <w:t>И</w:t>
      </w:r>
      <w:r w:rsidR="00D33D08" w:rsidRPr="00D33D08">
        <w:rPr>
          <w:szCs w:val="28"/>
        </w:rPr>
        <w:t>нтернет технологии и комуникации</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0EE72647" w:rsidR="000C7120" w:rsidRPr="00C62E57"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w:t>
      </w:r>
      <w:r w:rsidR="00C62E57">
        <w:rPr>
          <w:b/>
          <w:szCs w:val="28"/>
          <w:lang w:val="en-US"/>
        </w:rPr>
        <w:t>2</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393257">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393257">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393257">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6658C558" w14:textId="33DA6698" w:rsidR="00E8397B" w:rsidRPr="00E8397B" w:rsidRDefault="00D05F76" w:rsidP="00E8397B">
      <w:pPr>
        <w:tabs>
          <w:tab w:val="left" w:pos="993"/>
        </w:tabs>
        <w:spacing w:line="360" w:lineRule="auto"/>
        <w:rPr>
          <w:szCs w:val="28"/>
        </w:rPr>
      </w:pPr>
      <w:r w:rsidRPr="00D05F76">
        <w:rPr>
          <w:szCs w:val="28"/>
        </w:rPr>
        <w:t>В архитектурата на облачните системи, комуникационните протоколи се превръщат в</w:t>
      </w:r>
      <w:r w:rsidR="00645B85">
        <w:rPr>
          <w:szCs w:val="28"/>
        </w:rPr>
        <w:t>ъв</w:t>
      </w:r>
      <w:r w:rsidRPr="00D05F76">
        <w:rPr>
          <w:szCs w:val="28"/>
        </w:rPr>
        <w:t xml:space="preserve"> важно дизайнерско решение.</w:t>
      </w:r>
      <w:r w:rsidR="00645B85">
        <w:rPr>
          <w:szCs w:val="28"/>
        </w:rPr>
        <w:t xml:space="preserve"> </w:t>
      </w:r>
      <w:r w:rsidR="00E6231D">
        <w:rPr>
          <w:szCs w:val="28"/>
        </w:rPr>
        <w:t>Най-често системите се</w:t>
      </w:r>
      <w:r w:rsidR="00645B85" w:rsidRPr="00645B85">
        <w:rPr>
          <w:szCs w:val="28"/>
        </w:rPr>
        <w:t xml:space="preserve"> реализират базиран</w:t>
      </w:r>
      <w:r w:rsidR="00E6231D">
        <w:rPr>
          <w:szCs w:val="28"/>
        </w:rPr>
        <w:t>и</w:t>
      </w:r>
      <w:r w:rsidR="00645B85" w:rsidRPr="00645B85">
        <w:rPr>
          <w:szCs w:val="28"/>
        </w:rPr>
        <w:t xml:space="preserve"> на</w:t>
      </w:r>
      <w:r w:rsidR="00E6231D">
        <w:rPr>
          <w:szCs w:val="28"/>
        </w:rPr>
        <w:t xml:space="preserve"> модел на</w:t>
      </w:r>
      <w:r w:rsidR="00645B85">
        <w:rPr>
          <w:szCs w:val="28"/>
        </w:rPr>
        <w:t xml:space="preserve"> </w:t>
      </w:r>
      <w:r w:rsidR="00645B85" w:rsidRPr="00645B85">
        <w:rPr>
          <w:szCs w:val="28"/>
        </w:rPr>
        <w:t>независими микро</w:t>
      </w:r>
      <w:r w:rsidR="00E6231D">
        <w:rPr>
          <w:szCs w:val="28"/>
        </w:rPr>
        <w:t>-</w:t>
      </w:r>
      <w:r w:rsidR="00645B85" w:rsidRPr="00645B85">
        <w:rPr>
          <w:szCs w:val="28"/>
        </w:rPr>
        <w:t>услуги.</w:t>
      </w:r>
      <w:r w:rsidR="00987A2D">
        <w:rPr>
          <w:szCs w:val="28"/>
        </w:rPr>
        <w:t xml:space="preserve"> </w:t>
      </w:r>
      <w:r w:rsidR="00987A2D" w:rsidRPr="00987A2D">
        <w:rPr>
          <w:szCs w:val="28"/>
        </w:rPr>
        <w:t xml:space="preserve">Всяка </w:t>
      </w:r>
      <w:r w:rsidR="003D1DE5">
        <w:rPr>
          <w:szCs w:val="28"/>
        </w:rPr>
        <w:t xml:space="preserve">една от тях </w:t>
      </w:r>
      <w:r w:rsidR="00987A2D" w:rsidRPr="00987A2D">
        <w:rPr>
          <w:szCs w:val="28"/>
        </w:rPr>
        <w:t>се изпълнява в отделен процес,  разположен  като  контейнер в</w:t>
      </w:r>
      <w:r w:rsidR="00987A2D">
        <w:rPr>
          <w:szCs w:val="28"/>
        </w:rPr>
        <w:t xml:space="preserve"> </w:t>
      </w:r>
      <w:r w:rsidR="00987A2D" w:rsidRPr="00987A2D">
        <w:rPr>
          <w:szCs w:val="28"/>
        </w:rPr>
        <w:t>клъстер,  управляван от  инструмент за оркестрация, който отговаря за внедряването и управлението.</w:t>
      </w:r>
      <w:r w:rsidR="00E8397B" w:rsidRPr="00E8397B">
        <w:t xml:space="preserve"> </w:t>
      </w:r>
      <w:r w:rsidR="00E8397B" w:rsidRPr="00E8397B">
        <w:rPr>
          <w:szCs w:val="28"/>
        </w:rPr>
        <w:t>В и извън клъстера, микро-услугите комуникират чрез технологии за изпращане и получаване на данни</w:t>
      </w:r>
      <w:r w:rsidR="00E8397B">
        <w:rPr>
          <w:szCs w:val="28"/>
        </w:rPr>
        <w:t xml:space="preserve">. </w:t>
      </w:r>
      <w:r w:rsidR="003D1DE5">
        <w:rPr>
          <w:szCs w:val="28"/>
        </w:rPr>
        <w:t>В</w:t>
      </w:r>
      <w:r w:rsidR="00E8397B" w:rsidRPr="00E8397B">
        <w:rPr>
          <w:szCs w:val="28"/>
        </w:rPr>
        <w:t xml:space="preserve">ажни точки, които </w:t>
      </w:r>
      <w:r w:rsidR="00FD7A24">
        <w:rPr>
          <w:szCs w:val="28"/>
        </w:rPr>
        <w:t>трябва да бъдат обмислени са</w:t>
      </w:r>
      <w:r w:rsidR="00E8397B" w:rsidRPr="00E8397B">
        <w:rPr>
          <w:szCs w:val="28"/>
        </w:rPr>
        <w:t>:</w:t>
      </w:r>
    </w:p>
    <w:p w14:paraId="7697BAE0" w14:textId="5895DBE6" w:rsidR="00E8397B" w:rsidRPr="00E8397B" w:rsidRDefault="00E8397B" w:rsidP="00E8397B">
      <w:pPr>
        <w:tabs>
          <w:tab w:val="left" w:pos="993"/>
        </w:tabs>
        <w:spacing w:line="360" w:lineRule="auto"/>
        <w:rPr>
          <w:szCs w:val="28"/>
        </w:rPr>
      </w:pPr>
      <w:r w:rsidRPr="00E8397B">
        <w:rPr>
          <w:szCs w:val="28"/>
        </w:rPr>
        <w:t xml:space="preserve">-  </w:t>
      </w:r>
      <w:r w:rsidR="000A7689">
        <w:rPr>
          <w:szCs w:val="28"/>
        </w:rPr>
        <w:t>Натоварване</w:t>
      </w:r>
      <w:r w:rsidRPr="00E8397B">
        <w:rPr>
          <w:szCs w:val="28"/>
        </w:rPr>
        <w:t xml:space="preserve"> на мрежата</w:t>
      </w:r>
    </w:p>
    <w:p w14:paraId="35E91185" w14:textId="77777777" w:rsidR="00E8397B" w:rsidRPr="00E8397B" w:rsidRDefault="00E8397B" w:rsidP="00E8397B">
      <w:pPr>
        <w:tabs>
          <w:tab w:val="left" w:pos="993"/>
        </w:tabs>
        <w:spacing w:line="360" w:lineRule="auto"/>
        <w:rPr>
          <w:szCs w:val="28"/>
        </w:rPr>
      </w:pPr>
      <w:r w:rsidRPr="00E8397B">
        <w:rPr>
          <w:szCs w:val="28"/>
        </w:rPr>
        <w:t>-  Устойчивост, т.е. повторен опит при неуспешна заявка</w:t>
      </w:r>
    </w:p>
    <w:p w14:paraId="4951F5C1" w14:textId="77777777" w:rsidR="00E8397B" w:rsidRPr="00E8397B" w:rsidRDefault="00E8397B" w:rsidP="00E8397B">
      <w:pPr>
        <w:tabs>
          <w:tab w:val="left" w:pos="993"/>
        </w:tabs>
        <w:spacing w:line="360" w:lineRule="auto"/>
        <w:rPr>
          <w:szCs w:val="28"/>
        </w:rPr>
      </w:pPr>
      <w:r w:rsidRPr="00E8397B">
        <w:rPr>
          <w:szCs w:val="28"/>
        </w:rPr>
        <w:t>-   Всяка микро услуга трябва да удостоверява и разрешава повиквания</w:t>
      </w:r>
    </w:p>
    <w:p w14:paraId="7E3082F3" w14:textId="102950DC" w:rsidR="00D05F76" w:rsidRDefault="00E8397B" w:rsidP="00E8397B">
      <w:pPr>
        <w:tabs>
          <w:tab w:val="left" w:pos="993"/>
        </w:tabs>
        <w:spacing w:line="360" w:lineRule="auto"/>
        <w:rPr>
          <w:szCs w:val="28"/>
        </w:rPr>
      </w:pPr>
      <w:r w:rsidRPr="00E8397B">
        <w:rPr>
          <w:szCs w:val="28"/>
        </w:rPr>
        <w:t>-   Шифроване/дешифриране на съобщения</w:t>
      </w:r>
    </w:p>
    <w:p w14:paraId="1C0FB09C" w14:textId="1AD734E6" w:rsidR="00803EC3" w:rsidRDefault="00803EC3" w:rsidP="009A5724">
      <w:pPr>
        <w:tabs>
          <w:tab w:val="left" w:pos="993"/>
        </w:tabs>
        <w:spacing w:line="360" w:lineRule="auto"/>
        <w:rPr>
          <w:szCs w:val="28"/>
        </w:rPr>
      </w:pPr>
      <w:r>
        <w:rPr>
          <w:szCs w:val="28"/>
        </w:rPr>
        <w:t>Едно от главните п</w:t>
      </w:r>
      <w:r w:rsidRPr="00803EC3">
        <w:rPr>
          <w:szCs w:val="28"/>
        </w:rPr>
        <w:t>редизвикателств</w:t>
      </w:r>
      <w:r>
        <w:rPr>
          <w:szCs w:val="28"/>
        </w:rPr>
        <w:t>а</w:t>
      </w:r>
      <w:r w:rsidRPr="00803EC3">
        <w:rPr>
          <w:szCs w:val="28"/>
        </w:rPr>
        <w:t xml:space="preserve"> е да се внедрят бизнес процеси от край до край, като същевременно се поддържа последователност</w:t>
      </w:r>
      <w:r w:rsidR="00002F7A">
        <w:rPr>
          <w:szCs w:val="28"/>
        </w:rPr>
        <w:t xml:space="preserve"> и </w:t>
      </w:r>
      <w:r w:rsidR="00002F7A" w:rsidRPr="00002F7A">
        <w:rPr>
          <w:szCs w:val="28"/>
        </w:rPr>
        <w:t>съгласуваност</w:t>
      </w:r>
      <w:r w:rsidRPr="00803EC3">
        <w:rPr>
          <w:szCs w:val="28"/>
        </w:rPr>
        <w:t xml:space="preserve"> в микроуслугите</w:t>
      </w:r>
      <w:r w:rsidR="00002F7A">
        <w:rPr>
          <w:szCs w:val="28"/>
        </w:rPr>
        <w:t>.</w:t>
      </w:r>
      <w:r w:rsidR="009A5724">
        <w:rPr>
          <w:szCs w:val="28"/>
        </w:rPr>
        <w:t xml:space="preserve"> </w:t>
      </w:r>
      <w:r w:rsidR="009A5724" w:rsidRPr="009A5724">
        <w:rPr>
          <w:szCs w:val="28"/>
        </w:rPr>
        <w:t>Защото когато възникне повреда - колкото по-свързан</w:t>
      </w:r>
      <w:r w:rsidR="009A5724">
        <w:rPr>
          <w:szCs w:val="28"/>
        </w:rPr>
        <w:t>и са отделните</w:t>
      </w:r>
      <w:r w:rsidR="009A5724" w:rsidRPr="009A5724">
        <w:rPr>
          <w:szCs w:val="28"/>
        </w:rPr>
        <w:t xml:space="preserve"> </w:t>
      </w:r>
      <w:r w:rsidR="009A5724">
        <w:rPr>
          <w:szCs w:val="28"/>
        </w:rPr>
        <w:t>компоненти в</w:t>
      </w:r>
      <w:r w:rsidR="009A5724" w:rsidRPr="009A5724">
        <w:rPr>
          <w:szCs w:val="28"/>
        </w:rPr>
        <w:t xml:space="preserve"> системата, толкова по-големи проблеми </w:t>
      </w:r>
      <w:r w:rsidR="009A5724">
        <w:rPr>
          <w:szCs w:val="28"/>
        </w:rPr>
        <w:t>се появяват. Ч</w:t>
      </w:r>
      <w:r w:rsidR="009A5724" w:rsidRPr="009A5724">
        <w:rPr>
          <w:szCs w:val="28"/>
        </w:rPr>
        <w:t>е</w:t>
      </w:r>
      <w:r w:rsidR="009A5724">
        <w:rPr>
          <w:szCs w:val="28"/>
        </w:rPr>
        <w:t>сто</w:t>
      </w:r>
      <w:r w:rsidR="009A5724" w:rsidRPr="009A5724">
        <w:rPr>
          <w:szCs w:val="28"/>
        </w:rPr>
        <w:t xml:space="preserve"> се случат частични повреди,</w:t>
      </w:r>
      <w:r w:rsidR="009A5724">
        <w:rPr>
          <w:szCs w:val="28"/>
        </w:rPr>
        <w:t xml:space="preserve"> които трябва да бъдат взети в</w:t>
      </w:r>
      <w:r w:rsidR="009A5724" w:rsidRPr="009A5724">
        <w:rPr>
          <w:szCs w:val="28"/>
        </w:rPr>
        <w:t xml:space="preserve"> предвид </w:t>
      </w:r>
      <w:r w:rsidR="009A5724">
        <w:rPr>
          <w:szCs w:val="28"/>
        </w:rPr>
        <w:t xml:space="preserve">при </w:t>
      </w:r>
      <w:r w:rsidR="009A5724" w:rsidRPr="009A5724">
        <w:rPr>
          <w:szCs w:val="28"/>
        </w:rPr>
        <w:t>проектира</w:t>
      </w:r>
      <w:r w:rsidR="009A5724">
        <w:rPr>
          <w:szCs w:val="28"/>
        </w:rPr>
        <w:t>не на</w:t>
      </w:r>
      <w:r w:rsidR="009A5724" w:rsidRPr="009A5724">
        <w:rPr>
          <w:szCs w:val="28"/>
        </w:rPr>
        <w:t xml:space="preserve"> системата</w:t>
      </w:r>
      <w:r w:rsidR="009A5724">
        <w:rPr>
          <w:szCs w:val="28"/>
        </w:rPr>
        <w:t>.</w:t>
      </w:r>
      <w:r w:rsidR="009A5724" w:rsidRPr="009A5724">
        <w:rPr>
          <w:szCs w:val="28"/>
        </w:rPr>
        <w:t xml:space="preserve"> </w:t>
      </w:r>
    </w:p>
    <w:p w14:paraId="43D88C7B" w14:textId="05D475E2" w:rsidR="003D1DE5" w:rsidRDefault="007F0A6A" w:rsidP="003D1DE5">
      <w:pPr>
        <w:pStyle w:val="Heading1"/>
      </w:pPr>
      <w:r>
        <w:rPr>
          <w:lang w:val="en-US"/>
        </w:rPr>
        <w:t xml:space="preserve">1. </w:t>
      </w:r>
      <w:r w:rsidR="003D1DE5">
        <w:t xml:space="preserve">Хронология на </w:t>
      </w:r>
      <w:r w:rsidR="003D50FE">
        <w:t>мрежовите протоколи</w:t>
      </w:r>
    </w:p>
    <w:p w14:paraId="18C24700" w14:textId="220050A4" w:rsidR="003D50FE" w:rsidRDefault="006E74A6" w:rsidP="003D50FE">
      <w:pPr>
        <w:rPr>
          <w:noProof/>
        </w:rPr>
      </w:pPr>
      <w:r>
        <w:t xml:space="preserve">В исторически план, можем да разгледаме около 10 вида технологии, които  се използват за комуникация </w:t>
      </w:r>
      <w:r w:rsidR="00C11A72">
        <w:t>между системите.</w:t>
      </w:r>
      <w:r w:rsidR="003D50FE">
        <w:rPr>
          <w:noProof/>
        </w:rPr>
        <w:drawing>
          <wp:inline distT="0" distB="0" distL="0" distR="0" wp14:anchorId="1E3897BC" wp14:editId="4AD9CF06">
            <wp:extent cx="6119495"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238375"/>
                    </a:xfrm>
                    <a:prstGeom prst="rect">
                      <a:avLst/>
                    </a:prstGeom>
                  </pic:spPr>
                </pic:pic>
              </a:graphicData>
            </a:graphic>
          </wp:inline>
        </w:drawing>
      </w:r>
    </w:p>
    <w:p w14:paraId="59A449A8" w14:textId="50F2A5D7" w:rsidR="003D50FE" w:rsidRDefault="003D50FE" w:rsidP="003D50FE">
      <w:pPr>
        <w:jc w:val="center"/>
        <w:rPr>
          <w:b/>
          <w:bCs/>
          <w:i/>
          <w:iCs/>
        </w:rPr>
      </w:pPr>
      <w:r w:rsidRPr="00F20E64">
        <w:rPr>
          <w:b/>
          <w:bCs/>
          <w:i/>
          <w:iCs/>
        </w:rPr>
        <w:t xml:space="preserve">Фиг. </w:t>
      </w:r>
      <w:r>
        <w:rPr>
          <w:b/>
          <w:bCs/>
          <w:i/>
          <w:iCs/>
          <w:lang w:val="en-US"/>
        </w:rPr>
        <w:t>1</w:t>
      </w:r>
      <w:r w:rsidRPr="00F20E64">
        <w:rPr>
          <w:b/>
          <w:bCs/>
          <w:i/>
          <w:iCs/>
        </w:rPr>
        <w:t xml:space="preserve">. </w:t>
      </w:r>
      <w:r>
        <w:rPr>
          <w:b/>
          <w:bCs/>
          <w:i/>
          <w:iCs/>
        </w:rPr>
        <w:t xml:space="preserve">Времева линия на </w:t>
      </w:r>
      <w:r w:rsidRPr="003D50FE">
        <w:rPr>
          <w:b/>
          <w:bCs/>
          <w:i/>
          <w:iCs/>
        </w:rPr>
        <w:t>Приложно-</w:t>
      </w:r>
      <w:r>
        <w:rPr>
          <w:b/>
          <w:bCs/>
          <w:i/>
          <w:iCs/>
        </w:rPr>
        <w:t>П</w:t>
      </w:r>
      <w:r w:rsidRPr="003D50FE">
        <w:rPr>
          <w:b/>
          <w:bCs/>
          <w:i/>
          <w:iCs/>
        </w:rPr>
        <w:t>рограм</w:t>
      </w:r>
      <w:r>
        <w:rPr>
          <w:b/>
          <w:bCs/>
          <w:i/>
          <w:iCs/>
        </w:rPr>
        <w:t>ните</w:t>
      </w:r>
      <w:r w:rsidRPr="003D50FE">
        <w:rPr>
          <w:b/>
          <w:bCs/>
          <w:i/>
          <w:iCs/>
        </w:rPr>
        <w:t xml:space="preserve"> интерфейс</w:t>
      </w:r>
      <w:r>
        <w:rPr>
          <w:b/>
          <w:bCs/>
          <w:i/>
          <w:iCs/>
        </w:rPr>
        <w:t>и</w:t>
      </w:r>
    </w:p>
    <w:p w14:paraId="0A5EDC0E" w14:textId="7EC03518" w:rsidR="008B0BEA" w:rsidRPr="005A1491" w:rsidRDefault="00D33123" w:rsidP="008B0BEA">
      <w:pPr>
        <w:tabs>
          <w:tab w:val="left" w:pos="993"/>
        </w:tabs>
        <w:spacing w:line="360" w:lineRule="auto"/>
        <w:rPr>
          <w:szCs w:val="28"/>
          <w:lang w:val="en-US"/>
        </w:rPr>
      </w:pPr>
      <w:r w:rsidRPr="00AE3B8F">
        <w:rPr>
          <w:szCs w:val="28"/>
        </w:rPr>
        <w:lastRenderedPageBreak/>
        <w:t xml:space="preserve">Архитектурата на </w:t>
      </w:r>
      <w:r w:rsidRPr="008B0BEA">
        <w:rPr>
          <w:b/>
          <w:bCs/>
          <w:szCs w:val="28"/>
        </w:rPr>
        <w:t>Common Object Request Broker Architecture</w:t>
      </w:r>
      <w:r w:rsidRPr="00AE3B8F">
        <w:rPr>
          <w:szCs w:val="28"/>
        </w:rPr>
        <w:t xml:space="preserve"> (CORBA) е стандарт, дефиниран от Групата за управление на обекти</w:t>
      </w:r>
      <w:r w:rsidR="00AE3B8F" w:rsidRPr="00A322B1">
        <w:rPr>
          <w:rStyle w:val="FootnoteReference"/>
          <w:szCs w:val="28"/>
        </w:rPr>
        <w:footnoteReference w:id="1"/>
      </w:r>
      <w:r w:rsidRPr="00AE3B8F">
        <w:rPr>
          <w:szCs w:val="28"/>
        </w:rPr>
        <w:t xml:space="preserve"> , предназначен да улесни комуникацията на системи, които са разположени на различни платформи. CORBA позволява сътрудничество между системи на различни операционни системи, езици за програмиране и компютърен хардуер. </w:t>
      </w:r>
      <w:r w:rsidR="008B0BEA">
        <w:rPr>
          <w:szCs w:val="28"/>
        </w:rPr>
        <w:t>И</w:t>
      </w:r>
      <w:r w:rsidRPr="00AE3B8F">
        <w:rPr>
          <w:szCs w:val="28"/>
        </w:rPr>
        <w:t>зползва обектно-ориентиран модел, въпреки че системите, които използват CORBA, не трябва да бъдат обектно-ориентирани. CORBA е пример за парадигмата на разпределения обект.</w:t>
      </w:r>
      <w:r w:rsidR="00AE3B8F">
        <w:rPr>
          <w:szCs w:val="28"/>
        </w:rPr>
        <w:t xml:space="preserve"> </w:t>
      </w:r>
      <w:r w:rsidR="008B0BEA" w:rsidRPr="008B0BEA">
        <w:rPr>
          <w:szCs w:val="28"/>
        </w:rPr>
        <w:t xml:space="preserve">Спецификацията </w:t>
      </w:r>
      <w:r w:rsidR="008B0BEA">
        <w:rPr>
          <w:szCs w:val="28"/>
        </w:rPr>
        <w:t>и определя</w:t>
      </w:r>
      <w:r w:rsidR="008B0BEA" w:rsidRPr="008B0BEA">
        <w:rPr>
          <w:szCs w:val="28"/>
        </w:rPr>
        <w:t>, че трябва да има брокери за заявка на обект, чрез които приложението ще взаимодейства с други обекти</w:t>
      </w:r>
      <w:r w:rsidR="008B0BEA">
        <w:rPr>
          <w:szCs w:val="28"/>
        </w:rPr>
        <w:t xml:space="preserve">. </w:t>
      </w:r>
    </w:p>
    <w:p w14:paraId="2BD142CF" w14:textId="77777777" w:rsidR="005A1491" w:rsidRDefault="00D33123" w:rsidP="005A1491">
      <w:pPr>
        <w:tabs>
          <w:tab w:val="left" w:pos="993"/>
        </w:tabs>
        <w:spacing w:line="360" w:lineRule="auto"/>
        <w:rPr>
          <w:noProof/>
        </w:rPr>
      </w:pPr>
      <w:r w:rsidRPr="00D33123">
        <w:rPr>
          <w:noProof/>
        </w:rPr>
        <w:t>XML-RPC е протокол за отдалечено извикване на процедура, който използва XML за да кодира неговите извиквания, и HTTP – като транспортен механизъм. XML-RPC е опростен протокол, дефиниращ само най-употребяваните типове данни и команди и цялостното му описание се побира на две страници. Това е в пълен контраст на RPS системите, чиято документация на стандарта често заема стотици страници и изисква значителна софтуерна поддръжка за да бъде използван</w:t>
      </w:r>
      <w:r>
        <w:rPr>
          <w:noProof/>
          <w:lang w:val="en-US"/>
        </w:rPr>
        <w:t>.</w:t>
      </w:r>
    </w:p>
    <w:p w14:paraId="02C46A03" w14:textId="7667690C" w:rsidR="005A1491" w:rsidRPr="00B65790" w:rsidRDefault="005A1491" w:rsidP="00B65790">
      <w:pPr>
        <w:tabs>
          <w:tab w:val="left" w:pos="993"/>
        </w:tabs>
        <w:spacing w:line="360" w:lineRule="auto"/>
        <w:rPr>
          <w:noProof/>
          <w:lang w:val="en-US"/>
        </w:rPr>
      </w:pPr>
      <w:r w:rsidRPr="005A1491">
        <w:rPr>
          <w:noProof/>
          <w:lang w:val="en-US"/>
        </w:rPr>
        <w:t>Simple Object Access Protocol е протокол за обмен на структурирана информация, осигурява лесна, разширяема и богата XML рамка за съобщения.</w:t>
      </w:r>
      <w:r>
        <w:rPr>
          <w:noProof/>
          <w:lang w:val="en-US"/>
        </w:rPr>
        <w:t xml:space="preserve"> </w:t>
      </w:r>
      <w:r w:rsidR="004C3AB9" w:rsidRPr="004C3AB9">
        <w:rPr>
          <w:noProof/>
          <w:lang w:val="en-US"/>
        </w:rPr>
        <w:t>Протоколът увеличава оперативната съвместимост в различни, хетерогенни среди.</w:t>
      </w:r>
      <w:r w:rsidR="004C3AB9">
        <w:rPr>
          <w:noProof/>
          <w:lang w:val="en-US"/>
        </w:rPr>
        <w:t xml:space="preserve"> </w:t>
      </w:r>
      <w:r w:rsidR="004C3AB9" w:rsidRPr="004C3AB9">
        <w:rPr>
          <w:noProof/>
          <w:lang w:val="en-US"/>
        </w:rPr>
        <w:t>Позволява използването на  разнообразни, транспортни протоколи</w:t>
      </w:r>
      <w:r w:rsidR="004C3AB9">
        <w:rPr>
          <w:noProof/>
        </w:rPr>
        <w:t xml:space="preserve"> </w:t>
      </w:r>
      <w:r w:rsidR="004C3AB9" w:rsidRPr="004C3AB9">
        <w:rPr>
          <w:noProof/>
          <w:lang w:val="en-US"/>
        </w:rPr>
        <w:t>от ниско ниво.</w:t>
      </w:r>
      <w:r w:rsidR="00E07B19">
        <w:rPr>
          <w:noProof/>
        </w:rPr>
        <w:t xml:space="preserve"> Дава в</w:t>
      </w:r>
      <w:r w:rsidR="004C3AB9" w:rsidRPr="004C3AB9">
        <w:rPr>
          <w:noProof/>
          <w:lang w:val="en-US"/>
        </w:rPr>
        <w:t>ъзможност за използване през стандартен HTTP модел за заобикаляне на съществуващи защитни стени</w:t>
      </w:r>
      <w:r w:rsidR="00B65790">
        <w:rPr>
          <w:noProof/>
        </w:rPr>
        <w:t>,</w:t>
      </w:r>
      <w:r w:rsidR="004C3AB9" w:rsidRPr="004C3AB9">
        <w:rPr>
          <w:noProof/>
          <w:lang w:val="en-US"/>
        </w:rPr>
        <w:t xml:space="preserve"> без да се изменя приложението.</w:t>
      </w:r>
      <w:r w:rsidR="00B65790">
        <w:rPr>
          <w:noProof/>
        </w:rPr>
        <w:t xml:space="preserve"> </w:t>
      </w:r>
      <w:r w:rsidR="004C3AB9" w:rsidRPr="004C3AB9">
        <w:rPr>
          <w:noProof/>
          <w:lang w:val="en-US"/>
        </w:rPr>
        <w:t>Поради многослойния XML, SOAP може да бъде значително по-бавен при по-големи съобщения.</w:t>
      </w:r>
    </w:p>
    <w:p w14:paraId="6B471389" w14:textId="59E008F4" w:rsidR="007B24E7" w:rsidRPr="007B24E7" w:rsidRDefault="007B24E7" w:rsidP="00D33123">
      <w:pPr>
        <w:pStyle w:val="ListParagraph"/>
        <w:numPr>
          <w:ilvl w:val="0"/>
          <w:numId w:val="38"/>
        </w:numPr>
        <w:rPr>
          <w:noProof/>
        </w:rPr>
      </w:pPr>
      <w:r>
        <w:rPr>
          <w:noProof/>
          <w:lang w:val="en-US"/>
        </w:rPr>
        <w:t>REST</w:t>
      </w:r>
    </w:p>
    <w:p w14:paraId="483BD0FA" w14:textId="1DECC663" w:rsidR="007B24E7" w:rsidRPr="00D33123" w:rsidRDefault="007B24E7" w:rsidP="00D33123">
      <w:pPr>
        <w:pStyle w:val="ListParagraph"/>
        <w:numPr>
          <w:ilvl w:val="0"/>
          <w:numId w:val="38"/>
        </w:numPr>
        <w:rPr>
          <w:noProof/>
        </w:rPr>
      </w:pPr>
      <w:r>
        <w:rPr>
          <w:noProof/>
          <w:lang w:val="en-US"/>
        </w:rPr>
        <w:t>ODATA</w:t>
      </w:r>
    </w:p>
    <w:p w14:paraId="57534419" w14:textId="77777777" w:rsidR="00FF1307" w:rsidRPr="00FD7A24" w:rsidRDefault="00FF1307" w:rsidP="00E8397B">
      <w:pPr>
        <w:tabs>
          <w:tab w:val="left" w:pos="993"/>
        </w:tabs>
        <w:spacing w:line="360" w:lineRule="auto"/>
        <w:rPr>
          <w:szCs w:val="28"/>
          <w:lang w:val="en-US"/>
        </w:rPr>
      </w:pPr>
    </w:p>
    <w:p w14:paraId="09F62F20" w14:textId="1EDB5CE5" w:rsidR="00302ED0" w:rsidRPr="00A322B1" w:rsidRDefault="007F0A6A" w:rsidP="00BF3BA7">
      <w:pPr>
        <w:pStyle w:val="Heading1"/>
      </w:pPr>
      <w:bookmarkStart w:id="2" w:name="_Toc89497120"/>
      <w:r>
        <w:rPr>
          <w:lang w:val="en-US"/>
        </w:rPr>
        <w:lastRenderedPageBreak/>
        <w:t>2</w:t>
      </w:r>
      <w:r w:rsidR="001E1EDB">
        <w:t xml:space="preserve">. </w:t>
      </w:r>
      <w:bookmarkEnd w:id="2"/>
      <w:r w:rsidR="0057728E" w:rsidRPr="0057728E">
        <w:t>Типове комуникация клиент-сървър</w:t>
      </w:r>
    </w:p>
    <w:p w14:paraId="603E4974" w14:textId="4A3E9C29" w:rsidR="008021E0" w:rsidRPr="00A322B1" w:rsidRDefault="007F0A6A" w:rsidP="001E1EDB">
      <w:pPr>
        <w:pStyle w:val="Heading2"/>
      </w:pPr>
      <w:bookmarkStart w:id="3" w:name="_Toc89497121"/>
      <w:r>
        <w:rPr>
          <w:lang w:val="en-US"/>
        </w:rPr>
        <w:t>2</w:t>
      </w:r>
      <w:r w:rsidR="008021E0" w:rsidRPr="00A322B1">
        <w:t>.1</w:t>
      </w:r>
      <w:r w:rsidR="00843522">
        <w:t>.</w:t>
      </w:r>
      <w:r w:rsidR="008021E0" w:rsidRPr="00A322B1">
        <w:t xml:space="preserve"> </w:t>
      </w:r>
      <w:r w:rsidRPr="007F0A6A">
        <w:t>Директна комуникация клиент-сървър</w:t>
      </w:r>
      <w:bookmarkEnd w:id="3"/>
      <w:r w:rsidR="008021E0" w:rsidRPr="00A322B1">
        <w:t xml:space="preserve"> </w:t>
      </w:r>
    </w:p>
    <w:p w14:paraId="18D94F7E" w14:textId="7CDFD0F9" w:rsidR="00F20E64" w:rsidRPr="00C9004B" w:rsidRDefault="00A558B9" w:rsidP="00C9004B">
      <w:pPr>
        <w:rPr>
          <w:szCs w:val="28"/>
        </w:rPr>
      </w:pPr>
      <w:r w:rsidRPr="00A558B9">
        <w:rPr>
          <w:szCs w:val="28"/>
        </w:rPr>
        <w:t>В облачна система, мобилни, уеб и настолни  клиенти изискват комуникационен канал за взаимодействие с бек-енд услугите. Една от опциите е всеки клиент от предния край директно да комуникира с услугите на задния край.</w:t>
      </w:r>
    </w:p>
    <w:p w14:paraId="394E6AB1" w14:textId="33A9A2E7" w:rsidR="008255E8" w:rsidRDefault="007F0A6A" w:rsidP="008255E8">
      <w:pPr>
        <w:jc w:val="center"/>
      </w:pPr>
      <w:r w:rsidRPr="007F0A6A">
        <w:rPr>
          <w:noProof/>
        </w:rPr>
        <w:drawing>
          <wp:inline distT="0" distB="0" distL="0" distR="0" wp14:anchorId="3B8D7A8A" wp14:editId="3DA2C18C">
            <wp:extent cx="5181600" cy="3060000"/>
            <wp:effectExtent l="190500" t="190500" r="190500" b="198120"/>
            <wp:docPr id="5" name="Picture 1">
              <a:extLst xmlns:a="http://schemas.openxmlformats.org/drawingml/2006/main">
                <a:ext uri="{FF2B5EF4-FFF2-40B4-BE49-F238E27FC236}">
                  <a16:creationId xmlns:a16="http://schemas.microsoft.com/office/drawing/2014/main" id="{150723CE-FC64-420B-966F-C6E8B104E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0723CE-FC64-420B-966F-C6E8B104E88A}"/>
                        </a:ext>
                      </a:extLst>
                    </pic:cNvPr>
                    <pic:cNvPicPr>
                      <a:picLocks noChangeAspect="1"/>
                    </pic:cNvPicPr>
                  </pic:nvPicPr>
                  <pic:blipFill>
                    <a:blip r:embed="rId10"/>
                    <a:stretch>
                      <a:fillRect/>
                    </a:stretch>
                  </pic:blipFill>
                  <pic:spPr>
                    <a:xfrm>
                      <a:off x="0" y="0"/>
                      <a:ext cx="5181600" cy="3060000"/>
                    </a:xfrm>
                    <a:prstGeom prst="rect">
                      <a:avLst/>
                    </a:prstGeom>
                    <a:ln>
                      <a:noFill/>
                    </a:ln>
                    <a:effectLst>
                      <a:outerShdw blurRad="190500" algn="tl" rotWithShape="0">
                        <a:srgbClr val="000000">
                          <a:alpha val="70000"/>
                        </a:srgbClr>
                      </a:outerShdw>
                    </a:effectLst>
                  </pic:spPr>
                </pic:pic>
              </a:graphicData>
            </a:graphic>
          </wp:inline>
        </w:drawing>
      </w:r>
    </w:p>
    <w:p w14:paraId="5AC08892" w14:textId="2744249A" w:rsidR="00C9004B" w:rsidRPr="002E7E92" w:rsidRDefault="008255E8" w:rsidP="00C9004B">
      <w:pPr>
        <w:jc w:val="center"/>
        <w:rPr>
          <w:b/>
          <w:bCs/>
          <w:i/>
          <w:iCs/>
        </w:rPr>
      </w:pPr>
      <w:r w:rsidRPr="00F20E64">
        <w:rPr>
          <w:b/>
          <w:bCs/>
          <w:i/>
          <w:iCs/>
        </w:rPr>
        <w:t xml:space="preserve">Фиг. </w:t>
      </w:r>
      <w:r w:rsidR="007F0A6A">
        <w:rPr>
          <w:b/>
          <w:bCs/>
          <w:i/>
          <w:iCs/>
          <w:lang w:val="en-US"/>
        </w:rPr>
        <w:t>2</w:t>
      </w:r>
      <w:r w:rsidRPr="00F20E64">
        <w:rPr>
          <w:b/>
          <w:bCs/>
          <w:i/>
          <w:iCs/>
        </w:rPr>
        <w:t xml:space="preserve">. </w:t>
      </w:r>
      <w:r w:rsidR="00C9004B" w:rsidRPr="00C9004B">
        <w:rPr>
          <w:b/>
          <w:bCs/>
          <w:i/>
          <w:iCs/>
        </w:rPr>
        <w:t>Директна комуникация между клиента и услугата</w:t>
      </w:r>
    </w:p>
    <w:p w14:paraId="3A907BC0" w14:textId="2AC24BA3" w:rsidR="00843522" w:rsidRPr="000B1303" w:rsidRDefault="002E7E92" w:rsidP="00150C05">
      <w:r>
        <w:t>С този подход всяка микро услуга има публична крайна точка, която е достъпна за клиентите. Макар и лесна за изпълнение, директната комуникация с клиента би била приемлива само за сравнително семпли микросервизни приложения. Този модел тясно свързва клиентите от предния край с основните бек-енд услуги и също така отваря вратата за редица проблеми, включително:</w:t>
      </w:r>
      <w:r>
        <w:br/>
        <w:t>• По-голяма опасност от атака, тъй като основните бек-енд услуги са директно изложени.</w:t>
      </w:r>
      <w:r>
        <w:br/>
        <w:t>• Дублиране на сходни решения на проблеми във всяка микроуслуга.</w:t>
      </w:r>
      <w:r>
        <w:br/>
        <w:t>• Прекалено сложен клиентски код – клиентите трябва да следят множество крайни точки и да се справят с неуспехите в тях</w:t>
      </w:r>
      <w:r w:rsidR="00150C05">
        <w:rPr>
          <w:lang w:val="en-US"/>
        </w:rPr>
        <w:t>.</w:t>
      </w:r>
    </w:p>
    <w:p w14:paraId="3B6B3D78" w14:textId="17F302EE" w:rsidR="00B62D1F" w:rsidRDefault="00C820FF" w:rsidP="00843522">
      <w:pPr>
        <w:pStyle w:val="Heading2"/>
        <w:rPr>
          <w:lang w:val="en-US"/>
        </w:rPr>
      </w:pPr>
      <w:bookmarkStart w:id="4" w:name="_Toc89497122"/>
      <w:r>
        <w:t>2</w:t>
      </w:r>
      <w:r w:rsidR="00B358A4" w:rsidRPr="00843522">
        <w:t>.2</w:t>
      </w:r>
      <w:r w:rsidR="00843522">
        <w:t>.</w:t>
      </w:r>
      <w:r w:rsidR="00B358A4" w:rsidRPr="00843522">
        <w:t xml:space="preserve"> </w:t>
      </w:r>
      <w:r w:rsidR="00DA170D" w:rsidRPr="00DA170D">
        <w:t>API шлюз</w:t>
      </w:r>
      <w:r w:rsidR="00DA170D">
        <w:rPr>
          <w:lang w:val="en-US"/>
        </w:rPr>
        <w:t xml:space="preserve"> </w:t>
      </w:r>
      <w:bookmarkEnd w:id="4"/>
    </w:p>
    <w:p w14:paraId="5F6F25A6" w14:textId="1E8EFDEE" w:rsidR="000B1303" w:rsidRDefault="000B1303" w:rsidP="000B1303">
      <w:r w:rsidRPr="000B1303">
        <w:rPr>
          <w:lang w:val="en-US"/>
        </w:rPr>
        <w:t xml:space="preserve">Широко приет модел за проектиране </w:t>
      </w:r>
      <w:r w:rsidR="00FD2AE6">
        <w:t>в</w:t>
      </w:r>
      <w:r w:rsidRPr="000B1303">
        <w:rPr>
          <w:lang w:val="en-US"/>
        </w:rPr>
        <w:t xml:space="preserve"> облак е да се внедри API Gateway Service между</w:t>
      </w:r>
      <w:r w:rsidR="00FD2AE6">
        <w:t xml:space="preserve"> клиентите</w:t>
      </w:r>
      <w:r w:rsidRPr="000B1303">
        <w:rPr>
          <w:lang w:val="en-US"/>
        </w:rPr>
        <w:t xml:space="preserve"> и бек-енд услуги</w:t>
      </w:r>
      <w:r w:rsidR="00FD2AE6">
        <w:t>те, визуализиран на</w:t>
      </w:r>
      <w:r>
        <w:t xml:space="preserve"> </w:t>
      </w:r>
      <w:r w:rsidR="00FD2AE6">
        <w:t>с</w:t>
      </w:r>
      <w:r w:rsidRPr="000B1303">
        <w:rPr>
          <w:lang w:val="en-US"/>
        </w:rPr>
        <w:t>ледната фигура</w:t>
      </w:r>
      <w:r w:rsidR="00FD2AE6">
        <w:t>:</w:t>
      </w:r>
      <w:r w:rsidRPr="000B1303">
        <w:rPr>
          <w:lang w:val="en-US"/>
        </w:rPr>
        <w:t xml:space="preserve"> </w:t>
      </w:r>
      <w:r w:rsidRPr="000B1303">
        <w:t xml:space="preserve"> </w:t>
      </w:r>
      <w:r w:rsidRPr="000B1303">
        <w:rPr>
          <w:noProof/>
        </w:rPr>
        <w:lastRenderedPageBreak/>
        <w:drawing>
          <wp:inline distT="0" distB="0" distL="0" distR="0" wp14:anchorId="06A033CB" wp14:editId="589AB4C4">
            <wp:extent cx="6119495" cy="3678555"/>
            <wp:effectExtent l="190500" t="190500" r="186055" b="188595"/>
            <wp:docPr id="1" name="Picture 5">
              <a:extLst xmlns:a="http://schemas.openxmlformats.org/drawingml/2006/main">
                <a:ext uri="{FF2B5EF4-FFF2-40B4-BE49-F238E27FC236}">
                  <a16:creationId xmlns:a16="http://schemas.microsoft.com/office/drawing/2014/main" id="{0C5DA396-A328-4374-922F-16C3321D7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5DA396-A328-4374-922F-16C3321D7164}"/>
                        </a:ext>
                      </a:extLst>
                    </pic:cNvPr>
                    <pic:cNvPicPr>
                      <a:picLocks noChangeAspect="1"/>
                    </pic:cNvPicPr>
                  </pic:nvPicPr>
                  <pic:blipFill>
                    <a:blip r:embed="rId11"/>
                    <a:stretch>
                      <a:fillRect/>
                    </a:stretch>
                  </pic:blipFill>
                  <pic:spPr>
                    <a:xfrm>
                      <a:off x="0" y="0"/>
                      <a:ext cx="6119495" cy="3678555"/>
                    </a:xfrm>
                    <a:prstGeom prst="rect">
                      <a:avLst/>
                    </a:prstGeom>
                    <a:ln>
                      <a:noFill/>
                    </a:ln>
                    <a:effectLst>
                      <a:outerShdw blurRad="190500" algn="tl" rotWithShape="0">
                        <a:srgbClr val="000000">
                          <a:alpha val="70000"/>
                        </a:srgbClr>
                      </a:outerShdw>
                    </a:effectLst>
                  </pic:spPr>
                </pic:pic>
              </a:graphicData>
            </a:graphic>
          </wp:inline>
        </w:drawing>
      </w:r>
    </w:p>
    <w:p w14:paraId="6A720FDB" w14:textId="5B7F2C55" w:rsidR="000B1303" w:rsidRPr="000B1303" w:rsidRDefault="000B1303" w:rsidP="000B1303">
      <w:pPr>
        <w:jc w:val="center"/>
        <w:rPr>
          <w:b/>
          <w:bCs/>
          <w:i/>
          <w:iCs/>
        </w:rPr>
      </w:pPr>
      <w:r w:rsidRPr="00F20E64">
        <w:rPr>
          <w:b/>
          <w:bCs/>
          <w:i/>
          <w:iCs/>
        </w:rPr>
        <w:t xml:space="preserve">Фиг. </w:t>
      </w:r>
      <w:r>
        <w:rPr>
          <w:b/>
          <w:bCs/>
          <w:i/>
          <w:iCs/>
        </w:rPr>
        <w:t>3</w:t>
      </w:r>
      <w:r w:rsidRPr="00F20E64">
        <w:rPr>
          <w:b/>
          <w:bCs/>
          <w:i/>
          <w:iCs/>
        </w:rPr>
        <w:t xml:space="preserve">. </w:t>
      </w:r>
      <w:r w:rsidRPr="000B1303">
        <w:rPr>
          <w:b/>
          <w:bCs/>
          <w:i/>
          <w:iCs/>
        </w:rPr>
        <w:t>Шаблон на</w:t>
      </w:r>
      <w:r>
        <w:rPr>
          <w:b/>
          <w:bCs/>
          <w:i/>
          <w:iCs/>
        </w:rPr>
        <w:t xml:space="preserve"> система с</w:t>
      </w:r>
      <w:r w:rsidRPr="000B1303">
        <w:rPr>
          <w:b/>
          <w:bCs/>
          <w:i/>
          <w:iCs/>
        </w:rPr>
        <w:t xml:space="preserve"> API шлюз</w:t>
      </w:r>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2"/>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lastRenderedPageBreak/>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49FC5431" w14:textId="77777777" w:rsidR="00DA170D"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w:t>
      </w:r>
    </w:p>
    <w:p w14:paraId="2673DC9D" w14:textId="738A6622" w:rsidR="006D2206" w:rsidRDefault="00986178" w:rsidP="00DA170D">
      <w:pPr>
        <w:pStyle w:val="Heading2"/>
        <w:rPr>
          <w:lang w:val="en-US"/>
        </w:rPr>
      </w:pPr>
      <w:r w:rsidRPr="00A322B1">
        <w:t xml:space="preserve"> </w:t>
      </w:r>
      <w:r w:rsidR="00DA170D">
        <w:rPr>
          <w:lang w:val="en-US"/>
        </w:rPr>
        <w:t xml:space="preserve">1.3. </w:t>
      </w:r>
      <w:r w:rsidR="00DA170D" w:rsidRPr="00DA170D">
        <w:rPr>
          <w:lang w:val="en-US"/>
        </w:rPr>
        <w:t>Комуникация в реално време</w:t>
      </w:r>
    </w:p>
    <w:p w14:paraId="1AB976C3" w14:textId="7125D980" w:rsidR="00DA170D" w:rsidRPr="00DA170D" w:rsidRDefault="00DA170D" w:rsidP="00DA170D">
      <w:pPr>
        <w:rPr>
          <w:lang w:val="en-US"/>
        </w:rPr>
      </w:pPr>
      <w:r>
        <w:rPr>
          <w:lang w:val="en-US"/>
        </w:rPr>
        <w:t>XXXX</w:t>
      </w:r>
      <w:r w:rsidRPr="00DA170D">
        <w:rPr>
          <w:lang w:val="en-US"/>
        </w:rPr>
        <w:t xml:space="preserve"> </w:t>
      </w:r>
      <w:r>
        <w:rPr>
          <w:lang w:val="en-US"/>
        </w:rPr>
        <w:t>XXXX</w:t>
      </w:r>
      <w:r w:rsidR="0090180A" w:rsidRPr="0090180A">
        <w:rPr>
          <w:noProof/>
        </w:rPr>
        <w:t xml:space="preserve"> </w:t>
      </w:r>
      <w:r w:rsidR="0090180A" w:rsidRPr="0090180A">
        <w:rPr>
          <w:noProof/>
        </w:rPr>
        <w:drawing>
          <wp:inline distT="0" distB="0" distL="0" distR="0" wp14:anchorId="0A7FF269" wp14:editId="727748B3">
            <wp:extent cx="6119495" cy="3265805"/>
            <wp:effectExtent l="190500" t="190500" r="186055" b="182245"/>
            <wp:docPr id="11" name="Picture 5">
              <a:extLst xmlns:a="http://schemas.openxmlformats.org/drawingml/2006/main">
                <a:ext uri="{FF2B5EF4-FFF2-40B4-BE49-F238E27FC236}">
                  <a16:creationId xmlns:a16="http://schemas.microsoft.com/office/drawing/2014/main" id="{E9220ED6-4670-4426-BE0E-6F671387E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220ED6-4670-4426-BE0E-6F671387E123}"/>
                        </a:ext>
                      </a:extLst>
                    </pic:cNvPr>
                    <pic:cNvPicPr>
                      <a:picLocks noChangeAspect="1"/>
                    </pic:cNvPicPr>
                  </pic:nvPicPr>
                  <pic:blipFill>
                    <a:blip r:embed="rId12"/>
                    <a:stretch>
                      <a:fillRect/>
                    </a:stretch>
                  </pic:blipFill>
                  <pic:spPr>
                    <a:xfrm>
                      <a:off x="0" y="0"/>
                      <a:ext cx="6119495" cy="3265805"/>
                    </a:xfrm>
                    <a:prstGeom prst="rect">
                      <a:avLst/>
                    </a:prstGeom>
                    <a:ln>
                      <a:noFill/>
                    </a:ln>
                    <a:effectLst>
                      <a:outerShdw blurRad="190500" algn="tl" rotWithShape="0">
                        <a:srgbClr val="000000">
                          <a:alpha val="70000"/>
                        </a:srgbClr>
                      </a:outerShdw>
                    </a:effectLst>
                  </pic:spPr>
                </pic:pic>
              </a:graphicData>
            </a:graphic>
          </wp:inline>
        </w:drawing>
      </w:r>
    </w:p>
    <w:p w14:paraId="337D7351" w14:textId="356B90F3" w:rsidR="0090180A" w:rsidRPr="000B1303" w:rsidRDefault="0090180A" w:rsidP="0090180A">
      <w:pPr>
        <w:jc w:val="center"/>
        <w:rPr>
          <w:b/>
          <w:bCs/>
          <w:i/>
          <w:iCs/>
        </w:rPr>
      </w:pPr>
      <w:r w:rsidRPr="00F20E64">
        <w:rPr>
          <w:b/>
          <w:bCs/>
          <w:i/>
          <w:iCs/>
        </w:rPr>
        <w:t xml:space="preserve">Фиг. </w:t>
      </w:r>
      <w:r>
        <w:rPr>
          <w:b/>
          <w:bCs/>
          <w:i/>
          <w:iCs/>
        </w:rPr>
        <w:t>4</w:t>
      </w:r>
      <w:r w:rsidRPr="00F20E64">
        <w:rPr>
          <w:b/>
          <w:bCs/>
          <w:i/>
          <w:iCs/>
        </w:rPr>
        <w:t xml:space="preserve">. </w:t>
      </w:r>
      <w:r w:rsidRPr="0090180A">
        <w:rPr>
          <w:b/>
          <w:bCs/>
          <w:i/>
          <w:iCs/>
        </w:rPr>
        <w:t>Azure SignalR</w:t>
      </w:r>
    </w:p>
    <w:p w14:paraId="253D15E3" w14:textId="77777777" w:rsidR="0090180A" w:rsidRDefault="0090180A" w:rsidP="00DA170D">
      <w:pPr>
        <w:rPr>
          <w:lang w:val="en-US"/>
        </w:rPr>
      </w:pPr>
    </w:p>
    <w:p w14:paraId="0E0121E3" w14:textId="0D30D3E1" w:rsidR="00DA170D" w:rsidRPr="00DA170D" w:rsidRDefault="00DA170D" w:rsidP="00DA170D">
      <w:pPr>
        <w:rPr>
          <w:lang w:val="en-US"/>
        </w:rPr>
      </w:pPr>
      <w:r>
        <w:rPr>
          <w:lang w:val="en-US"/>
        </w:rPr>
        <w:t>XXXX</w:t>
      </w:r>
    </w:p>
    <w:p w14:paraId="1F7D1D91" w14:textId="580DC8BA" w:rsidR="00DA170D" w:rsidRPr="00DA170D" w:rsidRDefault="00DA170D" w:rsidP="00DA170D">
      <w:pPr>
        <w:rPr>
          <w:lang w:val="en-US"/>
        </w:rPr>
      </w:pPr>
    </w:p>
    <w:p w14:paraId="2743A01D" w14:textId="3D3FB66D" w:rsidR="008C01CF" w:rsidRDefault="00F20E64" w:rsidP="00482299">
      <w:pPr>
        <w:pStyle w:val="Heading1"/>
      </w:pPr>
      <w:bookmarkStart w:id="5" w:name="_Toc89497123"/>
      <w:r>
        <w:t xml:space="preserve">2. </w:t>
      </w:r>
      <w:bookmarkEnd w:id="5"/>
      <w:r w:rsidR="002E77BC" w:rsidRPr="0057728E">
        <w:t>Типове комуникация сървър-сървър</w:t>
      </w:r>
    </w:p>
    <w:p w14:paraId="50463E61" w14:textId="0EC41AEF" w:rsidR="00C80648" w:rsidRPr="00C80648" w:rsidRDefault="00C80648" w:rsidP="00C80648">
      <w:pPr>
        <w:pStyle w:val="Heading2"/>
        <w:rPr>
          <w:lang w:val="en-US"/>
        </w:rPr>
      </w:pPr>
      <w:r>
        <w:rPr>
          <w:lang w:val="en-US"/>
        </w:rPr>
        <w:t xml:space="preserve">2.1. </w:t>
      </w:r>
      <w:r w:rsidRPr="00C80648">
        <w:rPr>
          <w:lang w:val="en-US"/>
        </w:rPr>
        <w:t xml:space="preserve">Съобщения </w:t>
      </w:r>
      <w:r>
        <w:t>от тип</w:t>
      </w:r>
      <w:r w:rsidRPr="00C80648">
        <w:rPr>
          <w:lang w:val="en-US"/>
        </w:rPr>
        <w:t xml:space="preserve"> заявка/отговор</w:t>
      </w:r>
    </w:p>
    <w:p w14:paraId="60A89B70" w14:textId="5EBECEC1" w:rsidR="00F20E64" w:rsidRPr="00892DCC" w:rsidRDefault="002F1C95" w:rsidP="00892DCC">
      <w:pPr>
        <w:tabs>
          <w:tab w:val="left" w:pos="993"/>
        </w:tabs>
        <w:spacing w:line="360" w:lineRule="auto"/>
        <w:rPr>
          <w:szCs w:val="28"/>
          <w:lang w:val="en-US"/>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59F2B71B" w14:textId="2AAA34F8" w:rsidR="00F20E64" w:rsidRPr="00A322B1" w:rsidRDefault="00892DCC" w:rsidP="00F20E64">
      <w:pPr>
        <w:ind w:firstLine="0"/>
      </w:pPr>
      <w:r w:rsidRPr="00892DCC">
        <w:rPr>
          <w:noProof/>
        </w:rPr>
        <w:lastRenderedPageBreak/>
        <w:drawing>
          <wp:inline distT="0" distB="0" distL="0" distR="0" wp14:anchorId="69D46494" wp14:editId="204F6DC3">
            <wp:extent cx="6119495" cy="3045460"/>
            <wp:effectExtent l="190500" t="190500" r="186055" b="193040"/>
            <wp:docPr id="10" name="Picture 5">
              <a:extLst xmlns:a="http://schemas.openxmlformats.org/drawingml/2006/main">
                <a:ext uri="{FF2B5EF4-FFF2-40B4-BE49-F238E27FC236}">
                  <a16:creationId xmlns:a16="http://schemas.microsoft.com/office/drawing/2014/main" id="{5A45FAE6-5EAE-4B17-9233-C3E75B821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45FAE6-5EAE-4B17-9233-C3E75B821AED}"/>
                        </a:ext>
                      </a:extLst>
                    </pic:cNvPr>
                    <pic:cNvPicPr>
                      <a:picLocks noChangeAspect="1"/>
                    </pic:cNvPicPr>
                  </pic:nvPicPr>
                  <pic:blipFill>
                    <a:blip r:embed="rId13"/>
                    <a:stretch>
                      <a:fillRect/>
                    </a:stretch>
                  </pic:blipFill>
                  <pic:spPr>
                    <a:xfrm>
                      <a:off x="0" y="0"/>
                      <a:ext cx="6119495" cy="3045460"/>
                    </a:xfrm>
                    <a:prstGeom prst="rect">
                      <a:avLst/>
                    </a:prstGeom>
                    <a:ln>
                      <a:noFill/>
                    </a:ln>
                    <a:effectLst>
                      <a:outerShdw blurRad="190500" algn="tl" rotWithShape="0">
                        <a:srgbClr val="000000">
                          <a:alpha val="70000"/>
                        </a:srgbClr>
                      </a:outerShdw>
                    </a:effectLst>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15C5C712" w:rsidR="009C03B8" w:rsidRPr="000B5AA5" w:rsidRDefault="000B5AA5" w:rsidP="000B5AA5">
      <w:pPr>
        <w:pStyle w:val="Heading2"/>
      </w:pPr>
      <w:r>
        <w:rPr>
          <w:lang w:val="en-US"/>
        </w:rPr>
        <w:t xml:space="preserve">2.2 </w:t>
      </w:r>
      <w:r>
        <w:t>Команден модел</w:t>
      </w:r>
    </w:p>
    <w:p w14:paraId="1586145F" w14:textId="5182B351"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 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A5CFAE4" w:rsidR="00E13F16" w:rsidRPr="005D7008" w:rsidRDefault="00482299" w:rsidP="00482299">
      <w:pPr>
        <w:pStyle w:val="Heading1"/>
      </w:pPr>
      <w:bookmarkStart w:id="6" w:name="_Toc89497124"/>
      <w:r w:rsidRPr="00482299">
        <w:t xml:space="preserve">3. </w:t>
      </w:r>
      <w:bookmarkEnd w:id="6"/>
      <w:r w:rsidR="00892DCC">
        <w:t>У</w:t>
      </w:r>
      <w:r w:rsidR="00892DCC" w:rsidRPr="00892DCC">
        <w:t>съвършенстван</w:t>
      </w:r>
      <w:r w:rsidR="00892DCC">
        <w:t xml:space="preserve">и </w:t>
      </w:r>
      <w:r w:rsidR="005D7008">
        <w:t>комуникационни технологии</w:t>
      </w:r>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3"/>
      </w:r>
      <w:r w:rsidRPr="00A322B1">
        <w:rPr>
          <w:color w:val="000000"/>
          <w:szCs w:val="28"/>
        </w:rPr>
        <w:t>. 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4"/>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 уеб приложения</w:t>
      </w:r>
      <w:r w:rsidRPr="00A322B1">
        <w:t>та</w:t>
      </w:r>
      <w:r w:rsidR="009B7658" w:rsidRPr="00A322B1">
        <w:t xml:space="preserve"> разчитат на клиент</w:t>
      </w:r>
      <w:r w:rsidRPr="00A322B1">
        <w:t xml:space="preserve">ските </w:t>
      </w:r>
      <w:r w:rsidR="009B7658" w:rsidRPr="00A322B1">
        <w:t>технологии като HTML, CSS и JavaScript</w:t>
      </w:r>
      <w:r w:rsidRPr="00A322B1">
        <w:t>, Bootstrap, jQuery</w:t>
      </w:r>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следват най-добрите практики за добро форматиране и структура на кода.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2"/>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B7FB3" w14:textId="77777777" w:rsidR="00393257" w:rsidRDefault="00393257" w:rsidP="00E24D5B">
      <w:pPr>
        <w:spacing w:line="240" w:lineRule="auto"/>
      </w:pPr>
      <w:r>
        <w:separator/>
      </w:r>
    </w:p>
  </w:endnote>
  <w:endnote w:type="continuationSeparator" w:id="0">
    <w:p w14:paraId="499AA380" w14:textId="77777777" w:rsidR="00393257" w:rsidRDefault="00393257"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1FC9A" w14:textId="77777777" w:rsidR="00393257" w:rsidRDefault="00393257" w:rsidP="00A322B1">
      <w:pPr>
        <w:spacing w:line="240" w:lineRule="auto"/>
        <w:ind w:firstLine="0"/>
      </w:pPr>
      <w:r>
        <w:separator/>
      </w:r>
    </w:p>
  </w:footnote>
  <w:footnote w:type="continuationSeparator" w:id="0">
    <w:p w14:paraId="5737CE1A" w14:textId="77777777" w:rsidR="00393257" w:rsidRDefault="00393257" w:rsidP="00E24D5B">
      <w:pPr>
        <w:spacing w:line="240" w:lineRule="auto"/>
      </w:pPr>
      <w:r>
        <w:continuationSeparator/>
      </w:r>
    </w:p>
  </w:footnote>
  <w:footnote w:id="1">
    <w:p w14:paraId="70F6691E" w14:textId="2D817AD8" w:rsidR="00AE3B8F" w:rsidRPr="00B80BC1" w:rsidRDefault="00AE3B8F" w:rsidP="00AE3B8F">
      <w:pPr>
        <w:pStyle w:val="FootnoteText"/>
        <w:ind w:firstLine="0"/>
      </w:pPr>
      <w:r w:rsidRPr="00B80BC1">
        <w:rPr>
          <w:rStyle w:val="FootnoteReference"/>
        </w:rPr>
        <w:footnoteRef/>
      </w:r>
      <w:r w:rsidRPr="00AE3B8F">
        <w:rPr>
          <w:noProof/>
        </w:rPr>
        <w:t xml:space="preserve">Object Management Group е консорциум за стандарти </w:t>
      </w:r>
      <w:r>
        <w:rPr>
          <w:noProof/>
        </w:rPr>
        <w:t>в</w:t>
      </w:r>
      <w:r w:rsidRPr="00AE3B8F">
        <w:rPr>
          <w:noProof/>
        </w:rPr>
        <w:t xml:space="preserve"> компютърната индустрия.</w:t>
      </w:r>
      <w:r>
        <w:rPr>
          <w:noProof/>
        </w:rPr>
        <w:t xml:space="preserve"> </w:t>
      </w:r>
      <w:r w:rsidRPr="00AE3B8F">
        <w:rPr>
          <w:noProof/>
        </w:rPr>
        <w:t xml:space="preserve">Целта </w:t>
      </w:r>
      <w:r>
        <w:rPr>
          <w:noProof/>
        </w:rPr>
        <w:t xml:space="preserve">му е структурирането на </w:t>
      </w:r>
      <w:r w:rsidRPr="00AE3B8F">
        <w:rPr>
          <w:noProof/>
        </w:rPr>
        <w:t>общ преносим и оперативно съвместим обектен модел с методи и данни, които работят при използване на всички видове среди за разработка на всички видове платформи.</w:t>
      </w:r>
    </w:p>
  </w:footnote>
  <w:footnote w:id="2">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3">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4">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02A6ABE"/>
    <w:multiLevelType w:val="hybridMultilevel"/>
    <w:tmpl w:val="AF445D20"/>
    <w:lvl w:ilvl="0" w:tplc="455E932E">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4"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5"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7"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6"/>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5"/>
  </w:num>
  <w:num w:numId="18">
    <w:abstractNumId w:val="5"/>
  </w:num>
  <w:num w:numId="19">
    <w:abstractNumId w:val="6"/>
  </w:num>
  <w:num w:numId="20">
    <w:abstractNumId w:val="16"/>
  </w:num>
  <w:num w:numId="21">
    <w:abstractNumId w:val="34"/>
  </w:num>
  <w:num w:numId="22">
    <w:abstractNumId w:val="1"/>
  </w:num>
  <w:num w:numId="23">
    <w:abstractNumId w:val="23"/>
  </w:num>
  <w:num w:numId="24">
    <w:abstractNumId w:val="25"/>
  </w:num>
  <w:num w:numId="25">
    <w:abstractNumId w:val="37"/>
  </w:num>
  <w:num w:numId="26">
    <w:abstractNumId w:val="11"/>
  </w:num>
  <w:num w:numId="27">
    <w:abstractNumId w:val="21"/>
  </w:num>
  <w:num w:numId="28">
    <w:abstractNumId w:val="10"/>
  </w:num>
  <w:num w:numId="29">
    <w:abstractNumId w:val="8"/>
  </w:num>
  <w:num w:numId="30">
    <w:abstractNumId w:val="32"/>
  </w:num>
  <w:num w:numId="31">
    <w:abstractNumId w:val="2"/>
  </w:num>
  <w:num w:numId="32">
    <w:abstractNumId w:val="19"/>
  </w:num>
  <w:num w:numId="33">
    <w:abstractNumId w:val="33"/>
  </w:num>
  <w:num w:numId="34">
    <w:abstractNumId w:val="20"/>
  </w:num>
  <w:num w:numId="35">
    <w:abstractNumId w:val="9"/>
  </w:num>
  <w:num w:numId="36">
    <w:abstractNumId w:val="14"/>
  </w:num>
  <w:num w:numId="37">
    <w:abstractNumId w:val="1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2F7A"/>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0AE"/>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689"/>
    <w:rsid w:val="000A7CD0"/>
    <w:rsid w:val="000B11BD"/>
    <w:rsid w:val="000B1303"/>
    <w:rsid w:val="000B215D"/>
    <w:rsid w:val="000B326B"/>
    <w:rsid w:val="000B339F"/>
    <w:rsid w:val="000B4171"/>
    <w:rsid w:val="000B51E2"/>
    <w:rsid w:val="000B5AA5"/>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108"/>
    <w:rsid w:val="0014694C"/>
    <w:rsid w:val="00147236"/>
    <w:rsid w:val="00147E76"/>
    <w:rsid w:val="00150C05"/>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493C"/>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0B7"/>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7BC"/>
    <w:rsid w:val="002E7E92"/>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5E38"/>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A33"/>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257"/>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1DE5"/>
    <w:rsid w:val="003D29AF"/>
    <w:rsid w:val="003D2BB5"/>
    <w:rsid w:val="003D3463"/>
    <w:rsid w:val="003D465F"/>
    <w:rsid w:val="003D4B17"/>
    <w:rsid w:val="003D50FE"/>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AB9"/>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AA1"/>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28E"/>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1491"/>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4174"/>
    <w:rsid w:val="005D66EA"/>
    <w:rsid w:val="005D6B1E"/>
    <w:rsid w:val="005D6E40"/>
    <w:rsid w:val="005D6FD2"/>
    <w:rsid w:val="005D7008"/>
    <w:rsid w:val="005D7F50"/>
    <w:rsid w:val="005E071F"/>
    <w:rsid w:val="005E0A5B"/>
    <w:rsid w:val="005E1945"/>
    <w:rsid w:val="005E3A87"/>
    <w:rsid w:val="005E3E15"/>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5B85"/>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E74A6"/>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87D"/>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3C70"/>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4E7"/>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0A6A"/>
    <w:rsid w:val="007F1DCD"/>
    <w:rsid w:val="007F7502"/>
    <w:rsid w:val="008021E0"/>
    <w:rsid w:val="008025A6"/>
    <w:rsid w:val="00802919"/>
    <w:rsid w:val="00803EC3"/>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2DCC"/>
    <w:rsid w:val="008969FB"/>
    <w:rsid w:val="008977C7"/>
    <w:rsid w:val="008978FD"/>
    <w:rsid w:val="008A141A"/>
    <w:rsid w:val="008A2133"/>
    <w:rsid w:val="008A266B"/>
    <w:rsid w:val="008A590F"/>
    <w:rsid w:val="008A5ADB"/>
    <w:rsid w:val="008A6DC0"/>
    <w:rsid w:val="008A7523"/>
    <w:rsid w:val="008A7E57"/>
    <w:rsid w:val="008B0BEA"/>
    <w:rsid w:val="008B13CB"/>
    <w:rsid w:val="008B1F59"/>
    <w:rsid w:val="008B257F"/>
    <w:rsid w:val="008B4A0C"/>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0A"/>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87A2D"/>
    <w:rsid w:val="009913E5"/>
    <w:rsid w:val="00993950"/>
    <w:rsid w:val="00994143"/>
    <w:rsid w:val="0099434D"/>
    <w:rsid w:val="00995B3E"/>
    <w:rsid w:val="009A0FD8"/>
    <w:rsid w:val="009A2875"/>
    <w:rsid w:val="009A4F8A"/>
    <w:rsid w:val="009A5724"/>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0CC1"/>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8B9"/>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345"/>
    <w:rsid w:val="00A824EE"/>
    <w:rsid w:val="00A84413"/>
    <w:rsid w:val="00A84EDC"/>
    <w:rsid w:val="00A854F9"/>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3B8F"/>
    <w:rsid w:val="00AE63B8"/>
    <w:rsid w:val="00AE78AA"/>
    <w:rsid w:val="00AF0CA3"/>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5DD6"/>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790"/>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1A72"/>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2E57"/>
    <w:rsid w:val="00C63C08"/>
    <w:rsid w:val="00C647EB"/>
    <w:rsid w:val="00C66EAB"/>
    <w:rsid w:val="00C73CCA"/>
    <w:rsid w:val="00C740C6"/>
    <w:rsid w:val="00C744E2"/>
    <w:rsid w:val="00C74EDA"/>
    <w:rsid w:val="00C775CE"/>
    <w:rsid w:val="00C80648"/>
    <w:rsid w:val="00C8197E"/>
    <w:rsid w:val="00C81F4A"/>
    <w:rsid w:val="00C820FF"/>
    <w:rsid w:val="00C8267D"/>
    <w:rsid w:val="00C84E47"/>
    <w:rsid w:val="00C85420"/>
    <w:rsid w:val="00C8583B"/>
    <w:rsid w:val="00C871B0"/>
    <w:rsid w:val="00C872A8"/>
    <w:rsid w:val="00C9004B"/>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5F76"/>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3123"/>
    <w:rsid w:val="00D33D08"/>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70D"/>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07B19"/>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C2"/>
    <w:rsid w:val="00E578EC"/>
    <w:rsid w:val="00E60259"/>
    <w:rsid w:val="00E61D81"/>
    <w:rsid w:val="00E6231D"/>
    <w:rsid w:val="00E6577C"/>
    <w:rsid w:val="00E65CCB"/>
    <w:rsid w:val="00E71AA1"/>
    <w:rsid w:val="00E72326"/>
    <w:rsid w:val="00E7594E"/>
    <w:rsid w:val="00E75B8C"/>
    <w:rsid w:val="00E8134D"/>
    <w:rsid w:val="00E81A26"/>
    <w:rsid w:val="00E82880"/>
    <w:rsid w:val="00E8397B"/>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1E3"/>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2AE6"/>
    <w:rsid w:val="00FD551E"/>
    <w:rsid w:val="00FD73EC"/>
    <w:rsid w:val="00FD7A24"/>
    <w:rsid w:val="00FE2CA0"/>
    <w:rsid w:val="00FE600D"/>
    <w:rsid w:val="00FE63A9"/>
    <w:rsid w:val="00FE6A19"/>
    <w:rsid w:val="00FE7C05"/>
    <w:rsid w:val="00FF0DC4"/>
    <w:rsid w:val="00FF1307"/>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197813604">
      <w:bodyDiv w:val="1"/>
      <w:marLeft w:val="0"/>
      <w:marRight w:val="0"/>
      <w:marTop w:val="0"/>
      <w:marBottom w:val="0"/>
      <w:divBdr>
        <w:top w:val="none" w:sz="0" w:space="0" w:color="auto"/>
        <w:left w:val="none" w:sz="0" w:space="0" w:color="auto"/>
        <w:bottom w:val="none" w:sz="0" w:space="0" w:color="auto"/>
        <w:right w:val="none" w:sz="0" w:space="0" w:color="auto"/>
      </w:divBdr>
      <w:divsChild>
        <w:div w:id="1549216964">
          <w:marLeft w:val="0"/>
          <w:marRight w:val="0"/>
          <w:marTop w:val="0"/>
          <w:marBottom w:val="0"/>
          <w:divBdr>
            <w:top w:val="none" w:sz="0" w:space="0" w:color="auto"/>
            <w:left w:val="none" w:sz="0" w:space="0" w:color="auto"/>
            <w:bottom w:val="none" w:sz="0" w:space="0" w:color="auto"/>
            <w:right w:val="none" w:sz="0" w:space="0" w:color="auto"/>
          </w:divBdr>
        </w:div>
        <w:div w:id="1784882004">
          <w:marLeft w:val="0"/>
          <w:marRight w:val="0"/>
          <w:marTop w:val="0"/>
          <w:marBottom w:val="0"/>
          <w:divBdr>
            <w:top w:val="none" w:sz="0" w:space="0" w:color="auto"/>
            <w:left w:val="none" w:sz="0" w:space="0" w:color="auto"/>
            <w:bottom w:val="none" w:sz="0" w:space="0" w:color="auto"/>
            <w:right w:val="none" w:sz="0" w:space="0" w:color="auto"/>
          </w:divBdr>
        </w:div>
        <w:div w:id="1440879226">
          <w:marLeft w:val="0"/>
          <w:marRight w:val="0"/>
          <w:marTop w:val="0"/>
          <w:marBottom w:val="0"/>
          <w:divBdr>
            <w:top w:val="none" w:sz="0" w:space="0" w:color="auto"/>
            <w:left w:val="none" w:sz="0" w:space="0" w:color="auto"/>
            <w:bottom w:val="none" w:sz="0" w:space="0" w:color="auto"/>
            <w:right w:val="none" w:sz="0" w:space="0" w:color="auto"/>
          </w:divBdr>
        </w:div>
        <w:div w:id="1683245412">
          <w:marLeft w:val="0"/>
          <w:marRight w:val="0"/>
          <w:marTop w:val="0"/>
          <w:marBottom w:val="0"/>
          <w:divBdr>
            <w:top w:val="none" w:sz="0" w:space="0" w:color="auto"/>
            <w:left w:val="none" w:sz="0" w:space="0" w:color="auto"/>
            <w:bottom w:val="none" w:sz="0" w:space="0" w:color="auto"/>
            <w:right w:val="none" w:sz="0" w:space="0" w:color="auto"/>
          </w:divBdr>
        </w:div>
        <w:div w:id="630936679">
          <w:marLeft w:val="0"/>
          <w:marRight w:val="0"/>
          <w:marTop w:val="0"/>
          <w:marBottom w:val="0"/>
          <w:divBdr>
            <w:top w:val="none" w:sz="0" w:space="0" w:color="auto"/>
            <w:left w:val="none" w:sz="0" w:space="0" w:color="auto"/>
            <w:bottom w:val="none" w:sz="0" w:space="0" w:color="auto"/>
            <w:right w:val="none" w:sz="0" w:space="0" w:color="auto"/>
          </w:divBdr>
        </w:div>
      </w:divsChild>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331178169">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0974954">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19</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100</cp:revision>
  <cp:lastPrinted>2021-12-01T08:08:00Z</cp:lastPrinted>
  <dcterms:created xsi:type="dcterms:W3CDTF">2021-12-04T04:59:00Z</dcterms:created>
  <dcterms:modified xsi:type="dcterms:W3CDTF">2021-12-28T08:58:00Z</dcterms:modified>
</cp:coreProperties>
</file>