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6D180193" w14:textId="0FC18128" w:rsidR="00167CD9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342306" w:history="1">
            <w:r w:rsidR="00167CD9" w:rsidRPr="00CC704B">
              <w:rPr>
                <w:rStyle w:val="Hyperlink"/>
                <w:noProof/>
                <w:lang w:val="bg-BG"/>
              </w:rPr>
              <w:t>Списък на съкращенията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D015F5C" w14:textId="256B6BD7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7" w:history="1">
            <w:r w:rsidR="00167CD9" w:rsidRPr="00CC704B">
              <w:rPr>
                <w:rStyle w:val="Hyperlink"/>
                <w:noProof/>
                <w:lang w:val="bg-BG"/>
              </w:rPr>
              <w:t>Въведение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8B4291C" w14:textId="2E893B4E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8" w:history="1">
            <w:r w:rsidR="00167CD9" w:rsidRPr="00CC704B">
              <w:rPr>
                <w:rStyle w:val="Hyperlink"/>
                <w:noProof/>
                <w:lang w:val="bg-BG"/>
              </w:rPr>
              <w:t>1.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299E519" w14:textId="75F4BE86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9" w:history="1">
            <w:r w:rsidR="00167CD9" w:rsidRPr="00CC704B">
              <w:rPr>
                <w:rStyle w:val="Hyperlink"/>
                <w:noProof/>
              </w:rPr>
              <w:t>1.1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F6C654" w14:textId="6B10AA82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0" w:history="1">
            <w:r w:rsidR="00167CD9" w:rsidRPr="00CC704B">
              <w:rPr>
                <w:rStyle w:val="Hyperlink"/>
                <w:noProof/>
              </w:rPr>
              <w:t>1.2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заявки към отдалечени процедури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A233A9E" w14:textId="7AC3A24A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1" w:history="1">
            <w:r w:rsidR="00167CD9" w:rsidRPr="00CC704B">
              <w:rPr>
                <w:rStyle w:val="Hyperlink"/>
                <w:noProof/>
              </w:rPr>
              <w:t>1.3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Сравнение на двата стила за реализация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_Toc101342311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8C786C" w14:textId="35F0306E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2" w:history="1">
            <w:r w:rsidR="00167CD9" w:rsidRPr="00CC704B">
              <w:rPr>
                <w:rStyle w:val="Hyperlink"/>
                <w:noProof/>
                <w:lang w:val="bg-BG"/>
              </w:rPr>
              <w:t>2.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Асинхронна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_Toc101342312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BF4837A" w14:textId="4BDEC200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3" w:history="1">
            <w:r w:rsidR="00167CD9" w:rsidRPr="00CC704B">
              <w:rPr>
                <w:rStyle w:val="Hyperlink"/>
                <w:noProof/>
              </w:rPr>
              <w:t>2.1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Базирана на съобщения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_Toc101342313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E64BAA9" w14:textId="1A59A5DC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4" w:history="1">
            <w:r w:rsidR="00167CD9" w:rsidRPr="00CC704B">
              <w:rPr>
                <w:rStyle w:val="Hyperlink"/>
                <w:noProof/>
                <w:lang w:val="en-US"/>
              </w:rPr>
              <w:t>2.2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Съгласуваност между услугите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_Toc101342314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6959A8FA" w14:textId="3F25C5C0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5" w:history="1">
            <w:r w:rsidR="00167CD9" w:rsidRPr="00CC704B">
              <w:rPr>
                <w:rStyle w:val="Hyperlink"/>
                <w:noProof/>
                <w:lang w:val="bg-BG"/>
              </w:rPr>
              <w:t>3.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Комуникационни модели за достъп до бекенда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_Toc101342315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FB478E1" w14:textId="16A4BD2C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6" w:history="1">
            <w:r w:rsidR="00167CD9" w:rsidRPr="00CC704B">
              <w:rPr>
                <w:rStyle w:val="Hyperlink"/>
                <w:noProof/>
              </w:rPr>
              <w:t>3.1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Директна комуникация на клиент с микроуслуга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98E2575" w14:textId="38D09CC8" w:rsidR="00167CD9" w:rsidRDefault="003679A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7" w:history="1">
            <w:r w:rsidR="00167CD9" w:rsidRPr="00CC704B">
              <w:rPr>
                <w:rStyle w:val="Hyperlink"/>
                <w:noProof/>
              </w:rPr>
              <w:t>3.2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Използване на шлюз за приложете интерфейси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16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1D3FCB8E" w14:textId="552FFE12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8" w:history="1">
            <w:r w:rsidR="00167CD9" w:rsidRPr="00CC704B">
              <w:rPr>
                <w:rStyle w:val="Hyperlink"/>
                <w:noProof/>
                <w:lang w:val="bg-BG"/>
              </w:rPr>
              <w:t>4.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18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370B617" w14:textId="12759CA3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9" w:history="1">
            <w:r w:rsidR="00167CD9" w:rsidRPr="00CC704B">
              <w:rPr>
                <w:rStyle w:val="Hyperlink"/>
                <w:noProof/>
                <w:lang w:val="bg-BG"/>
              </w:rPr>
              <w:t>Заключение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19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6067058" w14:textId="318E2C79" w:rsidR="00167CD9" w:rsidRDefault="003679A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20" w:history="1">
            <w:r w:rsidR="00167CD9" w:rsidRPr="00CC704B">
              <w:rPr>
                <w:rStyle w:val="Hyperlink"/>
                <w:noProof/>
                <w:lang w:val="bg-BG"/>
              </w:rPr>
              <w:t>Използвана литература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_Toc101342320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20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3F44650" w14:textId="4010873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34230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C623CC">
              <w:rPr>
                <w:lang w:val="bg-BG"/>
              </w:rPr>
              <w:t>JavaScript Object Notation</w:t>
            </w:r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613">
              <w:rPr>
                <w:lang w:val="bg-BG"/>
              </w:rPr>
              <w:t>Create, Read, Update, Delete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342307"/>
      <w:r w:rsidRPr="005B7F19">
        <w:rPr>
          <w:lang w:val="bg-BG"/>
        </w:rPr>
        <w:lastRenderedPageBreak/>
        <w:t>Въведение</w:t>
      </w:r>
      <w:bookmarkEnd w:id="2"/>
    </w:p>
    <w:p w14:paraId="376B0EE2" w14:textId="73371187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448E58BD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бързо и лесно да се </w:t>
      </w:r>
      <w:r w:rsidR="003E4373">
        <w:rPr>
          <w:lang w:val="bg-BG"/>
        </w:rPr>
        <w:t>реализира</w:t>
      </w:r>
      <w:r w:rsidR="00A04EA3">
        <w:rPr>
          <w:lang w:val="bg-BG"/>
        </w:rPr>
        <w:t>т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</w:t>
      </w:r>
      <w:r w:rsidR="004B2171">
        <w:rPr>
          <w:szCs w:val="28"/>
          <w:lang w:val="bg-BG"/>
        </w:rPr>
        <w:t>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242DBAEE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>Клиентските и сървърни приложения</w:t>
      </w:r>
      <w:r w:rsidRPr="00E979C8">
        <w:rPr>
          <w:szCs w:val="28"/>
        </w:rPr>
        <w:t xml:space="preserve">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342308"/>
      <w:r w:rsidRPr="00D73E17">
        <w:rPr>
          <w:lang w:val="bg-BG"/>
        </w:rPr>
        <w:t>Синхронна комуникация</w:t>
      </w:r>
      <w:bookmarkEnd w:id="3"/>
      <w:r w:rsidR="00151C01">
        <w:rPr>
          <w:lang w:val="bg-BG"/>
        </w:rPr>
        <w:t xml:space="preserve"> между подсистемите</w:t>
      </w:r>
    </w:p>
    <w:p w14:paraId="67FA2492" w14:textId="4B2E8416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</w:t>
      </w:r>
      <w:r w:rsidR="00132DE2">
        <w:rPr>
          <w:lang w:val="bg-BG"/>
        </w:rPr>
        <w:t xml:space="preserve"> или</w:t>
      </w:r>
      <w:r w:rsidR="00132DE2">
        <w:rPr>
          <w:lang w:val="bg-BG"/>
        </w:rPr>
        <w:t xml:space="preserve"> базирани в потребителския браузър</w:t>
      </w:r>
      <w:r w:rsidR="00132DE2">
        <w:rPr>
          <w:lang w:val="bg-BG"/>
        </w:rPr>
        <w:t xml:space="preserve">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r w:rsidRPr="008E3338">
        <w:rPr>
          <w:i/>
          <w:iCs/>
          <w:lang w:val="bg-BG"/>
        </w:rPr>
        <w:t>headers</w:t>
      </w:r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Pr="009A3253">
        <w:rPr>
          <w:i/>
          <w:iCs/>
          <w:sz w:val="24"/>
          <w:szCs w:val="20"/>
          <w:lang w:val="bg-BG"/>
        </w:rPr>
        <w:t>Бенджамин Е</w:t>
      </w:r>
      <w:r w:rsidRPr="009A3253">
        <w:rPr>
          <w:i/>
          <w:iCs/>
          <w:sz w:val="24"/>
          <w:szCs w:val="20"/>
          <w:lang w:val="bg-BG"/>
        </w:rPr>
        <w:t>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342309"/>
      <w:r w:rsidRPr="00641F8D">
        <w:t>Механизъм за трансфер на репрезентативно състояние</w:t>
      </w:r>
      <w:bookmarkEnd w:id="4"/>
    </w:p>
    <w:p w14:paraId="491F98C2" w14:textId="6734865A" w:rsidR="007D6974" w:rsidRPr="004063B6" w:rsidRDefault="009D779B" w:rsidP="008A426A">
      <w:pPr>
        <w:rPr>
          <w:lang w:val="bg-BG"/>
        </w:rPr>
      </w:pPr>
      <w:bookmarkStart w:id="5" w:name="_Hlk92025063"/>
      <w:r w:rsidRPr="009D779B">
        <w:rPr>
          <w:lang w:val="bg-BG"/>
        </w:rPr>
        <w:t>Representational State Transfer</w:t>
      </w:r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r w:rsidR="004063B6" w:rsidRPr="004063B6">
        <w:rPr>
          <w:lang w:val="en-US"/>
        </w:rPr>
        <w:t>Ед Прайс</w:t>
      </w:r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741575C2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r w:rsidR="00715EC7" w:rsidRPr="00715EC7">
        <w:rPr>
          <w:lang w:val="bg-BG"/>
        </w:rPr>
        <w:t>Theano Petersen</w:t>
      </w:r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</w:t>
      </w:r>
      <w:r w:rsidR="00D0455C">
        <w:rPr>
          <w:lang w:val="bg-BG"/>
        </w:rPr>
        <w:t>представ</w:t>
      </w:r>
      <w:r w:rsidR="00D0455C">
        <w:rPr>
          <w:lang w:val="bg-BG"/>
        </w:rPr>
        <w:t>я</w:t>
      </w:r>
      <w:r w:rsidR="00D0455C">
        <w:rPr>
          <w:lang w:val="bg-BG"/>
        </w:rPr>
        <w:t xml:space="preserve">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обект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Pr="009647F1">
              <w:rPr>
                <w:lang w:val="ru-RU"/>
              </w:rPr>
              <w:t xml:space="preserve">аменя ресурса в посочения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 Тялото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>ресурса, който трябва да бъде актуализиран</w:t>
            </w:r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r w:rsidRPr="009647F1">
              <w:rPr>
                <w:lang w:val="ru-RU"/>
              </w:rPr>
              <w:t xml:space="preserve">ремахва ресурса в посочения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r w:rsidRPr="009647F1">
              <w:rPr>
                <w:lang w:val="ru-RU"/>
              </w:rPr>
              <w:t>ъздава нов ресурс. Тялото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предоставя подробности за новия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r w:rsidRPr="009647F1">
              <w:rPr>
                <w:lang w:val="ru-RU"/>
              </w:rPr>
              <w:t>редоставя мета данни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9647F1">
              <w:rPr>
                <w:lang w:val="ru-RU"/>
              </w:rPr>
              <w:t>звършва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67333DF7" w14:textId="7691B212" w:rsidR="00456AE5" w:rsidRDefault="008E4A5E" w:rsidP="00992856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RESTful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719DB4F" w14:textId="7C284AB4" w:rsidR="000D74EC" w:rsidRDefault="00456AE5" w:rsidP="006117EC">
      <w:pPr>
        <w:jc w:val="right"/>
        <w:rPr>
          <w:lang w:val="bg-BG"/>
        </w:rPr>
      </w:pPr>
      <w:r>
        <w:rPr>
          <w:lang w:val="bg-BG"/>
        </w:rPr>
        <w:br w:type="page"/>
      </w:r>
      <w:r w:rsidR="006117EC" w:rsidRPr="00043B87">
        <w:rPr>
          <w:b/>
          <w:bCs/>
          <w:lang w:val="bg-BG"/>
        </w:rPr>
        <w:lastRenderedPageBreak/>
        <w:t>Таблица 1.</w:t>
      </w:r>
      <w:r w:rsidR="006117EC">
        <w:rPr>
          <w:b/>
          <w:bCs/>
          <w:lang w:val="en-US"/>
        </w:rPr>
        <w:t>2</w:t>
      </w:r>
      <w:r w:rsidR="006117EC" w:rsidRPr="005D5B49">
        <w:rPr>
          <w:lang w:val="bg-BG"/>
        </w:rPr>
        <w:t xml:space="preserve">: </w:t>
      </w:r>
      <w:r w:rsidR="006117EC">
        <w:rPr>
          <w:lang w:val="bg-BG"/>
        </w:rPr>
        <w:t>О</w:t>
      </w:r>
      <w:r w:rsidR="006117EC" w:rsidRPr="00B501B4">
        <w:rPr>
          <w:lang w:val="bg-BG"/>
        </w:rPr>
        <w:t>бщи</w:t>
      </w:r>
      <w:r w:rsidR="006117EC">
        <w:rPr>
          <w:lang w:val="bg-BG"/>
        </w:rPr>
        <w:t xml:space="preserve"> </w:t>
      </w:r>
      <w:r w:rsidR="006117EC" w:rsidRPr="00B501B4">
        <w:rPr>
          <w:lang w:val="bg-BG"/>
        </w:rPr>
        <w:t>REST конвенции</w:t>
      </w:r>
      <w:r w:rsidR="006117EC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/json)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/xml)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r w:rsidR="000E4A80" w:rsidRPr="00C623CC">
        <w:rPr>
          <w:lang w:val="en-US"/>
        </w:rPr>
        <w:t xml:space="preserve">се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представяне на структурирани данни.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</w:t>
      </w:r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7137FD9B" w:rsidR="000001C6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p w14:paraId="03CA24B9" w14:textId="21FEDCAA" w:rsidR="003D08D7" w:rsidRDefault="000001C6" w:rsidP="00E12617">
      <w:pPr>
        <w:jc w:val="right"/>
        <w:rPr>
          <w:lang w:val="bg-BG"/>
        </w:rPr>
      </w:pPr>
      <w:r>
        <w:rPr>
          <w:lang w:val="bg-BG"/>
        </w:rPr>
        <w:br w:type="page"/>
      </w:r>
      <w:r w:rsidR="00E12617" w:rsidRPr="00043B87">
        <w:rPr>
          <w:b/>
          <w:bCs/>
          <w:lang w:val="bg-BG"/>
        </w:rPr>
        <w:lastRenderedPageBreak/>
        <w:t>Таблица 1.</w:t>
      </w:r>
      <w:r w:rsidR="00E12617">
        <w:rPr>
          <w:b/>
          <w:bCs/>
          <w:lang w:val="en-US"/>
        </w:rPr>
        <w:t>3</w:t>
      </w:r>
      <w:r w:rsidR="00E12617">
        <w:rPr>
          <w:lang w:val="bg-BG"/>
        </w:rPr>
        <w:t>.</w:t>
      </w:r>
      <w:r w:rsidR="00E12617" w:rsidRPr="005D5B49">
        <w:rPr>
          <w:lang w:val="bg-BG"/>
        </w:rPr>
        <w:t xml:space="preserve"> </w:t>
      </w:r>
      <w:r w:rsidR="00E12617" w:rsidRPr="00F54091">
        <w:rPr>
          <w:lang w:val="bg-BG"/>
        </w:rPr>
        <w:t>Таблица с диапазоните на</w:t>
      </w:r>
      <w:r w:rsidR="00E12617">
        <w:rPr>
          <w:lang w:val="bg-BG"/>
        </w:rPr>
        <w:t xml:space="preserve"> </w:t>
      </w:r>
      <w:r w:rsidR="00E12617" w:rsidRPr="00F54091">
        <w:rPr>
          <w:lang w:val="bg-BG"/>
        </w:rPr>
        <w:t>HTTP кодовете</w:t>
      </w:r>
      <w:r w:rsidR="00E12617">
        <w:rPr>
          <w:lang w:val="bg-BG"/>
        </w:rPr>
        <w:t>.</w:t>
      </w:r>
      <w:r w:rsidR="00E12617" w:rsidRPr="00F54091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891880">
        <w:trPr>
          <w:trHeight w:val="1475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602A375C" w14:textId="75D3D57F" w:rsidR="006D1A4F" w:rsidRDefault="003E516E" w:rsidP="003E516E">
      <w:pPr>
        <w:rPr>
          <w:lang w:val="bg-BG"/>
        </w:rPr>
      </w:pPr>
      <w:r w:rsidRPr="00325E6C">
        <w:rPr>
          <w:lang w:val="bg-BG"/>
        </w:rPr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05F03425" w14:textId="71D19147" w:rsidR="006D1A4F" w:rsidRDefault="006D1A4F">
      <w:pPr>
        <w:spacing w:after="160" w:line="259" w:lineRule="auto"/>
        <w:ind w:firstLine="0"/>
        <w:jc w:val="left"/>
        <w:rPr>
          <w:lang w:val="bg-BG"/>
        </w:rPr>
      </w:pPr>
    </w:p>
    <w:p w14:paraId="382CF5E3" w14:textId="77777777" w:rsidR="00325E6C" w:rsidRPr="00B676A4" w:rsidRDefault="00325E6C" w:rsidP="003E516E">
      <w:pPr>
        <w:rPr>
          <w:lang w:val="bg-BG"/>
        </w:rPr>
      </w:pPr>
    </w:p>
    <w:p w14:paraId="75055655" w14:textId="68C87D96" w:rsidR="00776AF8" w:rsidRPr="00C1330A" w:rsidRDefault="00776AF8" w:rsidP="00776AF8">
      <w:pPr>
        <w:pStyle w:val="Heading2"/>
      </w:pPr>
      <w:bookmarkStart w:id="6" w:name="_Toc10134231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 xml:space="preserve">gRPC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gRPC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8034BD">
        <w:rPr>
          <w:lang w:val="en-US"/>
        </w:rPr>
        <w:t>Произхождащ</w:t>
      </w:r>
      <w:r w:rsidR="000C28A2" w:rsidRPr="000C28A2">
        <w:rPr>
          <w:lang w:val="bg-BG"/>
        </w:rPr>
        <w:t xml:space="preserve">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</w:t>
      </w:r>
    </w:p>
    <w:p w14:paraId="670CD189" w14:textId="23CA718D" w:rsidR="00DB509B" w:rsidRDefault="00B64D2A" w:rsidP="008A4AC8">
      <w:pPr>
        <w:rPr>
          <w:lang w:val="bg-BG"/>
        </w:rPr>
      </w:pPr>
      <w:r>
        <w:rPr>
          <w:lang w:val="en-US"/>
        </w:rPr>
        <w:lastRenderedPageBreak/>
        <w:t>K</w:t>
      </w:r>
      <w:r w:rsidR="008A4AC8" w:rsidRPr="008A4AC8">
        <w:rPr>
          <w:lang w:val="en-US"/>
        </w:rPr>
        <w:t>лиентско</w:t>
      </w:r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приложение</w:t>
      </w:r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r w:rsidR="008A4AC8" w:rsidRPr="008A4AC8">
        <w:rPr>
          <w:lang w:val="en-US"/>
        </w:rPr>
        <w:t xml:space="preserve">локална функция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>, която реализира бизнес</w:t>
      </w:r>
      <w:r w:rsidR="008A4AC8">
        <w:rPr>
          <w:lang w:val="en-US"/>
        </w:rPr>
        <w:t xml:space="preserve"> </w:t>
      </w:r>
      <w:r w:rsidR="008A4AC8" w:rsidRPr="008A4AC8">
        <w:rPr>
          <w:lang w:val="en-US"/>
        </w:rPr>
        <w:t xml:space="preserve">операция. </w:t>
      </w:r>
      <w:r>
        <w:rPr>
          <w:lang w:val="bg-BG"/>
        </w:rPr>
        <w:t>Т</w:t>
      </w:r>
      <w:r w:rsidR="008A4AC8" w:rsidRPr="008A4AC8">
        <w:rPr>
          <w:lang w:val="en-US"/>
        </w:rPr>
        <w:t>ази локална функция извиква друга функция на отдалечена машина</w:t>
      </w:r>
      <w:r w:rsidR="00084AD9">
        <w:rPr>
          <w:lang w:val="en-US"/>
        </w:rPr>
        <w:t xml:space="preserve"> </w:t>
      </w:r>
      <w:r w:rsidR="00084AD9">
        <w:rPr>
          <w:lang w:val="en-US"/>
        </w:rPr>
        <w:t>(</w:t>
      </w:r>
      <w:r w:rsidR="00084AD9" w:rsidRPr="004E4078">
        <w:rPr>
          <w:lang w:val="en-US"/>
        </w:rPr>
        <w:t>Robbert Vettor</w:t>
      </w:r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базирани на облак,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gRPC осигурява </w:t>
      </w:r>
      <w:r w:rsidR="008C56BE">
        <w:rPr>
          <w:lang w:val="en-US"/>
        </w:rPr>
        <w:br/>
      </w:r>
      <w:r w:rsidRPr="008A4AC8">
        <w:rPr>
          <w:lang w:val="en-US"/>
        </w:rPr>
        <w:t xml:space="preserve">„хоризонтален слой“, който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r w:rsidR="00DB509B" w:rsidRPr="008A4AC8">
        <w:rPr>
          <w:lang w:val="en-US"/>
        </w:rPr>
        <w:t>съвместимост</w:t>
      </w:r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1F7426BD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използва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транспортен протокол,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разполага с разширени възможности: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r w:rsidRPr="00E3450D">
        <w:rPr>
          <w:lang w:val="en-US"/>
        </w:rPr>
        <w:t>Двоичен протокол за транспортиране на данни</w:t>
      </w:r>
      <w:r w:rsidR="001B5689">
        <w:rPr>
          <w:lang w:val="bg-BG"/>
        </w:rPr>
        <w:t xml:space="preserve">, </w:t>
      </w:r>
      <w:r w:rsidRPr="00E3450D">
        <w:rPr>
          <w:lang w:val="en-US"/>
        </w:rPr>
        <w:t>за разлика от HTTP1.1</w:t>
      </w:r>
      <w:r w:rsidR="001B5689">
        <w:rPr>
          <w:lang w:val="bg-BG"/>
        </w:rPr>
        <w:t>, който е текстов</w:t>
      </w:r>
      <w:r w:rsidR="00A915BC">
        <w:rPr>
          <w:lang w:val="en-US"/>
        </w:rPr>
        <w:t>;</w:t>
      </w:r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r w:rsidRPr="00A915BC">
        <w:rPr>
          <w:lang w:val="en-US"/>
        </w:rPr>
        <w:t>Поддържа</w:t>
      </w:r>
      <w:r w:rsidRPr="00A915BC">
        <w:rPr>
          <w:lang w:val="en-US"/>
        </w:rPr>
        <w:t xml:space="preserve"> </w:t>
      </w:r>
      <w:r w:rsidRPr="00A915BC">
        <w:rPr>
          <w:lang w:val="en-US"/>
        </w:rPr>
        <w:t>изпращане на множество паралелни заявки през една и съща връзка</w:t>
      </w:r>
      <w:r>
        <w:rPr>
          <w:lang w:val="en-US"/>
        </w:rPr>
        <w:t>;</w:t>
      </w:r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r w:rsidRPr="00A915BC">
        <w:rPr>
          <w:lang w:val="en-US"/>
        </w:rPr>
        <w:t xml:space="preserve">Компресира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което намалява </w:t>
      </w:r>
      <w:r>
        <w:rPr>
          <w:lang w:val="bg-BG"/>
        </w:rPr>
        <w:t xml:space="preserve">натоварването </w:t>
      </w:r>
      <w:r w:rsidRPr="00A915BC">
        <w:rPr>
          <w:lang w:val="en-US"/>
        </w:rPr>
        <w:t>на мрежата</w:t>
      </w:r>
      <w:r w:rsidR="00916B63">
        <w:rPr>
          <w:lang w:val="bg-BG"/>
        </w:rPr>
        <w:t>;</w:t>
      </w:r>
    </w:p>
    <w:p w14:paraId="535A80EC" w14:textId="492F2789" w:rsidR="00314F94" w:rsidRPr="00314F94" w:rsidRDefault="00CA55AC" w:rsidP="00314F94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технология с отворен код, наречена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осигуряват висока ефективност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>и платформено-неутрален формат за структуриран</w:t>
      </w:r>
      <w:r w:rsidR="00522CD8">
        <w:rPr>
          <w:lang w:val="bg-BG"/>
        </w:rPr>
        <w:t xml:space="preserve">е на </w:t>
      </w:r>
      <w:r w:rsidR="00314F94" w:rsidRPr="00314F94">
        <w:rPr>
          <w:lang w:val="en-US"/>
        </w:rPr>
        <w:t xml:space="preserve">съобщения. Използвайки междуплатформен език за дефиниране на интерфейс (IDL), разработчиците дефинират </w:t>
      </w:r>
      <w:r w:rsidR="00CC0A52">
        <w:rPr>
          <w:lang w:val="en-US"/>
        </w:rPr>
        <w:t>“</w:t>
      </w:r>
      <w:r w:rsidR="00314F94" w:rsidRPr="00314F94">
        <w:rPr>
          <w:lang w:val="en-US"/>
        </w:rPr>
        <w:t>договор</w:t>
      </w:r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за всяка микроуслуга. Договорът, реализиран като текстов .proto файл, описва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методи, входове и изходи. </w:t>
      </w:r>
    </w:p>
    <w:p w14:paraId="1AB099EF" w14:textId="77777777" w:rsidR="004844B3" w:rsidRDefault="00314F94" w:rsidP="00314F94">
      <w:pPr>
        <w:rPr>
          <w:lang w:val="en-US"/>
        </w:rPr>
      </w:pPr>
      <w:r w:rsidRPr="00314F94">
        <w:rPr>
          <w:lang w:val="en-US"/>
        </w:rPr>
        <w:t xml:space="preserve">Използвайки прото файла, компилаторът </w:t>
      </w:r>
      <w:r w:rsidR="007E383F">
        <w:rPr>
          <w:lang w:val="bg-BG"/>
        </w:rPr>
        <w:t xml:space="preserve">може да </w:t>
      </w:r>
      <w:r w:rsidRPr="00314F94">
        <w:rPr>
          <w:lang w:val="en-US"/>
        </w:rPr>
        <w:t xml:space="preserve">генерира както клиентски, така и </w:t>
      </w:r>
      <w:r w:rsidR="007E383F">
        <w:rPr>
          <w:lang w:val="bg-BG"/>
        </w:rPr>
        <w:t xml:space="preserve">сървърен </w:t>
      </w:r>
      <w:r w:rsidRPr="00314F94">
        <w:rPr>
          <w:lang w:val="en-US"/>
        </w:rPr>
        <w:t xml:space="preserve">код </w:t>
      </w:r>
      <w:r w:rsidR="007E383F">
        <w:rPr>
          <w:lang w:val="bg-BG"/>
        </w:rPr>
        <w:t xml:space="preserve">за </w:t>
      </w:r>
      <w:r w:rsidRPr="00314F94">
        <w:rPr>
          <w:lang w:val="en-US"/>
        </w:rPr>
        <w:t>целева</w:t>
      </w:r>
      <w:r w:rsidR="007E383F">
        <w:rPr>
          <w:lang w:val="bg-BG"/>
        </w:rPr>
        <w:t>та</w:t>
      </w:r>
      <w:r w:rsidRPr="00314F94">
        <w:rPr>
          <w:lang w:val="en-US"/>
        </w:rPr>
        <w:t xml:space="preserve"> платформа. </w:t>
      </w:r>
    </w:p>
    <w:p w14:paraId="2B077AFE" w14:textId="77777777" w:rsidR="004844B3" w:rsidRDefault="004844B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374165" w14:textId="11E1A40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lastRenderedPageBreak/>
        <w:t>Кодът включва следните компоненти: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Строго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обекти, споделени от клиента и услугата, които представляват елементи от съобщение</w:t>
      </w:r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r w:rsidRPr="00314F94">
        <w:rPr>
          <w:lang w:val="en-US"/>
        </w:rPr>
        <w:t xml:space="preserve">азов клас, който отдалечената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r w:rsidRPr="00314F94">
        <w:rPr>
          <w:lang w:val="en-US"/>
        </w:rPr>
        <w:t>услуга може да наследява</w:t>
      </w:r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>
                        <w:rPr>
                          <w:rStyle w:val="p"/>
                          <w:lang w:val="bg-BG"/>
                        </w:rPr>
                        <w:t>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r w:rsidRPr="00D87854">
        <w:rPr>
          <w:b/>
          <w:bCs/>
          <w:lang w:val="bg-BG"/>
        </w:rPr>
        <w:t>order_delivery.proto</w:t>
      </w:r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r w:rsidR="00C57160">
        <w:rPr>
          <w:lang w:val="en-US"/>
        </w:rPr>
        <w:t xml:space="preserve">Protobuf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0C68FA7D" w14:textId="26F70EDF" w:rsidR="00780706" w:rsidRPr="00BC4F9A" w:rsidRDefault="00314F94" w:rsidP="00314F94">
      <w:pPr>
        <w:rPr>
          <w:lang w:val="bg-BG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</w:t>
      </w:r>
      <w:r w:rsidR="004A3CB3">
        <w:rPr>
          <w:lang w:val="bg-BG"/>
        </w:rPr>
        <w:t xml:space="preserve"> Е</w:t>
      </w:r>
      <w:r w:rsidR="00155D4F" w:rsidRPr="00155D4F">
        <w:rPr>
          <w:lang w:val="en-US"/>
        </w:rPr>
        <w:t>диница</w:t>
      </w:r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за обем на информация</w:t>
      </w:r>
      <w:r w:rsidRPr="00314F94">
        <w:rPr>
          <w:lang w:val="en-US"/>
        </w:rPr>
        <w:t xml:space="preserve"> се сериализират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двоичен вид</w:t>
      </w:r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Steve 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</w:p>
    <w:p w14:paraId="3DAB9B24" w14:textId="29936C71" w:rsidR="007B33BB" w:rsidRPr="00151B33" w:rsidRDefault="00283300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34231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E3269A" w:rsidRDefault="00E3269A" w:rsidP="00E3269A">
      <w:pPr>
        <w:jc w:val="right"/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F54091">
        <w:rPr>
          <w:lang w:val="bg-BG"/>
        </w:rPr>
        <w:t>Таблица</w:t>
      </w:r>
      <w:r>
        <w:rPr>
          <w:lang w:val="bg-BG"/>
        </w:rPr>
        <w:t xml:space="preserve">, описваща разликите между </w:t>
      </w:r>
      <w:r>
        <w:rPr>
          <w:lang w:val="en-US"/>
        </w:rPr>
        <w:t xml:space="preserve">REST </w:t>
      </w:r>
      <w:r>
        <w:rPr>
          <w:lang w:val="bg-BG"/>
        </w:rPr>
        <w:t xml:space="preserve">и </w:t>
      </w:r>
      <w:r>
        <w:rPr>
          <w:lang w:val="en-US"/>
        </w:rPr>
        <w:t>gRPC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 от данни;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77735BBA" w14:textId="44D98EA0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2B4136">
        <w:rPr>
          <w:lang w:val="bg-BG"/>
        </w:rPr>
        <w:t>такъв вид архитектура</w:t>
      </w:r>
      <w:r w:rsidRPr="00F6642B">
        <w:rPr>
          <w:lang w:val="bg-BG"/>
        </w:rPr>
        <w:t>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>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 xml:space="preserve">Така добавянето на нови </w:t>
      </w:r>
      <w:r w:rsidR="00B0390C">
        <w:rPr>
          <w:lang w:val="bg-BG"/>
        </w:rPr>
        <w:t>зависимости</w:t>
      </w:r>
      <w:r w:rsidR="001628A4" w:rsidRPr="001628A4">
        <w:rPr>
          <w:lang w:val="bg-BG"/>
        </w:rPr>
        <w:t xml:space="preserve">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</w:p>
    <w:p w14:paraId="60C553E2" w14:textId="2B0E8491" w:rsidR="00224B23" w:rsidRDefault="00CF523C" w:rsidP="000879B8">
      <w:pPr>
        <w:rPr>
          <w:lang w:val="bg-BG"/>
        </w:rPr>
      </w:pPr>
      <w:r>
        <w:rPr>
          <w:lang w:val="bg-BG"/>
        </w:rPr>
        <w:t>Някои от н</w:t>
      </w:r>
      <w:r w:rsidR="00D73E17" w:rsidRPr="004568DA">
        <w:rPr>
          <w:lang w:val="bg-BG"/>
        </w:rPr>
        <w:t>едостатъци</w:t>
      </w:r>
      <w:r>
        <w:rPr>
          <w:lang w:val="bg-BG"/>
        </w:rPr>
        <w:t>те</w:t>
      </w:r>
      <w:r w:rsidR="00D73E17" w:rsidRPr="004568DA">
        <w:rPr>
          <w:lang w:val="bg-BG"/>
        </w:rPr>
        <w:t xml:space="preserve"> </w:t>
      </w:r>
      <w:r>
        <w:rPr>
          <w:lang w:val="bg-BG"/>
        </w:rPr>
        <w:t>при</w:t>
      </w:r>
      <w:r w:rsidR="00D73E17" w:rsidRPr="004568DA">
        <w:rPr>
          <w:lang w:val="bg-BG"/>
        </w:rPr>
        <w:t xml:space="preserve"> използването на </w:t>
      </w:r>
      <w:r w:rsidR="00167871" w:rsidRPr="004568DA">
        <w:rPr>
          <w:lang w:val="bg-BG"/>
        </w:rPr>
        <w:t xml:space="preserve">синхронната комуникация </w:t>
      </w:r>
      <w:r w:rsidR="00D73E17" w:rsidRPr="004568DA">
        <w:rPr>
          <w:lang w:val="bg-BG"/>
        </w:rPr>
        <w:t>б</w:t>
      </w:r>
      <w:r>
        <w:rPr>
          <w:lang w:val="bg-BG"/>
        </w:rPr>
        <w:t>иват решени в</w:t>
      </w:r>
      <w:r w:rsidR="00D73E17" w:rsidRPr="004568DA">
        <w:rPr>
          <w:lang w:val="bg-BG"/>
        </w:rPr>
        <w:t xml:space="preserve"> следващ</w:t>
      </w:r>
      <w:r w:rsidR="001628A4"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 xml:space="preserve">, </w:t>
      </w:r>
      <w:r>
        <w:rPr>
          <w:lang w:val="bg-BG"/>
        </w:rPr>
        <w:t>която</w:t>
      </w:r>
      <w:r w:rsidR="00D73E17" w:rsidRPr="004568DA">
        <w:rPr>
          <w:lang w:val="bg-BG"/>
        </w:rPr>
        <w:t xml:space="preserve"> разгле</w:t>
      </w:r>
      <w:r>
        <w:rPr>
          <w:lang w:val="bg-BG"/>
        </w:rPr>
        <w:t>жда</w:t>
      </w:r>
      <w:r w:rsidR="00D73E17" w:rsidRPr="004568DA">
        <w:rPr>
          <w:lang w:val="bg-BG"/>
        </w:rPr>
        <w:t xml:space="preserve"> асинхрон</w:t>
      </w:r>
      <w:r w:rsidR="00167871">
        <w:rPr>
          <w:lang w:val="bg-BG"/>
        </w:rPr>
        <w:t>ния подход</w:t>
      </w:r>
      <w:r w:rsidR="00D73E17" w:rsidRPr="004568DA">
        <w:rPr>
          <w:lang w:val="bg-BG"/>
        </w:rPr>
        <w:t>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10134231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2D559523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 xml:space="preserve">ажен момент при изграждането на </w:t>
      </w:r>
      <w:r w:rsidR="007E5BF0" w:rsidRPr="007E5BF0">
        <w:t xml:space="preserve">ориентираната към  услуги архитектура </w:t>
      </w:r>
      <w:r w:rsidRPr="00E60C53">
        <w:t>е интегр</w:t>
      </w:r>
      <w:r>
        <w:rPr>
          <w:lang w:val="bg-BG"/>
        </w:rPr>
        <w:t>ацията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 xml:space="preserve">омуникацията между </w:t>
      </w:r>
      <w:r w:rsidR="009463C0">
        <w:rPr>
          <w:lang w:val="bg-BG"/>
        </w:rPr>
        <w:t>подсистемите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 xml:space="preserve">Целта на всяка </w:t>
      </w:r>
      <w:r w:rsidR="00BC17A4">
        <w:rPr>
          <w:lang w:val="bg-BG"/>
        </w:rPr>
        <w:t>една от тях</w:t>
      </w:r>
      <w:r w:rsidR="00A563F0" w:rsidRPr="00A563F0">
        <w:rPr>
          <w:lang w:val="bg-BG"/>
        </w:rPr>
        <w:t xml:space="preserve"> е да бъде автономна и достъпна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случай, когато трябва да се извърши повикване от една микроуслуга към друг</w:t>
      </w:r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(като изпълнение на </w:t>
      </w:r>
      <w:r w:rsidR="00AA51F2" w:rsidRPr="00CD0F45">
        <w:rPr>
          <w:lang w:val="en-US"/>
        </w:rPr>
        <w:t xml:space="preserve">HTTP </w:t>
      </w:r>
      <w:r w:rsidR="00CD0F45" w:rsidRPr="00CD0F45">
        <w:rPr>
          <w:lang w:val="en-US"/>
        </w:rPr>
        <w:t>заявка за</w:t>
      </w:r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данни), за да може да се предостави </w:t>
      </w:r>
      <w:r w:rsidR="00AA51F2" w:rsidRPr="00CD0F45">
        <w:rPr>
          <w:lang w:val="en-US"/>
        </w:rPr>
        <w:t xml:space="preserve">HTTP </w:t>
      </w:r>
      <w:r w:rsidR="00AA51F2">
        <w:rPr>
          <w:lang w:val="bg-BG"/>
        </w:rPr>
        <w:t xml:space="preserve"> </w:t>
      </w:r>
      <w:r w:rsidR="00CD0F45" w:rsidRPr="00CD0F45">
        <w:rPr>
          <w:lang w:val="en-US"/>
        </w:rPr>
        <w:t xml:space="preserve">отговор, </w:t>
      </w:r>
      <w:r w:rsidR="00306CE6">
        <w:rPr>
          <w:lang w:val="bg-BG"/>
        </w:rPr>
        <w:t>описва</w:t>
      </w:r>
      <w:r w:rsidR="00693A97">
        <w:rPr>
          <w:lang w:val="bg-BG"/>
        </w:rPr>
        <w:t xml:space="preserve"> </w:t>
      </w:r>
      <w:r w:rsidR="00CD0F45" w:rsidRPr="00CD0F45">
        <w:rPr>
          <w:lang w:val="en-US"/>
        </w:rPr>
        <w:t>архитектура, която няма да бъде устойчива, когато няко</w:t>
      </w:r>
      <w:r w:rsidR="003D6018">
        <w:rPr>
          <w:lang w:val="bg-BG"/>
        </w:rPr>
        <w:t xml:space="preserve">я от частите </w:t>
      </w:r>
      <w:r w:rsidR="00CD0F45" w:rsidRPr="00CD0F45">
        <w:rPr>
          <w:lang w:val="en-US"/>
        </w:rPr>
        <w:t xml:space="preserve">се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34231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>само от клиентските приложения към API Gateway.</w:t>
      </w:r>
    </w:p>
    <w:p w14:paraId="588D5460" w14:textId="43D81420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342314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r w:rsidRPr="006E1D3A">
        <w:rPr>
          <w:lang w:val="en-US"/>
        </w:rPr>
        <w:t xml:space="preserve">наличност и толерантност </w:t>
      </w:r>
      <w:r>
        <w:rPr>
          <w:lang w:val="bg-BG"/>
        </w:rPr>
        <w:t xml:space="preserve">към частични проблеми </w:t>
      </w:r>
      <w:r w:rsidRPr="006E1D3A">
        <w:rPr>
          <w:lang w:val="en-US"/>
        </w:rPr>
        <w:t xml:space="preserve">не могат да бъдат гарантирани </w:t>
      </w:r>
      <w:r>
        <w:rPr>
          <w:lang w:val="bg-BG"/>
        </w:rPr>
        <w:t xml:space="preserve">на 100% в </w:t>
      </w:r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r w:rsidRPr="006E1D3A">
        <w:rPr>
          <w:lang w:val="en-US"/>
        </w:rPr>
        <w:t xml:space="preserve"> систем</w:t>
      </w:r>
      <w:r>
        <w:rPr>
          <w:lang w:val="bg-BG"/>
        </w:rPr>
        <w:t>и</w:t>
      </w:r>
      <w:r w:rsidRPr="006E1D3A">
        <w:rPr>
          <w:lang w:val="en-US"/>
        </w:rPr>
        <w:t>. От гледна точка на широкомащабните уеб архитектури, това</w:t>
      </w:r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за съхранение</w:t>
      </w:r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тъй като тези компоненти запазват </w:t>
      </w:r>
      <w:r w:rsidR="00AA78A0">
        <w:rPr>
          <w:lang w:val="bg-BG"/>
        </w:rPr>
        <w:t xml:space="preserve">текущите </w:t>
      </w:r>
      <w:r w:rsidRPr="006E1D3A">
        <w:rPr>
          <w:lang w:val="en-US"/>
        </w:rPr>
        <w:t>състояния на приложение</w:t>
      </w:r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r>
        <w:rPr>
          <w:lang w:val="bg-BG"/>
        </w:rPr>
        <w:t>ване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342315"/>
      <w:r w:rsidRPr="00EA6A7F">
        <w:t>Комуникационни модели за достъп до бекенда</w:t>
      </w:r>
      <w:bookmarkEnd w:id="11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34231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r w:rsidRPr="00A83894">
        <w:rPr>
          <w:lang w:val="en-US"/>
        </w:rPr>
        <w:t>За да бъд</w:t>
      </w:r>
      <w:r w:rsidR="008437F3">
        <w:rPr>
          <w:lang w:val="bg-BG"/>
        </w:rPr>
        <w:t>ат</w:t>
      </w:r>
      <w:r w:rsidRPr="00A83894">
        <w:rPr>
          <w:lang w:val="en-US"/>
        </w:rPr>
        <w:t xml:space="preserve"> нещата опростени, клиент от </w:t>
      </w:r>
      <w:r w:rsidR="008437F3">
        <w:rPr>
          <w:lang w:val="bg-BG"/>
        </w:rPr>
        <w:t>„</w:t>
      </w:r>
      <w:r w:rsidRPr="00A83894">
        <w:rPr>
          <w:lang w:val="en-US"/>
        </w:rPr>
        <w:t>предния край</w:t>
      </w:r>
      <w:r w:rsidR="008437F3">
        <w:rPr>
          <w:lang w:val="bg-BG"/>
        </w:rPr>
        <w:t>“</w:t>
      </w:r>
      <w:r w:rsidRPr="00A83894">
        <w:rPr>
          <w:lang w:val="en-US"/>
        </w:rPr>
        <w:t xml:space="preserve"> може да комуникира</w:t>
      </w:r>
      <w:r w:rsidR="008437F3">
        <w:rPr>
          <w:lang w:val="bg-BG"/>
        </w:rPr>
        <w:t xml:space="preserve"> </w:t>
      </w:r>
      <w:r w:rsidR="008437F3" w:rsidRPr="00A83894">
        <w:rPr>
          <w:lang w:val="en-US"/>
        </w:rPr>
        <w:t>директно</w:t>
      </w:r>
      <w:r w:rsidRPr="00A83894">
        <w:rPr>
          <w:lang w:val="en-US"/>
        </w:rPr>
        <w:t xml:space="preserve"> с микроуслугите</w:t>
      </w:r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15B4D568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клиента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="00265834" w:rsidRPr="00265834">
        <w:rPr>
          <w:i/>
          <w:iCs/>
          <w:sz w:val="24"/>
          <w:szCs w:val="20"/>
          <w:lang w:val="bg-BG"/>
        </w:rPr>
        <w:t>Vettor,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r w:rsidR="00A83894" w:rsidRPr="00A83894">
        <w:rPr>
          <w:lang w:val="en-US"/>
        </w:rPr>
        <w:t>ози подход</w:t>
      </w:r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r w:rsidR="00A83894" w:rsidRPr="00A83894">
        <w:rPr>
          <w:lang w:val="en-US"/>
        </w:rPr>
        <w:t>сяка микроуслуга има публична крайна точка, която е достъпна от клиент</w:t>
      </w:r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r w:rsidR="00D37F21" w:rsidRPr="00D37F21">
        <w:rPr>
          <w:lang w:val="en-US"/>
        </w:rPr>
        <w:t xml:space="preserve">Макар и лесна за изпълнение, директната комуникация с клиента би била приемлива само </w:t>
      </w:r>
      <w:r w:rsidR="00D37F21" w:rsidRPr="00D37F21">
        <w:rPr>
          <w:lang w:val="en-US"/>
        </w:rPr>
        <w:lastRenderedPageBreak/>
        <w:t>за прости</w:t>
      </w:r>
      <w:r w:rsidR="00D37F21">
        <w:rPr>
          <w:lang w:val="en-US"/>
        </w:rPr>
        <w:t xml:space="preserve"> </w:t>
      </w:r>
      <w:r w:rsidR="00D37F21" w:rsidRPr="00D37F21">
        <w:rPr>
          <w:lang w:val="en-US"/>
        </w:rPr>
        <w:t>микросервизни приложения. Този модел свързва</w:t>
      </w:r>
      <w:r w:rsidR="003A51A6">
        <w:rPr>
          <w:lang w:val="bg-BG"/>
        </w:rPr>
        <w:t xml:space="preserve"> </w:t>
      </w:r>
      <w:r w:rsidR="003A51A6" w:rsidRPr="00D37F21">
        <w:rPr>
          <w:lang w:val="en-US"/>
        </w:rPr>
        <w:t>тясно</w:t>
      </w:r>
      <w:r w:rsidR="00D37F21" w:rsidRPr="00D37F21">
        <w:rPr>
          <w:lang w:val="en-US"/>
        </w:rPr>
        <w:t xml:space="preserve"> клиентите от предния край с основните бек-енд услуги,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редица проблеми, включително: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r w:rsidR="00326ED1" w:rsidRPr="00326ED1">
        <w:rPr>
          <w:lang w:val="en-US"/>
        </w:rPr>
        <w:t>ложен клиентски код - клиентите трябва да следят множество крайни точки и да се справят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неуспехи</w:t>
      </w:r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342317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>API Gateway</w:t>
      </w:r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r w:rsidR="009173EE" w:rsidRPr="00390FDF">
        <w:rPr>
          <w:b/>
          <w:bCs/>
          <w:lang w:val="bg-BG"/>
        </w:rPr>
        <w:t>backend for frontend</w:t>
      </w:r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Може да осигури удостоверяване, кеш</w:t>
      </w:r>
      <w:r w:rsidR="005A6175">
        <w:rPr>
          <w:lang w:val="bg-BG"/>
        </w:rPr>
        <w:t>иране</w:t>
      </w:r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r w:rsidRPr="00E57BEC">
        <w:rPr>
          <w:lang w:val="en-US"/>
        </w:rPr>
        <w:t>Услугата поддържа възможности за балансиране на натоварването</w:t>
      </w:r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30D1C0C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>които модат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53E6E967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="00DE6F83" w:rsidRPr="00DE6F83">
        <w:rPr>
          <w:i/>
          <w:iCs/>
          <w:sz w:val="24"/>
          <w:szCs w:val="20"/>
          <w:lang w:val="bg-BG"/>
        </w:rPr>
        <w:t>Smith,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34231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др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34231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E3B245A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глава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Core</w:t>
      </w:r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2137CBAE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D41D11">
        <w:rPr>
          <w:lang w:val="bg-BG"/>
        </w:rPr>
        <w:t>глава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73677E0A" w:rsidR="00D41D11" w:rsidRDefault="00D41D11" w:rsidP="0064735B">
      <w:pPr>
        <w:rPr>
          <w:lang w:val="bg-BG"/>
        </w:rPr>
      </w:pPr>
      <w:r>
        <w:rPr>
          <w:lang w:val="bg-BG"/>
        </w:rPr>
        <w:t>В третата част 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бекенда.</w:t>
      </w:r>
    </w:p>
    <w:p w14:paraId="4FFD89C1" w14:textId="77A41C1A" w:rsidR="00DB35F7" w:rsidRPr="00611241" w:rsidRDefault="00D41D11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Четвъртата глава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34232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6A5E6261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Vettor</w:t>
      </w:r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41F106BE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r w:rsidR="00B0311E" w:rsidRPr="00B0311E">
        <w:rPr>
          <w:rFonts w:cs="Times New Roman"/>
          <w:i/>
          <w:iCs/>
          <w:szCs w:val="28"/>
          <w:lang w:val="bg-BG"/>
        </w:rPr>
        <w:t>Concurrent Programming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for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Scalable Web Architectures</w:t>
      </w:r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r w:rsidRPr="00731EEB">
        <w:rPr>
          <w:rFonts w:cs="Times New Roman"/>
          <w:szCs w:val="28"/>
          <w:lang w:val="bg-BG"/>
        </w:rPr>
        <w:t>Engineering and Computer Science</w:t>
      </w:r>
      <w:r>
        <w:rPr>
          <w:rFonts w:cs="Times New Roman"/>
          <w:szCs w:val="28"/>
          <w:lang w:val="en-US"/>
        </w:rPr>
        <w:t xml:space="preserve"> </w:t>
      </w:r>
      <w:r w:rsidRPr="00731EEB">
        <w:rPr>
          <w:rFonts w:cs="Times New Roman"/>
          <w:szCs w:val="28"/>
          <w:lang w:val="bg-BG"/>
        </w:rPr>
        <w:t>Ulm University</w:t>
      </w:r>
      <w:r w:rsidR="003C3445" w:rsidRPr="00731EEB">
        <w:rPr>
          <w:rFonts w:cs="Times New Roman"/>
          <w:szCs w:val="28"/>
          <w:lang w:val="bg-BG"/>
        </w:rPr>
        <w:t>.</w:t>
      </w:r>
    </w:p>
    <w:p w14:paraId="1D4129C4" w14:textId="1E052A6E" w:rsidR="003C3445" w:rsidRDefault="00731EEB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Сълова</w:t>
      </w:r>
      <w:r w:rsidR="003C3445"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bg-BG"/>
        </w:rPr>
        <w:t xml:space="preserve"> Л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Тодоранова,</w:t>
      </w:r>
      <w:r w:rsidR="003C3445"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="003C3445"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="003C3445"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67EC1918" w14:textId="2431D965" w:rsidR="003C3445" w:rsidRPr="00E361C8" w:rsidRDefault="00026EFC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Н. Филипова, С. Парушева, Я. Александрова,</w:t>
      </w:r>
      <w:r w:rsidR="003C3445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7</w:t>
      </w:r>
      <w:r w:rsidR="003C3445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Основи на информационните системи</w:t>
      </w:r>
      <w:r w:rsidR="003C3445">
        <w:rPr>
          <w:rFonts w:cs="Times New Roman"/>
          <w:szCs w:val="28"/>
          <w:lang w:val="bg-BG"/>
        </w:rPr>
        <w:t xml:space="preserve">. </w:t>
      </w:r>
      <w:r w:rsidR="00AC2B9E">
        <w:rPr>
          <w:rFonts w:cs="Times New Roman"/>
          <w:szCs w:val="28"/>
          <w:lang w:val="bg-BG"/>
        </w:rPr>
        <w:t>Икономически университет – Варна.</w:t>
      </w:r>
    </w:p>
    <w:p w14:paraId="3D1AA214" w14:textId="6A41D5AA" w:rsidR="00855DDD" w:rsidRPr="00AC2B9E" w:rsidRDefault="00AC2B9E" w:rsidP="00AC2B9E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С. Сълова, Ю. Василев, Т. Атанасова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. (20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11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)</w:t>
      </w:r>
      <w:r w:rsidR="003C3445"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>
        <w:rPr>
          <w:rFonts w:eastAsia="Times New Roman" w:cs="Times New Roman"/>
          <w:i/>
          <w:iCs/>
          <w:szCs w:val="28"/>
          <w:lang w:val="bg-BG" w:eastAsia="en-US"/>
        </w:rPr>
        <w:t>Изследване на бизнес интелигентните системи за малки и средни предприятия</w:t>
      </w:r>
      <w:r w:rsidR="003C3445" w:rsidRPr="00D62203">
        <w:rPr>
          <w:rFonts w:eastAsia="Times New Roman" w:cs="Times New Roman"/>
          <w:i/>
          <w:iCs/>
          <w:szCs w:val="28"/>
          <w:lang w:val="bg-BG" w:eastAsia="en-US"/>
        </w:rPr>
        <w:t>.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>
        <w:rPr>
          <w:rFonts w:cs="Times New Roman"/>
          <w:szCs w:val="28"/>
          <w:lang w:val="bg-BG"/>
        </w:rPr>
        <w:t>Икономически университет – Варна.</w:t>
      </w: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EA4D" w14:textId="77777777" w:rsidR="003679AC" w:rsidRDefault="003679AC" w:rsidP="005D15E3">
      <w:pPr>
        <w:spacing w:line="240" w:lineRule="auto"/>
      </w:pPr>
      <w:r>
        <w:separator/>
      </w:r>
    </w:p>
  </w:endnote>
  <w:endnote w:type="continuationSeparator" w:id="0">
    <w:p w14:paraId="1F28D79F" w14:textId="77777777" w:rsidR="003679AC" w:rsidRDefault="003679AC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BA5A" w14:textId="77777777" w:rsidR="003679AC" w:rsidRDefault="003679AC" w:rsidP="005D15E3">
      <w:pPr>
        <w:spacing w:line="240" w:lineRule="auto"/>
      </w:pPr>
      <w:r>
        <w:separator/>
      </w:r>
    </w:p>
  </w:footnote>
  <w:footnote w:type="continuationSeparator" w:id="0">
    <w:p w14:paraId="6B4607FB" w14:textId="77777777" w:rsidR="003679AC" w:rsidRDefault="003679AC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 7 Load Balancing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 the 8 Fallacies of Distributed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57B9"/>
    <w:rsid w:val="0000643D"/>
    <w:rsid w:val="00007E02"/>
    <w:rsid w:val="000108D1"/>
    <w:rsid w:val="00014615"/>
    <w:rsid w:val="00020504"/>
    <w:rsid w:val="00021F8A"/>
    <w:rsid w:val="0002500E"/>
    <w:rsid w:val="000269B3"/>
    <w:rsid w:val="00026EFC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329"/>
    <w:rsid w:val="00483424"/>
    <w:rsid w:val="004844B3"/>
    <w:rsid w:val="00485363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76D1"/>
    <w:rsid w:val="005A7B1F"/>
    <w:rsid w:val="005A7B71"/>
    <w:rsid w:val="005B4B91"/>
    <w:rsid w:val="005B6B36"/>
    <w:rsid w:val="005B7F19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82D"/>
    <w:rsid w:val="00693A97"/>
    <w:rsid w:val="006A1274"/>
    <w:rsid w:val="006A1BBB"/>
    <w:rsid w:val="006A27EE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AA2"/>
    <w:rsid w:val="00755BFE"/>
    <w:rsid w:val="00756360"/>
    <w:rsid w:val="00756732"/>
    <w:rsid w:val="00760A36"/>
    <w:rsid w:val="00761195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75EA7"/>
    <w:rsid w:val="00980977"/>
    <w:rsid w:val="00984655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AD1"/>
    <w:rsid w:val="00A36201"/>
    <w:rsid w:val="00A45E3E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4957"/>
    <w:rsid w:val="00A94EA3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12F9"/>
    <w:rsid w:val="00CE1998"/>
    <w:rsid w:val="00CE2901"/>
    <w:rsid w:val="00CE386C"/>
    <w:rsid w:val="00CE5289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73A3"/>
    <w:rsid w:val="00E57BEC"/>
    <w:rsid w:val="00E57C77"/>
    <w:rsid w:val="00E60C53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7868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3A6"/>
    <w:rsid w:val="00F50809"/>
    <w:rsid w:val="00F52D8E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7024"/>
    <w:rsid w:val="00FC73BA"/>
    <w:rsid w:val="00FC7A08"/>
    <w:rsid w:val="00FD5966"/>
    <w:rsid w:val="00FE0260"/>
    <w:rsid w:val="00FE05CD"/>
    <w:rsid w:val="00FE3108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21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847</cp:revision>
  <cp:lastPrinted>2022-04-20T17:12:00Z</cp:lastPrinted>
  <dcterms:created xsi:type="dcterms:W3CDTF">2022-01-23T12:50:00Z</dcterms:created>
  <dcterms:modified xsi:type="dcterms:W3CDTF">2022-04-22T15:00:00Z</dcterms:modified>
  <cp:category/>
</cp:coreProperties>
</file>