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12A2" w14:textId="77777777" w:rsidR="00762239" w:rsidRDefault="00762239" w:rsidP="00762239">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529F9868" w14:textId="77777777" w:rsidR="00762239" w:rsidRDefault="00762239" w:rsidP="00762239">
      <w:pPr>
        <w:ind w:firstLine="0"/>
        <w:jc w:val="center"/>
        <w:rPr>
          <w:rFonts w:cs="Times New Roman"/>
          <w:sz w:val="36"/>
          <w:szCs w:val="36"/>
          <w:lang w:val="bg-BG"/>
        </w:rPr>
      </w:pPr>
      <w:r>
        <w:rPr>
          <w:rFonts w:cs="Times New Roman"/>
          <w:sz w:val="36"/>
          <w:szCs w:val="36"/>
          <w:lang w:val="bg-BG"/>
        </w:rPr>
        <w:t>КАТЕДРА „ИНФОРМАТИКА“</w:t>
      </w:r>
    </w:p>
    <w:p w14:paraId="4FA6B987" w14:textId="77777777" w:rsidR="00762239" w:rsidRDefault="00762239" w:rsidP="00762239"/>
    <w:p w14:paraId="4A285186" w14:textId="77777777" w:rsidR="00762239" w:rsidRDefault="00762239" w:rsidP="00762239"/>
    <w:p w14:paraId="07CC6796" w14:textId="31DA43FC" w:rsidR="00762239" w:rsidRDefault="00762239" w:rsidP="00762239">
      <w:pPr>
        <w:pStyle w:val="Images"/>
      </w:pPr>
      <w:r>
        <w:rPr>
          <w:noProof/>
        </w:rPr>
        <w:drawing>
          <wp:inline distT="0" distB="0" distL="0" distR="0" wp14:anchorId="30997A77" wp14:editId="36FA0D3A">
            <wp:extent cx="1409700" cy="1409700"/>
            <wp:effectExtent l="0" t="0" r="0" b="0"/>
            <wp:docPr id="4" name="Picture 4"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езултат с изображение за „лого на иу варн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47AE9A2B" w14:textId="77777777" w:rsidR="00762239" w:rsidRDefault="00762239" w:rsidP="00762239">
      <w:pPr>
        <w:pStyle w:val="Images"/>
      </w:pPr>
    </w:p>
    <w:p w14:paraId="105D31B3" w14:textId="77777777" w:rsidR="00762239" w:rsidRDefault="00762239" w:rsidP="00762239">
      <w:pPr>
        <w:pStyle w:val="Images"/>
      </w:pPr>
    </w:p>
    <w:p w14:paraId="62485DD7" w14:textId="77777777" w:rsidR="00762239" w:rsidRDefault="00762239" w:rsidP="00762239">
      <w:pPr>
        <w:ind w:firstLine="0"/>
        <w:jc w:val="center"/>
        <w:rPr>
          <w:rFonts w:ascii="Arial" w:hAnsi="Arial" w:cs="Arial"/>
          <w:b/>
          <w:bCs/>
          <w:sz w:val="56"/>
          <w:szCs w:val="56"/>
          <w:lang w:val="bg-BG"/>
        </w:rPr>
      </w:pPr>
      <w:r>
        <w:rPr>
          <w:rFonts w:ascii="Arial" w:hAnsi="Arial" w:cs="Arial"/>
          <w:b/>
          <w:bCs/>
          <w:sz w:val="56"/>
          <w:szCs w:val="56"/>
          <w:lang w:val="bg-BG"/>
        </w:rPr>
        <w:t>РЕФЕРАТ</w:t>
      </w:r>
    </w:p>
    <w:p w14:paraId="0D44FBB1" w14:textId="77777777" w:rsidR="00762239" w:rsidRDefault="00762239" w:rsidP="00762239">
      <w:pPr>
        <w:ind w:firstLine="0"/>
        <w:jc w:val="center"/>
        <w:rPr>
          <w:rFonts w:cs="Times New Roman"/>
          <w:sz w:val="36"/>
          <w:szCs w:val="36"/>
          <w:lang w:val="bg-BG"/>
        </w:rPr>
      </w:pPr>
      <w:r>
        <w:rPr>
          <w:rFonts w:cs="Times New Roman"/>
          <w:sz w:val="36"/>
          <w:szCs w:val="36"/>
          <w:lang w:val="bg-BG"/>
        </w:rPr>
        <w:t>по дисциплината</w:t>
      </w:r>
    </w:p>
    <w:p w14:paraId="2A786F12" w14:textId="77777777" w:rsidR="00762239" w:rsidRDefault="00762239" w:rsidP="00762239">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6949E119" w14:textId="77777777" w:rsidR="00762239" w:rsidRDefault="00762239" w:rsidP="00762239">
      <w:pPr>
        <w:ind w:firstLine="0"/>
        <w:jc w:val="center"/>
        <w:rPr>
          <w:rFonts w:cs="Times New Roman"/>
          <w:sz w:val="36"/>
          <w:szCs w:val="36"/>
          <w:lang w:val="bg-BG"/>
        </w:rPr>
      </w:pPr>
      <w:r>
        <w:rPr>
          <w:rFonts w:cs="Times New Roman"/>
          <w:sz w:val="36"/>
          <w:szCs w:val="36"/>
          <w:lang w:val="bg-BG"/>
        </w:rPr>
        <w:t>на тема:</w:t>
      </w:r>
    </w:p>
    <w:p w14:paraId="524D7AEF" w14:textId="77777777" w:rsidR="00762239" w:rsidRDefault="00762239" w:rsidP="00762239">
      <w:pPr>
        <w:pStyle w:val="Images"/>
        <w:rPr>
          <w:rFonts w:cs="Times New Roman"/>
          <w:b/>
          <w:bCs/>
          <w:sz w:val="36"/>
          <w:szCs w:val="36"/>
          <w:lang w:val="bg-BG"/>
        </w:rPr>
      </w:pPr>
      <w:r>
        <w:rPr>
          <w:rFonts w:cs="Times New Roman"/>
          <w:b/>
          <w:bCs/>
          <w:sz w:val="36"/>
          <w:szCs w:val="36"/>
          <w:lang w:val="bg-BG"/>
        </w:rPr>
        <w:t>Метод, методология</w:t>
      </w:r>
      <w:r>
        <w:rPr>
          <w:rFonts w:cs="Times New Roman"/>
          <w:b/>
          <w:bCs/>
          <w:sz w:val="36"/>
          <w:szCs w:val="36"/>
          <w:lang w:val="en-US"/>
        </w:rPr>
        <w:t xml:space="preserve"> </w:t>
      </w:r>
      <w:r>
        <w:rPr>
          <w:rFonts w:cs="Times New Roman"/>
          <w:b/>
          <w:bCs/>
          <w:sz w:val="36"/>
          <w:szCs w:val="36"/>
          <w:lang w:val="bg-BG"/>
        </w:rPr>
        <w:t>и методика на научните изследвания</w:t>
      </w:r>
    </w:p>
    <w:p w14:paraId="01721086" w14:textId="77777777" w:rsidR="00762239" w:rsidRDefault="00762239" w:rsidP="00762239">
      <w:pPr>
        <w:pStyle w:val="Images"/>
        <w:rPr>
          <w:rFonts w:cs="Times New Roman"/>
          <w:b/>
          <w:bCs/>
          <w:sz w:val="36"/>
          <w:szCs w:val="36"/>
          <w:lang w:val="bg-BG"/>
        </w:rPr>
      </w:pPr>
    </w:p>
    <w:p w14:paraId="0FF09529" w14:textId="77777777" w:rsidR="00762239" w:rsidRDefault="00762239" w:rsidP="00762239">
      <w:pPr>
        <w:pStyle w:val="Images"/>
        <w:rPr>
          <w:rFonts w:cs="Times New Roman"/>
          <w:b/>
          <w:bCs/>
          <w:sz w:val="36"/>
          <w:szCs w:val="36"/>
          <w:lang w:val="bg-BG"/>
        </w:rPr>
      </w:pPr>
    </w:p>
    <w:p w14:paraId="1B970D61" w14:textId="77777777" w:rsidR="00762239" w:rsidRDefault="00762239" w:rsidP="00762239">
      <w:pPr>
        <w:ind w:firstLine="0"/>
        <w:jc w:val="left"/>
        <w:rPr>
          <w:rFonts w:eastAsia="Times New Roman" w:cs="Times New Roman"/>
          <w:sz w:val="32"/>
          <w:szCs w:val="32"/>
          <w:lang w:val="bg-BG"/>
        </w:rPr>
        <w:sectPr w:rsidR="00762239">
          <w:pgSz w:w="11906" w:h="16838"/>
          <w:pgMar w:top="1440" w:right="1440" w:bottom="1440" w:left="1440" w:header="720" w:footer="720" w:gutter="0"/>
          <w:pgNumType w:start="0"/>
          <w:cols w:space="720"/>
        </w:sectPr>
      </w:pPr>
    </w:p>
    <w:p w14:paraId="0CE90C29" w14:textId="77777777"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Докторант:</w:t>
      </w:r>
    </w:p>
    <w:p w14:paraId="6384286B" w14:textId="08CB2901" w:rsidR="00762239" w:rsidRDefault="0006434D" w:rsidP="00762239">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600F76CF" w14:textId="77777777" w:rsidR="00762239" w:rsidRDefault="00762239" w:rsidP="00762239">
      <w:pPr>
        <w:ind w:firstLine="0"/>
        <w:rPr>
          <w:rFonts w:eastAsia="Times New Roman" w:cs="Times New Roman"/>
          <w:sz w:val="32"/>
          <w:szCs w:val="32"/>
          <w:lang w:val="bg-BG"/>
        </w:rPr>
      </w:pPr>
    </w:p>
    <w:p w14:paraId="4C4DD4F1" w14:textId="77777777"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Научен ръководител:</w:t>
      </w:r>
    </w:p>
    <w:p w14:paraId="60EEF10C" w14:textId="526126FB" w:rsidR="00762239" w:rsidRDefault="00762239" w:rsidP="00762239">
      <w:pPr>
        <w:ind w:firstLine="0"/>
        <w:rPr>
          <w:rFonts w:eastAsia="Times New Roman" w:cs="Times New Roman"/>
          <w:sz w:val="32"/>
          <w:szCs w:val="32"/>
          <w:lang w:val="bg-BG"/>
        </w:rPr>
      </w:pPr>
      <w:r>
        <w:rPr>
          <w:rFonts w:eastAsia="Times New Roman" w:cs="Times New Roman"/>
          <w:sz w:val="32"/>
          <w:szCs w:val="32"/>
          <w:lang w:val="bg-BG"/>
        </w:rPr>
        <w:t xml:space="preserve">доц. </w:t>
      </w:r>
      <w:proofErr w:type="spellStart"/>
      <w:r w:rsidR="0006434D">
        <w:rPr>
          <w:rFonts w:eastAsia="Times New Roman" w:cs="Times New Roman"/>
          <w:sz w:val="32"/>
          <w:szCs w:val="32"/>
          <w:lang w:val="bg-BG"/>
        </w:rPr>
        <w:t>д.н</w:t>
      </w:r>
      <w:proofErr w:type="spellEnd"/>
      <w:r w:rsidR="0006434D">
        <w:rPr>
          <w:rFonts w:eastAsia="Times New Roman" w:cs="Times New Roman"/>
          <w:sz w:val="32"/>
          <w:szCs w:val="32"/>
          <w:lang w:val="bg-BG"/>
        </w:rPr>
        <w:t>.</w:t>
      </w:r>
      <w:r>
        <w:rPr>
          <w:rFonts w:eastAsia="Times New Roman" w:cs="Times New Roman"/>
          <w:sz w:val="32"/>
          <w:szCs w:val="32"/>
          <w:lang w:val="bg-BG"/>
        </w:rPr>
        <w:t xml:space="preserve"> </w:t>
      </w:r>
      <w:r w:rsidR="0006434D">
        <w:rPr>
          <w:rFonts w:eastAsia="Times New Roman" w:cs="Times New Roman"/>
          <w:sz w:val="32"/>
          <w:szCs w:val="32"/>
          <w:lang w:val="bg-BG"/>
        </w:rPr>
        <w:t>Павел Петров</w:t>
      </w:r>
    </w:p>
    <w:p w14:paraId="49A24ED9" w14:textId="77777777" w:rsidR="00762239" w:rsidRDefault="00762239" w:rsidP="00762239">
      <w:pPr>
        <w:ind w:firstLine="0"/>
        <w:jc w:val="left"/>
        <w:rPr>
          <w:rFonts w:cs="Times New Roman"/>
          <w:b/>
          <w:bCs/>
          <w:sz w:val="36"/>
          <w:szCs w:val="36"/>
          <w:lang w:val="bg-BG"/>
        </w:rPr>
        <w:sectPr w:rsidR="00762239">
          <w:type w:val="continuous"/>
          <w:pgSz w:w="11906" w:h="16838"/>
          <w:pgMar w:top="1440" w:right="1440" w:bottom="1440" w:left="1440" w:header="720" w:footer="720" w:gutter="0"/>
          <w:pgNumType w:start="0"/>
          <w:cols w:num="2" w:space="720"/>
        </w:sectPr>
      </w:pPr>
    </w:p>
    <w:p w14:paraId="72B7AD7A" w14:textId="77777777" w:rsidR="00762239" w:rsidRDefault="00762239" w:rsidP="00762239">
      <w:pPr>
        <w:pStyle w:val="Images"/>
        <w:jc w:val="both"/>
        <w:rPr>
          <w:rFonts w:cs="Times New Roman"/>
          <w:b/>
          <w:bCs/>
          <w:sz w:val="36"/>
          <w:szCs w:val="36"/>
          <w:lang w:val="bg-BG"/>
        </w:rPr>
      </w:pPr>
    </w:p>
    <w:p w14:paraId="0B870893" w14:textId="77777777" w:rsidR="00762239" w:rsidRDefault="00762239" w:rsidP="00762239">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5660AE91" w14:textId="77777777" w:rsidR="00762239" w:rsidRDefault="00762239" w:rsidP="00762239">
      <w:pPr>
        <w:ind w:firstLine="0"/>
        <w:jc w:val="left"/>
        <w:rPr>
          <w:rFonts w:cs="Times New Roman"/>
          <w:sz w:val="32"/>
          <w:szCs w:val="32"/>
          <w:lang w:val="bg-BG"/>
        </w:rPr>
        <w:sectPr w:rsidR="00762239">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Content>
        <w:p w14:paraId="5615CF3C" w14:textId="77777777" w:rsidR="00762239" w:rsidRDefault="00762239" w:rsidP="00762239">
          <w:pPr>
            <w:spacing w:before="100" w:beforeAutospacing="1" w:after="100" w:afterAutospacing="1"/>
            <w:ind w:firstLine="0"/>
            <w:jc w:val="center"/>
            <w:rPr>
              <w:b/>
              <w:bCs/>
              <w:sz w:val="32"/>
              <w:szCs w:val="32"/>
              <w:lang w:val="bg-BG"/>
            </w:rPr>
          </w:pPr>
          <w:r>
            <w:rPr>
              <w:b/>
              <w:bCs/>
              <w:sz w:val="32"/>
              <w:szCs w:val="32"/>
              <w:lang w:val="bg-BG"/>
            </w:rPr>
            <w:t>Съдържание</w:t>
          </w:r>
        </w:p>
        <w:p w14:paraId="1DBC137B" w14:textId="77777777" w:rsidR="00762239" w:rsidRDefault="00762239" w:rsidP="00762239">
          <w:pPr>
            <w:spacing w:before="100" w:beforeAutospacing="1" w:after="100" w:afterAutospacing="1"/>
            <w:ind w:firstLine="0"/>
            <w:jc w:val="center"/>
            <w:rPr>
              <w:b/>
              <w:bCs/>
              <w:sz w:val="32"/>
              <w:szCs w:val="32"/>
              <w:lang w:val="bg-BG"/>
            </w:rPr>
          </w:pPr>
        </w:p>
        <w:p w14:paraId="534411A0" w14:textId="77777777" w:rsidR="00762239" w:rsidRDefault="00762239" w:rsidP="00762239">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r:id="rId6" w:anchor="_Toc92234621" w:history="1">
            <w:r>
              <w:rPr>
                <w:rStyle w:val="Hyperlink"/>
                <w:noProof/>
              </w:rPr>
              <w:t>Въведение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75650CF3" w14:textId="77777777" w:rsidR="00762239" w:rsidRDefault="00762239" w:rsidP="00762239">
          <w:pPr>
            <w:pStyle w:val="TOC1"/>
            <w:tabs>
              <w:tab w:val="left" w:pos="1320"/>
            </w:tabs>
            <w:rPr>
              <w:rFonts w:asciiTheme="minorHAnsi" w:hAnsiTheme="minorHAnsi" w:cstheme="minorBidi"/>
              <w:noProof/>
              <w:sz w:val="22"/>
              <w:lang w:val="en-US" w:eastAsia="en-US"/>
            </w:rPr>
          </w:pPr>
          <w:hyperlink r:id="rId7" w:anchor="_Toc92234622" w:history="1">
            <w:r>
              <w:rPr>
                <w:rStyle w:val="Hyperlink"/>
                <w:noProof/>
              </w:rPr>
              <w:t>1.</w:t>
            </w:r>
            <w:r>
              <w:rPr>
                <w:rStyle w:val="Hyperlink"/>
                <w:rFonts w:asciiTheme="minorHAnsi" w:hAnsiTheme="minorHAnsi" w:cstheme="minorBidi"/>
                <w:noProof/>
                <w:color w:val="auto"/>
                <w:sz w:val="22"/>
                <w:lang w:eastAsia="en-US"/>
              </w:rPr>
              <w:tab/>
            </w:r>
            <w:r>
              <w:rPr>
                <w:rStyle w:val="Hyperlink"/>
                <w:noProof/>
              </w:rPr>
              <w:t>Методология и методика на научните изследвания</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_Toc92234622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40AEC0B6" w14:textId="77777777" w:rsidR="00762239" w:rsidRDefault="00762239" w:rsidP="00762239">
          <w:pPr>
            <w:pStyle w:val="TOC1"/>
            <w:tabs>
              <w:tab w:val="left" w:pos="1320"/>
            </w:tabs>
            <w:rPr>
              <w:rFonts w:asciiTheme="minorHAnsi" w:hAnsiTheme="minorHAnsi" w:cstheme="minorBidi"/>
              <w:noProof/>
              <w:sz w:val="22"/>
              <w:lang w:val="en-US" w:eastAsia="en-US"/>
            </w:rPr>
          </w:pPr>
          <w:hyperlink r:id="rId8" w:anchor="_Toc92234623" w:history="1">
            <w:r>
              <w:rPr>
                <w:rStyle w:val="Hyperlink"/>
                <w:noProof/>
              </w:rPr>
              <w:t>2.</w:t>
            </w:r>
            <w:r>
              <w:rPr>
                <w:rStyle w:val="Hyperlink"/>
                <w:rFonts w:asciiTheme="minorHAnsi" w:hAnsiTheme="minorHAnsi" w:cstheme="minorBidi"/>
                <w:noProof/>
                <w:color w:val="auto"/>
                <w:sz w:val="22"/>
                <w:lang w:eastAsia="en-US"/>
              </w:rPr>
              <w:tab/>
            </w:r>
            <w:r>
              <w:rPr>
                <w:rStyle w:val="Hyperlink"/>
                <w:noProof/>
              </w:rPr>
              <w:t xml:space="preserve">Методи </w:t>
            </w:r>
            <w:r>
              <w:rPr>
                <w:rStyle w:val="Hyperlink"/>
                <w:noProof/>
                <w:lang w:val="bg-BG"/>
              </w:rPr>
              <w:t>в</w:t>
            </w:r>
            <w:r>
              <w:rPr>
                <w:rStyle w:val="Hyperlink"/>
                <w:noProof/>
              </w:rPr>
              <w:t xml:space="preserve"> научните изследвания</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_Toc92234623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0B23D878" w14:textId="77777777" w:rsidR="00762239" w:rsidRDefault="00762239" w:rsidP="00762239">
          <w:pPr>
            <w:pStyle w:val="TOC2"/>
            <w:tabs>
              <w:tab w:val="left" w:pos="1760"/>
              <w:tab w:val="right" w:leader="dot" w:pos="9016"/>
            </w:tabs>
            <w:rPr>
              <w:rFonts w:asciiTheme="minorHAnsi" w:hAnsiTheme="minorHAnsi" w:cstheme="minorBidi"/>
              <w:noProof/>
              <w:sz w:val="22"/>
              <w:lang w:val="en-US" w:eastAsia="en-US"/>
            </w:rPr>
          </w:pPr>
          <w:hyperlink r:id="rId9" w:anchor="_Toc92234624" w:history="1">
            <w:r>
              <w:rPr>
                <w:rStyle w:val="Hyperlink"/>
                <w:noProof/>
              </w:rPr>
              <w:t>2.1</w:t>
            </w:r>
            <w:r>
              <w:rPr>
                <w:rStyle w:val="Hyperlink"/>
                <w:rFonts w:asciiTheme="minorHAnsi" w:hAnsiTheme="minorHAnsi" w:cstheme="minorBidi"/>
                <w:noProof/>
                <w:color w:val="auto"/>
                <w:sz w:val="22"/>
                <w:lang w:eastAsia="en-US"/>
              </w:rPr>
              <w:tab/>
            </w:r>
            <w:r>
              <w:rPr>
                <w:rStyle w:val="Hyperlink"/>
                <w:noProof/>
              </w:rPr>
              <w:t>Всеобщи и общонаучни методи</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_Toc92234624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14:paraId="7934189B" w14:textId="77777777" w:rsidR="00762239" w:rsidRDefault="00762239" w:rsidP="00762239">
          <w:pPr>
            <w:pStyle w:val="TOC2"/>
            <w:tabs>
              <w:tab w:val="left" w:pos="1760"/>
              <w:tab w:val="right" w:leader="dot" w:pos="9016"/>
            </w:tabs>
            <w:rPr>
              <w:rFonts w:asciiTheme="minorHAnsi" w:hAnsiTheme="minorHAnsi" w:cstheme="minorBidi"/>
              <w:noProof/>
              <w:sz w:val="22"/>
              <w:lang w:val="en-US" w:eastAsia="en-US"/>
            </w:rPr>
          </w:pPr>
          <w:hyperlink r:id="rId10" w:anchor="_Toc92234625" w:history="1">
            <w:r>
              <w:rPr>
                <w:rStyle w:val="Hyperlink"/>
                <w:noProof/>
              </w:rPr>
              <w:t>2.2</w:t>
            </w:r>
            <w:r>
              <w:rPr>
                <w:rStyle w:val="Hyperlink"/>
                <w:rFonts w:asciiTheme="minorHAnsi" w:hAnsiTheme="minorHAnsi" w:cstheme="minorBidi"/>
                <w:noProof/>
                <w:color w:val="auto"/>
                <w:sz w:val="22"/>
                <w:lang w:eastAsia="en-US"/>
              </w:rPr>
              <w:tab/>
            </w:r>
            <w:r>
              <w:rPr>
                <w:rStyle w:val="Hyperlink"/>
                <w:noProof/>
              </w:rPr>
              <w:t>Частни и специални методи</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_Toc92234625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5EA0E82B" w14:textId="77777777" w:rsidR="00762239" w:rsidRDefault="00762239" w:rsidP="00762239">
          <w:pPr>
            <w:pStyle w:val="TOC1"/>
            <w:rPr>
              <w:rFonts w:asciiTheme="minorHAnsi" w:hAnsiTheme="minorHAnsi" w:cstheme="minorBidi"/>
              <w:noProof/>
              <w:sz w:val="22"/>
              <w:lang w:val="en-US" w:eastAsia="en-US"/>
            </w:rPr>
          </w:pPr>
          <w:hyperlink r:id="rId11" w:anchor="_Toc92234626" w:history="1">
            <w:r>
              <w:rPr>
                <w:rStyle w:val="Hyperlink"/>
                <w:noProof/>
              </w:rPr>
              <w:t>Заключение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_Toc92234626 \h </w:instrText>
            </w:r>
            <w:r>
              <w:rPr>
                <w:rStyle w:val="Hyperlink"/>
                <w:noProof/>
                <w:webHidden/>
                <w:color w:val="auto"/>
              </w:rPr>
            </w:r>
            <w:r>
              <w:rPr>
                <w:rStyle w:val="Hyperlink"/>
                <w:noProof/>
                <w:webHidden/>
                <w:color w:val="auto"/>
              </w:rPr>
              <w:fldChar w:fldCharType="separate"/>
            </w:r>
            <w:r>
              <w:rPr>
                <w:rStyle w:val="Hyperlink"/>
                <w:noProof/>
                <w:webHidden/>
                <w:color w:val="auto"/>
              </w:rPr>
              <w:t>14</w:t>
            </w:r>
            <w:r>
              <w:rPr>
                <w:rStyle w:val="Hyperlink"/>
                <w:noProof/>
                <w:webHidden/>
                <w:color w:val="auto"/>
              </w:rPr>
              <w:fldChar w:fldCharType="end"/>
            </w:r>
          </w:hyperlink>
        </w:p>
        <w:p w14:paraId="5DF7AF2F" w14:textId="77777777" w:rsidR="00762239" w:rsidRDefault="00762239" w:rsidP="00762239">
          <w:pPr>
            <w:pStyle w:val="TOC1"/>
            <w:rPr>
              <w:rFonts w:asciiTheme="minorHAnsi" w:hAnsiTheme="minorHAnsi" w:cstheme="minorBidi"/>
              <w:noProof/>
              <w:sz w:val="22"/>
              <w:lang w:val="en-US" w:eastAsia="en-US"/>
            </w:rPr>
          </w:pPr>
          <w:hyperlink r:id="rId12" w:anchor="_Toc92234627" w:history="1">
            <w:r>
              <w:rPr>
                <w:rStyle w:val="Hyperlink"/>
                <w:noProof/>
              </w:rPr>
              <w:t>Използвана литература</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_Toc92234627 \h </w:instrText>
            </w:r>
            <w:r>
              <w:rPr>
                <w:rStyle w:val="Hyperlink"/>
                <w:noProof/>
                <w:webHidden/>
                <w:color w:val="auto"/>
              </w:rPr>
            </w:r>
            <w:r>
              <w:rPr>
                <w:rStyle w:val="Hyperlink"/>
                <w:noProof/>
                <w:webHidden/>
                <w:color w:val="auto"/>
              </w:rPr>
              <w:fldChar w:fldCharType="separate"/>
            </w:r>
            <w:r>
              <w:rPr>
                <w:rStyle w:val="Hyperlink"/>
                <w:noProof/>
                <w:webHidden/>
                <w:color w:val="auto"/>
              </w:rPr>
              <w:t>15</w:t>
            </w:r>
            <w:r>
              <w:rPr>
                <w:rStyle w:val="Hyperlink"/>
                <w:noProof/>
                <w:webHidden/>
                <w:color w:val="auto"/>
              </w:rPr>
              <w:fldChar w:fldCharType="end"/>
            </w:r>
          </w:hyperlink>
        </w:p>
        <w:p w14:paraId="020877B1" w14:textId="77777777" w:rsidR="00762239" w:rsidRDefault="00762239" w:rsidP="00762239">
          <w:pPr>
            <w:spacing w:before="100" w:beforeAutospacing="1" w:after="100" w:afterAutospacing="1"/>
            <w:ind w:firstLine="0"/>
          </w:pPr>
          <w:r>
            <w:rPr>
              <w:b/>
              <w:bCs/>
              <w:noProof/>
            </w:rPr>
            <w:fldChar w:fldCharType="end"/>
          </w:r>
        </w:p>
      </w:sdtContent>
    </w:sdt>
    <w:p w14:paraId="19E47E12" w14:textId="77777777" w:rsidR="00762239" w:rsidRDefault="00762239" w:rsidP="00762239"/>
    <w:p w14:paraId="6DC537EE" w14:textId="77777777" w:rsidR="00762239" w:rsidRDefault="00762239" w:rsidP="00762239"/>
    <w:p w14:paraId="41FF8991" w14:textId="77777777" w:rsidR="00762239" w:rsidRDefault="00762239" w:rsidP="00762239"/>
    <w:p w14:paraId="034D4CEE" w14:textId="77777777" w:rsidR="00762239" w:rsidRDefault="00762239" w:rsidP="00762239"/>
    <w:p w14:paraId="478D045A" w14:textId="77777777" w:rsidR="00762239" w:rsidRDefault="00762239" w:rsidP="00762239"/>
    <w:p w14:paraId="07ECCBE4" w14:textId="77777777" w:rsidR="00762239" w:rsidRDefault="00762239" w:rsidP="00762239"/>
    <w:p w14:paraId="2256901E" w14:textId="77777777" w:rsidR="00762239" w:rsidRDefault="00762239" w:rsidP="00762239"/>
    <w:p w14:paraId="6DE3A1C4" w14:textId="77777777" w:rsidR="00762239" w:rsidRDefault="00762239" w:rsidP="00762239"/>
    <w:p w14:paraId="50C1D85C" w14:textId="77777777" w:rsidR="00762239" w:rsidRDefault="00762239" w:rsidP="00762239"/>
    <w:p w14:paraId="37961A83" w14:textId="77777777" w:rsidR="00762239" w:rsidRDefault="00762239" w:rsidP="00762239"/>
    <w:p w14:paraId="1483EC4F" w14:textId="77777777" w:rsidR="00762239" w:rsidRDefault="00762239" w:rsidP="00762239"/>
    <w:p w14:paraId="240D4893" w14:textId="77777777" w:rsidR="00762239" w:rsidRDefault="00762239" w:rsidP="00762239"/>
    <w:p w14:paraId="2CA5F9E2" w14:textId="77777777" w:rsidR="00762239" w:rsidRDefault="00762239" w:rsidP="00762239">
      <w:pPr>
        <w:ind w:firstLine="0"/>
        <w:jc w:val="left"/>
        <w:sectPr w:rsidR="00762239">
          <w:pgSz w:w="11906" w:h="16838"/>
          <w:pgMar w:top="1440" w:right="1440" w:bottom="1440" w:left="1440" w:header="720" w:footer="720" w:gutter="0"/>
          <w:cols w:space="720"/>
        </w:sectPr>
      </w:pPr>
    </w:p>
    <w:p w14:paraId="76701BB4" w14:textId="77777777" w:rsidR="00762239" w:rsidRDefault="00762239" w:rsidP="00762239">
      <w:pPr>
        <w:pStyle w:val="Headings"/>
      </w:pPr>
      <w:bookmarkStart w:id="1" w:name="_Toc92234621"/>
      <w:proofErr w:type="spellStart"/>
      <w:r>
        <w:lastRenderedPageBreak/>
        <w:t>Въведение</w:t>
      </w:r>
      <w:bookmarkEnd w:id="1"/>
      <w:proofErr w:type="spellEnd"/>
    </w:p>
    <w:p w14:paraId="45E3C8F8" w14:textId="77777777" w:rsidR="00762239" w:rsidRDefault="00762239" w:rsidP="00762239">
      <w:r>
        <w:t>В днешни дни се наблюдава огромно влияние на науката върху всички области от човешкия живот. Стемежът към опознаване на света и нови открития през последните десетилетия поставя основите на най</w:t>
      </w:r>
      <w:r>
        <w:rPr>
          <w:lang w:val="bg-BG"/>
        </w:rPr>
        <w:t>-</w:t>
      </w:r>
      <w:r>
        <w:t>благоприятните времена за научен и технологичен подем.</w:t>
      </w:r>
      <w:r>
        <w:rPr>
          <w:lang w:val="bg-BG"/>
        </w:rPr>
        <w:t xml:space="preserve"> </w:t>
      </w:r>
      <w:r>
        <w:t>Развитието на технологиите и научните открития се отразяват съществено върху икономиката, здравеопазването, образованието и всеки един аспект от ежедневието</w:t>
      </w:r>
      <w:r>
        <w:rPr>
          <w:lang w:val="bg-BG"/>
        </w:rPr>
        <w:t xml:space="preserve"> на съвременния човек</w:t>
      </w:r>
      <w:r>
        <w:t xml:space="preserve">. </w:t>
      </w:r>
    </w:p>
    <w:p w14:paraId="4EA1A03E" w14:textId="77777777" w:rsidR="00762239" w:rsidRDefault="00762239" w:rsidP="00762239">
      <w:r>
        <w:t xml:space="preserve">Науката </w:t>
      </w:r>
      <w:r>
        <w:rPr>
          <w:lang w:val="bg-BG"/>
        </w:rPr>
        <w:t>е</w:t>
      </w:r>
      <w:r>
        <w:t xml:space="preserve"> непрестанно развиваща се система от знания, които биват трансформирани в обществени блага. Чрез н</w:t>
      </w:r>
      <w:proofErr w:type="spellStart"/>
      <w:r>
        <w:rPr>
          <w:lang w:val="bg-BG"/>
        </w:rPr>
        <w:t>ея</w:t>
      </w:r>
      <w:proofErr w:type="spellEnd"/>
      <w:r>
        <w:t xml:space="preserve"> могат да бъдат обяснени различни явления и причините за възникването им. По този начин се получават знания за обективния и субективния свят, чрез събиране на факти, систематизиране, обобщаване и прогнозиране</w:t>
      </w:r>
      <w:r>
        <w:rPr>
          <w:lang w:val="bg-BG"/>
        </w:rPr>
        <w:t>,</w:t>
      </w:r>
      <w:r>
        <w:t xml:space="preserve"> на база получените резултати.</w:t>
      </w:r>
      <w:r>
        <w:rPr>
          <w:lang w:val="bg-BG"/>
        </w:rPr>
        <w:t xml:space="preserve"> </w:t>
      </w:r>
      <w:r>
        <w:t>Пътят на познанието преминава през наблюдения, абстрактно</w:t>
      </w:r>
      <w:r>
        <w:rPr>
          <w:lang w:val="bg-BG"/>
        </w:rPr>
        <w:t xml:space="preserve"> </w:t>
      </w:r>
      <w:r>
        <w:t xml:space="preserve">мислене, експерименти и практика. Научното знание се придобива чрез научни изследвания. Изследванията от своя страна представляват </w:t>
      </w:r>
      <w:r>
        <w:rPr>
          <w:lang w:val="bg-BG"/>
        </w:rPr>
        <w:t>задълбочено</w:t>
      </w:r>
      <w:r>
        <w:t xml:space="preserve"> проучване в дадена област, на база на което се правят заключения по изследван проблем</w:t>
      </w:r>
      <w:r>
        <w:rPr>
          <w:lang w:val="bg-BG"/>
        </w:rPr>
        <w:t>,</w:t>
      </w:r>
      <w:r>
        <w:t xml:space="preserve"> под </w:t>
      </w:r>
      <w:r>
        <w:rPr>
          <w:lang w:val="bg-BG"/>
        </w:rPr>
        <w:t>влиянието</w:t>
      </w:r>
      <w:r>
        <w:t xml:space="preserve"> на </w:t>
      </w:r>
      <w:r>
        <w:rPr>
          <w:lang w:val="bg-BG"/>
        </w:rPr>
        <w:t>различни</w:t>
      </w:r>
      <w:r>
        <w:t xml:space="preserve"> фактори. Благодарение на научните изследвания се откриват нови зависимости и факти, които водят до научен прогрес. </w:t>
      </w:r>
      <w:r>
        <w:rPr>
          <w:lang w:val="bg-BG"/>
        </w:rPr>
        <w:t xml:space="preserve">Чрез използването на </w:t>
      </w:r>
      <w:r>
        <w:t>специфични методи, методики и методологии на изследване се интерпретират и представят резултатите от направените проучвания</w:t>
      </w:r>
      <w:r>
        <w:rPr>
          <w:lang w:val="bg-BG"/>
        </w:rPr>
        <w:t xml:space="preserve"> (</w:t>
      </w:r>
      <w:proofErr w:type="spellStart"/>
      <w:r>
        <w:rPr>
          <w:lang w:val="bg-BG"/>
        </w:rPr>
        <w:t>Бижков</w:t>
      </w:r>
      <w:proofErr w:type="spellEnd"/>
      <w:r>
        <w:rPr>
          <w:lang w:val="bg-BG"/>
        </w:rPr>
        <w:t>, 2007)</w:t>
      </w:r>
      <w:r>
        <w:t>.</w:t>
      </w:r>
    </w:p>
    <w:p w14:paraId="298D55AC" w14:textId="77777777" w:rsidR="00762239" w:rsidRDefault="00762239" w:rsidP="00762239">
      <w:r>
        <w:t>Целта на реферата е да се посочат методи</w:t>
      </w:r>
      <w:r>
        <w:rPr>
          <w:lang w:val="bg-BG"/>
        </w:rPr>
        <w:t>те на научни изследвания</w:t>
      </w:r>
      <w:r>
        <w:t>,</w:t>
      </w:r>
      <w:r>
        <w:rPr>
          <w:lang w:val="bg-BG"/>
        </w:rPr>
        <w:t xml:space="preserve"> методиките</w:t>
      </w:r>
      <w:r>
        <w:t xml:space="preserve"> и </w:t>
      </w:r>
      <w:r>
        <w:rPr>
          <w:lang w:val="bg-BG"/>
        </w:rPr>
        <w:t>методологиите, които се прилагат при осъществяването им.</w:t>
      </w:r>
    </w:p>
    <w:p w14:paraId="2E1C7796" w14:textId="77777777" w:rsidR="00762239" w:rsidRDefault="00762239" w:rsidP="00762239">
      <w:pPr>
        <w:pStyle w:val="Heading1"/>
      </w:pPr>
      <w:bookmarkStart w:id="2" w:name="_Toc92234622"/>
      <w:proofErr w:type="spellStart"/>
      <w:r>
        <w:lastRenderedPageBreak/>
        <w:t>Методология</w:t>
      </w:r>
      <w:proofErr w:type="spellEnd"/>
      <w:r>
        <w:t xml:space="preserve"> и </w:t>
      </w:r>
      <w:proofErr w:type="spellStart"/>
      <w:r>
        <w:t>методика</w:t>
      </w:r>
      <w:proofErr w:type="spellEnd"/>
      <w:r>
        <w:t xml:space="preserve"> </w:t>
      </w:r>
      <w:proofErr w:type="spellStart"/>
      <w:r>
        <w:t>на</w:t>
      </w:r>
      <w:proofErr w:type="spellEnd"/>
      <w:r>
        <w:t xml:space="preserve"> </w:t>
      </w:r>
      <w:proofErr w:type="spellStart"/>
      <w:r>
        <w:t>научните</w:t>
      </w:r>
      <w:proofErr w:type="spellEnd"/>
      <w:r>
        <w:t xml:space="preserve"> </w:t>
      </w:r>
      <w:proofErr w:type="spellStart"/>
      <w:r>
        <w:t>изследвания</w:t>
      </w:r>
      <w:bookmarkEnd w:id="2"/>
      <w:proofErr w:type="spellEnd"/>
    </w:p>
    <w:p w14:paraId="15246FA4" w14:textId="77777777" w:rsidR="00762239" w:rsidRDefault="00762239" w:rsidP="00762239">
      <w:pPr>
        <w:rPr>
          <w:lang w:val="en-US"/>
        </w:rPr>
      </w:pPr>
      <w:bookmarkStart w:id="3" w:name="_Hlk92025063"/>
      <w:r>
        <w:rPr>
          <w:lang w:val="en-US"/>
        </w:rPr>
        <w:t>В</w:t>
      </w:r>
      <w:r>
        <w:rPr>
          <w:lang w:val="bg-BG"/>
        </w:rPr>
        <w:t xml:space="preserve"> академичните и</w:t>
      </w:r>
      <w:r>
        <w:rPr>
          <w:lang w:val="en-US"/>
        </w:rPr>
        <w:t xml:space="preserve"> </w:t>
      </w:r>
      <w:proofErr w:type="spellStart"/>
      <w:r>
        <w:rPr>
          <w:lang w:val="en-US"/>
        </w:rPr>
        <w:t>научн</w:t>
      </w:r>
      <w:proofErr w:type="spellEnd"/>
      <w:r>
        <w:rPr>
          <w:lang w:val="bg-BG"/>
        </w:rPr>
        <w:t>и</w:t>
      </w:r>
      <w:r>
        <w:rPr>
          <w:lang w:val="en-US"/>
        </w:rPr>
        <w:t xml:space="preserve"> </w:t>
      </w:r>
      <w:proofErr w:type="spellStart"/>
      <w:r>
        <w:rPr>
          <w:lang w:val="en-US"/>
        </w:rPr>
        <w:t>изследвания</w:t>
      </w:r>
      <w:proofErr w:type="spellEnd"/>
      <w:r>
        <w:rPr>
          <w:lang w:val="bg-BG"/>
        </w:rPr>
        <w:t>, достигането до нови знания се постига чрез използване на различни</w:t>
      </w:r>
      <w:r>
        <w:rPr>
          <w:lang w:val="en-US"/>
        </w:rPr>
        <w:t xml:space="preserve"> </w:t>
      </w:r>
      <w:r>
        <w:rPr>
          <w:lang w:val="bg-BG"/>
        </w:rPr>
        <w:t xml:space="preserve">средства за </w:t>
      </w:r>
      <w:proofErr w:type="spellStart"/>
      <w:r>
        <w:rPr>
          <w:lang w:val="en-US"/>
        </w:rPr>
        <w:t>анализ</w:t>
      </w:r>
      <w:proofErr w:type="spellEnd"/>
      <w:r>
        <w:rPr>
          <w:lang w:val="bg-BG"/>
        </w:rPr>
        <w:t>. Разнообразието от методологии, методики и методи има за цел да бъдат интерпретирани множество явления и тяхното въздействие върху социалното развитие.</w:t>
      </w:r>
    </w:p>
    <w:p w14:paraId="31DB9842" w14:textId="77777777" w:rsidR="00762239" w:rsidRDefault="00762239" w:rsidP="00762239">
      <w:pPr>
        <w:rPr>
          <w:lang w:val="bg-BG"/>
        </w:rPr>
      </w:pPr>
      <w:proofErr w:type="spellStart"/>
      <w:r>
        <w:rPr>
          <w:lang w:val="en-US"/>
        </w:rPr>
        <w:t>Методология</w:t>
      </w:r>
      <w:proofErr w:type="spellEnd"/>
      <w:r>
        <w:rPr>
          <w:lang w:val="bg-BG"/>
        </w:rPr>
        <w:t>та в превод от</w:t>
      </w:r>
      <w:r>
        <w:rPr>
          <w:lang w:val="en-US"/>
        </w:rPr>
        <w:t xml:space="preserve"> </w:t>
      </w:r>
      <w:proofErr w:type="spellStart"/>
      <w:r>
        <w:rPr>
          <w:lang w:val="en-US"/>
        </w:rPr>
        <w:t>гр</w:t>
      </w:r>
      <w:r>
        <w:rPr>
          <w:lang w:val="bg-BG"/>
        </w:rPr>
        <w:t>ъцки</w:t>
      </w:r>
      <w:proofErr w:type="spellEnd"/>
      <w:r>
        <w:rPr>
          <w:lang w:val="bg-BG"/>
        </w:rPr>
        <w:t xml:space="preserve"> език</w:t>
      </w:r>
      <w:r>
        <w:rPr>
          <w:lang w:val="en-US"/>
        </w:rPr>
        <w:t xml:space="preserve"> (</w:t>
      </w:r>
      <w:proofErr w:type="spellStart"/>
      <w:r>
        <w:rPr>
          <w:lang w:val="en-US"/>
        </w:rPr>
        <w:t>methodos</w:t>
      </w:r>
      <w:proofErr w:type="spellEnd"/>
      <w:r>
        <w:rPr>
          <w:lang w:val="bg-BG"/>
        </w:rPr>
        <w:t xml:space="preserve"> </w:t>
      </w:r>
      <w:r>
        <w:rPr>
          <w:lang w:val="en-US"/>
        </w:rPr>
        <w:t xml:space="preserve">– </w:t>
      </w:r>
      <w:r>
        <w:rPr>
          <w:lang w:val="bg-BG"/>
        </w:rPr>
        <w:t>методи</w:t>
      </w:r>
      <w:r>
        <w:rPr>
          <w:lang w:val="en-US"/>
        </w:rPr>
        <w:t xml:space="preserve"> и logos – </w:t>
      </w:r>
      <w:proofErr w:type="spellStart"/>
      <w:r>
        <w:rPr>
          <w:lang w:val="en-US"/>
        </w:rPr>
        <w:t>наука</w:t>
      </w:r>
      <w:proofErr w:type="spellEnd"/>
      <w:r>
        <w:rPr>
          <w:lang w:val="en-US"/>
        </w:rPr>
        <w:t xml:space="preserve">) </w:t>
      </w:r>
      <w:r>
        <w:rPr>
          <w:lang w:val="bg-BG"/>
        </w:rPr>
        <w:t>е</w:t>
      </w:r>
      <w:r>
        <w:rPr>
          <w:lang w:val="en-US"/>
        </w:rPr>
        <w:t xml:space="preserve"> </w:t>
      </w:r>
      <w:r>
        <w:rPr>
          <w:lang w:val="bg-BG"/>
        </w:rPr>
        <w:t>наука</w:t>
      </w:r>
      <w:r>
        <w:rPr>
          <w:lang w:val="en-US"/>
        </w:rPr>
        <w:t xml:space="preserve"> </w:t>
      </w:r>
      <w:proofErr w:type="spellStart"/>
      <w:r>
        <w:rPr>
          <w:lang w:val="en-US"/>
        </w:rPr>
        <w:t>за</w:t>
      </w:r>
      <w:proofErr w:type="spellEnd"/>
      <w:r>
        <w:rPr>
          <w:lang w:val="en-US"/>
        </w:rPr>
        <w:t xml:space="preserve"> </w:t>
      </w:r>
      <w:proofErr w:type="spellStart"/>
      <w:r>
        <w:rPr>
          <w:lang w:val="en-US"/>
        </w:rPr>
        <w:t>принципите</w:t>
      </w:r>
      <w:proofErr w:type="spellEnd"/>
      <w:r>
        <w:rPr>
          <w:lang w:val="en-US"/>
        </w:rPr>
        <w:t xml:space="preserve">, </w:t>
      </w:r>
      <w:proofErr w:type="spellStart"/>
      <w:r>
        <w:rPr>
          <w:lang w:val="en-US"/>
        </w:rPr>
        <w:t>формите</w:t>
      </w:r>
      <w:proofErr w:type="spellEnd"/>
      <w:r>
        <w:rPr>
          <w:lang w:val="en-US"/>
        </w:rPr>
        <w:t xml:space="preserve"> и </w:t>
      </w:r>
      <w:r>
        <w:rPr>
          <w:lang w:val="bg-BG"/>
        </w:rPr>
        <w:t>методите</w:t>
      </w:r>
      <w:r>
        <w:rPr>
          <w:lang w:val="en-US"/>
        </w:rPr>
        <w:t xml:space="preserve"> </w:t>
      </w:r>
      <w:proofErr w:type="spellStart"/>
      <w:r>
        <w:rPr>
          <w:lang w:val="en-US"/>
        </w:rPr>
        <w:t>на</w:t>
      </w:r>
      <w:proofErr w:type="spellEnd"/>
      <w:r>
        <w:rPr>
          <w:lang w:val="en-US"/>
        </w:rPr>
        <w:t xml:space="preserve"> </w:t>
      </w:r>
      <w:proofErr w:type="spellStart"/>
      <w:r>
        <w:rPr>
          <w:lang w:val="en-US"/>
        </w:rPr>
        <w:t>научноизследователска</w:t>
      </w:r>
      <w:proofErr w:type="spellEnd"/>
      <w:r>
        <w:rPr>
          <w:lang w:val="en-US"/>
        </w:rPr>
        <w:t xml:space="preserve"> </w:t>
      </w:r>
      <w:proofErr w:type="spellStart"/>
      <w:r>
        <w:rPr>
          <w:lang w:val="en-US"/>
        </w:rPr>
        <w:t>работа</w:t>
      </w:r>
      <w:proofErr w:type="spellEnd"/>
      <w:r>
        <w:rPr>
          <w:lang w:val="bg-BG"/>
        </w:rPr>
        <w:t xml:space="preserve">. Съществуват различни определения за това какво всъщност представлява методологията. От една страна тя е система, изградена от </w:t>
      </w:r>
      <w:proofErr w:type="spellStart"/>
      <w:r>
        <w:rPr>
          <w:lang w:val="en-US"/>
        </w:rPr>
        <w:t>методи</w:t>
      </w:r>
      <w:proofErr w:type="spellEnd"/>
      <w:r>
        <w:rPr>
          <w:lang w:val="bg-BG"/>
        </w:rPr>
        <w:t>, принципи и правила</w:t>
      </w:r>
      <w:r>
        <w:rPr>
          <w:lang w:val="en-US"/>
        </w:rPr>
        <w:t xml:space="preserve"> </w:t>
      </w:r>
      <w:proofErr w:type="spellStart"/>
      <w:r>
        <w:rPr>
          <w:lang w:val="en-US"/>
        </w:rPr>
        <w:t>за</w:t>
      </w:r>
      <w:proofErr w:type="spellEnd"/>
      <w:r>
        <w:rPr>
          <w:lang w:val="en-US"/>
        </w:rPr>
        <w:t xml:space="preserve"> </w:t>
      </w:r>
      <w:proofErr w:type="spellStart"/>
      <w:r>
        <w:rPr>
          <w:lang w:val="en-US"/>
        </w:rPr>
        <w:t>извършване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научни</w:t>
      </w:r>
      <w:proofErr w:type="spellEnd"/>
      <w:r>
        <w:rPr>
          <w:lang w:val="en-US"/>
        </w:rPr>
        <w:t xml:space="preserve"> </w:t>
      </w:r>
      <w:proofErr w:type="spellStart"/>
      <w:r>
        <w:rPr>
          <w:lang w:val="en-US"/>
        </w:rPr>
        <w:t>изследвания</w:t>
      </w:r>
      <w:proofErr w:type="spellEnd"/>
      <w:r>
        <w:t xml:space="preserve">, а от друга </w:t>
      </w:r>
      <w:r>
        <w:rPr>
          <w:lang w:val="bg-BG"/>
        </w:rPr>
        <w:t xml:space="preserve">страна се свързва </w:t>
      </w:r>
      <w:r>
        <w:t>с</w:t>
      </w:r>
      <w:proofErr w:type="spellStart"/>
      <w:r>
        <w:rPr>
          <w:lang w:val="bg-BG"/>
        </w:rPr>
        <w:t>ъс</w:t>
      </w:r>
      <w:proofErr w:type="spellEnd"/>
      <w:r>
        <w:rPr>
          <w:lang w:val="bg-BG"/>
        </w:rPr>
        <w:t xml:space="preserve"> системното изследване на избора на ефективна изследователска техника.</w:t>
      </w:r>
      <w:r>
        <w:t xml:space="preserve"> Методологията на научното изследване</w:t>
      </w:r>
      <w:r>
        <w:rPr>
          <w:lang w:val="bg-BG"/>
        </w:rPr>
        <w:t xml:space="preserve"> </w:t>
      </w:r>
      <w:r>
        <w:t xml:space="preserve">обхваща </w:t>
      </w:r>
      <w:r>
        <w:rPr>
          <w:lang w:val="bg-BG"/>
        </w:rPr>
        <w:t xml:space="preserve">цялостно </w:t>
      </w:r>
      <w:r>
        <w:t xml:space="preserve">процеса на </w:t>
      </w:r>
      <w:r>
        <w:rPr>
          <w:lang w:val="bg-BG"/>
        </w:rPr>
        <w:t xml:space="preserve">проучване още от </w:t>
      </w:r>
      <w:r>
        <w:t xml:space="preserve">възникването на идеята, </w:t>
      </w:r>
      <w:r>
        <w:rPr>
          <w:lang w:val="bg-BG"/>
        </w:rPr>
        <w:t xml:space="preserve">през нейното </w:t>
      </w:r>
      <w:r>
        <w:t>планиране</w:t>
      </w:r>
      <w:r>
        <w:rPr>
          <w:lang w:val="bg-BG"/>
        </w:rPr>
        <w:t>,</w:t>
      </w:r>
      <w:r>
        <w:t xml:space="preserve"> организация</w:t>
      </w:r>
      <w:r>
        <w:rPr>
          <w:lang w:val="bg-BG"/>
        </w:rPr>
        <w:t>, провеждане, анализиране</w:t>
      </w:r>
      <w:r>
        <w:t xml:space="preserve"> на резултатите</w:t>
      </w:r>
      <w:r>
        <w:rPr>
          <w:lang w:val="bg-BG"/>
        </w:rPr>
        <w:t xml:space="preserve"> и </w:t>
      </w:r>
      <w:r>
        <w:t>внедряване в</w:t>
      </w:r>
      <w:r>
        <w:rPr>
          <w:lang w:val="bg-BG"/>
        </w:rPr>
        <w:t xml:space="preserve"> теорията и</w:t>
      </w:r>
      <w:r>
        <w:t xml:space="preserve"> практиката</w:t>
      </w:r>
      <w:r>
        <w:rPr>
          <w:lang w:val="bg-BG"/>
        </w:rPr>
        <w:t xml:space="preserve"> (Гавраилов, 2014).</w:t>
      </w:r>
    </w:p>
    <w:p w14:paraId="506CDFDC" w14:textId="77777777" w:rsidR="00762239" w:rsidRDefault="00762239" w:rsidP="00762239">
      <w:pPr>
        <w:rPr>
          <w:lang w:val="bg-BG"/>
        </w:rPr>
      </w:pPr>
      <w:r>
        <w:t xml:space="preserve">Всяка </w:t>
      </w:r>
      <w:r>
        <w:rPr>
          <w:lang w:val="bg-BG"/>
        </w:rPr>
        <w:t>една научна сфера притежава собствена</w:t>
      </w:r>
      <w:r>
        <w:t xml:space="preserve"> методология. </w:t>
      </w:r>
      <w:r>
        <w:rPr>
          <w:lang w:val="bg-BG"/>
        </w:rPr>
        <w:t xml:space="preserve">На фиг. 1 са представени три нива на </w:t>
      </w:r>
      <w:r>
        <w:t>методология</w:t>
      </w:r>
      <w:r>
        <w:rPr>
          <w:lang w:val="bg-BG"/>
        </w:rPr>
        <w:t xml:space="preserve"> в научните изследвания: обща методология, частна методология и методология за конкретен вид наука. Общата</w:t>
      </w:r>
      <w:r>
        <w:t xml:space="preserve"> методология</w:t>
      </w:r>
      <w:r>
        <w:rPr>
          <w:lang w:val="bg-BG"/>
        </w:rPr>
        <w:t xml:space="preserve"> е</w:t>
      </w:r>
      <w:r>
        <w:t xml:space="preserve"> универсална </w:t>
      </w:r>
      <w:r>
        <w:rPr>
          <w:lang w:val="bg-BG"/>
        </w:rPr>
        <w:t>и може да бъде прилагана във</w:t>
      </w:r>
      <w:r>
        <w:t xml:space="preserve"> всички науки</w:t>
      </w:r>
      <w:r>
        <w:rPr>
          <w:lang w:val="bg-BG"/>
        </w:rPr>
        <w:t xml:space="preserve">. В нейния </w:t>
      </w:r>
      <w:proofErr w:type="spellStart"/>
      <w:r>
        <w:rPr>
          <w:lang w:val="bg-BG"/>
        </w:rPr>
        <w:t>съства</w:t>
      </w:r>
      <w:proofErr w:type="spellEnd"/>
      <w:r>
        <w:rPr>
          <w:lang w:val="bg-BG"/>
        </w:rPr>
        <w:t xml:space="preserve"> са включени философски и общонаучни методи на познание, </w:t>
      </w:r>
      <w:r>
        <w:t>общи закони и принципи на организиране на изследователската дейност</w:t>
      </w:r>
      <w:r>
        <w:rPr>
          <w:lang w:val="bg-BG"/>
        </w:rPr>
        <w:t>. Частната методология обхваща група от сходни науки и се състои, както от общонаучни, така и от частни методи за извършване на конкретен вид изследвания. Когато се изучава даден вид наука, могат да се прилагат конкретни методологии и изследователски техники (Гавраилов, 2014).</w:t>
      </w:r>
    </w:p>
    <w:p w14:paraId="7BD4EA7D" w14:textId="77777777" w:rsidR="00762239" w:rsidRDefault="00762239" w:rsidP="00762239">
      <w:pPr>
        <w:rPr>
          <w:lang w:val="bg-BG"/>
        </w:rPr>
      </w:pPr>
    </w:p>
    <w:p w14:paraId="3234A902" w14:textId="768F5F7E" w:rsidR="00762239" w:rsidRDefault="00762239" w:rsidP="00762239">
      <w:pPr>
        <w:pStyle w:val="Figures"/>
      </w:pPr>
      <w:r>
        <w:lastRenderedPageBreak/>
        <w:drawing>
          <wp:inline distT="0" distB="0" distL="0" distR="0" wp14:anchorId="0AFBE413" wp14:editId="73D9689E">
            <wp:extent cx="5286375" cy="2676525"/>
            <wp:effectExtent l="57150" t="38100" r="28575"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448546" w14:textId="77777777" w:rsidR="00762239" w:rsidRDefault="00762239" w:rsidP="00762239">
      <w:pPr>
        <w:pStyle w:val="Figurecaption"/>
        <w:rPr>
          <w:i/>
          <w:iCs/>
        </w:rPr>
      </w:pPr>
      <w:r>
        <w:rPr>
          <w:i/>
          <w:iCs/>
        </w:rPr>
        <w:t xml:space="preserve">Фиг. 1. Нива на </w:t>
      </w:r>
      <w:proofErr w:type="spellStart"/>
      <w:r>
        <w:rPr>
          <w:i/>
          <w:iCs/>
        </w:rPr>
        <w:t>метогологията</w:t>
      </w:r>
      <w:proofErr w:type="spellEnd"/>
    </w:p>
    <w:p w14:paraId="44B99636" w14:textId="77777777" w:rsidR="00762239" w:rsidRDefault="00762239" w:rsidP="00762239">
      <w:pPr>
        <w:pStyle w:val="Figurecaption"/>
        <w:rPr>
          <w:i/>
          <w:iCs/>
          <w:sz w:val="24"/>
          <w:szCs w:val="24"/>
        </w:rPr>
      </w:pPr>
      <w:r>
        <w:rPr>
          <w:i/>
          <w:iCs/>
          <w:sz w:val="24"/>
          <w:szCs w:val="24"/>
        </w:rPr>
        <w:t>Източник: Разработка на автора</w:t>
      </w:r>
    </w:p>
    <w:p w14:paraId="1EC46FE8" w14:textId="77777777" w:rsidR="00762239" w:rsidRDefault="00762239" w:rsidP="00762239">
      <w:pPr>
        <w:rPr>
          <w:lang w:val="bg-BG"/>
        </w:rPr>
      </w:pPr>
    </w:p>
    <w:p w14:paraId="7105EC66" w14:textId="77777777" w:rsidR="00762239" w:rsidRDefault="00762239" w:rsidP="00762239">
      <w:pPr>
        <w:rPr>
          <w:lang w:val="bg-BG"/>
        </w:rPr>
      </w:pPr>
      <w:r>
        <w:rPr>
          <w:lang w:val="bg-BG"/>
        </w:rPr>
        <w:t xml:space="preserve">Заедно с методологията, методиката е неизменна част от изследователското проучване в дадена област. </w:t>
      </w:r>
      <w:r>
        <w:t>Всяко научно изследване се осъществява</w:t>
      </w:r>
      <w:r>
        <w:rPr>
          <w:lang w:val="bg-BG"/>
        </w:rPr>
        <w:t>, следвайки</w:t>
      </w:r>
      <w:r>
        <w:t xml:space="preserve"> определени правила</w:t>
      </w:r>
      <w:r>
        <w:rPr>
          <w:lang w:val="bg-BG"/>
        </w:rPr>
        <w:t xml:space="preserve"> и процедури</w:t>
      </w:r>
      <w:r>
        <w:t>.</w:t>
      </w:r>
      <w:r>
        <w:rPr>
          <w:lang w:val="bg-BG"/>
        </w:rPr>
        <w:t xml:space="preserve"> Методиката представлява съвкупност от способи, прийоми, средства за обработка, анализ и оценка на научните резултати (Гавраилов, 2014).</w:t>
      </w:r>
    </w:p>
    <w:p w14:paraId="0B4AEC16" w14:textId="77777777" w:rsidR="00762239" w:rsidRDefault="00762239" w:rsidP="00762239">
      <w:pPr>
        <w:rPr>
          <w:lang w:val="bg-BG"/>
        </w:rPr>
      </w:pPr>
      <w:r>
        <w:rPr>
          <w:lang w:val="bg-BG"/>
        </w:rPr>
        <w:t xml:space="preserve">Съществуват различни видове научни </w:t>
      </w:r>
      <w:proofErr w:type="spellStart"/>
      <w:r>
        <w:rPr>
          <w:lang w:val="bg-BG"/>
        </w:rPr>
        <w:t>изслдвания</w:t>
      </w:r>
      <w:proofErr w:type="spellEnd"/>
      <w:r>
        <w:rPr>
          <w:lang w:val="bg-BG"/>
        </w:rPr>
        <w:t>, но въпреки това може да се обособи единна схема, съдържаща основни елементи от методиката на проучване, за да се получи цялостен и завършен научен труд. Тази методика се определя като обща и служи като основа, върху която стъпват научните изследвания. Освен общите правила, в научната практика се прилагат и частни методики, присъщи за отделни групи научни проучвания. Примери за частни методики са:</w:t>
      </w:r>
    </w:p>
    <w:p w14:paraId="544FB22D" w14:textId="77777777" w:rsidR="00762239" w:rsidRDefault="00762239" w:rsidP="00762239">
      <w:pPr>
        <w:pStyle w:val="ListParagraph"/>
        <w:numPr>
          <w:ilvl w:val="0"/>
          <w:numId w:val="2"/>
        </w:numPr>
        <w:rPr>
          <w:lang w:val="bg-BG"/>
        </w:rPr>
      </w:pPr>
      <w:r>
        <w:rPr>
          <w:lang w:val="bg-BG"/>
        </w:rPr>
        <w:t xml:space="preserve">методика на експерименталното изследване, която се представя чрез схема, съдържаща идея, програма за провеждане на експерименталното изследване, планиране, организация, регистрация на фактите, провеждане на </w:t>
      </w:r>
      <w:proofErr w:type="spellStart"/>
      <w:r>
        <w:rPr>
          <w:lang w:val="bg-BG"/>
        </w:rPr>
        <w:t>изследваня</w:t>
      </w:r>
      <w:proofErr w:type="spellEnd"/>
      <w:r>
        <w:rPr>
          <w:lang w:val="bg-BG"/>
        </w:rPr>
        <w:t>, анализи и извеждане на зависимости и заключения;</w:t>
      </w:r>
    </w:p>
    <w:p w14:paraId="10734C4E" w14:textId="77777777" w:rsidR="00762239" w:rsidRDefault="00762239" w:rsidP="00762239">
      <w:pPr>
        <w:pStyle w:val="ListParagraph"/>
        <w:numPr>
          <w:ilvl w:val="0"/>
          <w:numId w:val="2"/>
        </w:numPr>
        <w:rPr>
          <w:lang w:val="bg-BG"/>
        </w:rPr>
      </w:pPr>
      <w:r>
        <w:rPr>
          <w:lang w:val="bg-BG"/>
        </w:rPr>
        <w:lastRenderedPageBreak/>
        <w:t>методика на теоретичното изследване, съдържаща идея, хипотеза, теоретична постановка, проверка на модела, изследване на зависимости и изводи (Тасев, 2005).</w:t>
      </w:r>
    </w:p>
    <w:p w14:paraId="32430BA7" w14:textId="77777777" w:rsidR="00762239" w:rsidRDefault="00762239" w:rsidP="00762239">
      <w:pPr>
        <w:ind w:left="360" w:firstLine="0"/>
        <w:rPr>
          <w:lang w:val="bg-BG"/>
        </w:rPr>
      </w:pPr>
      <w:r>
        <w:rPr>
          <w:lang w:val="bg-BG"/>
        </w:rPr>
        <w:t xml:space="preserve">На фиг. 2 са представени основните етапи, през които преминава научноизследователския процес. </w:t>
      </w:r>
    </w:p>
    <w:p w14:paraId="5122CBCD" w14:textId="3439EBBB" w:rsidR="00762239" w:rsidRDefault="00762239" w:rsidP="00762239">
      <w:pPr>
        <w:pStyle w:val="Figures"/>
      </w:pPr>
      <w:r>
        <w:drawing>
          <wp:inline distT="0" distB="0" distL="0" distR="0" wp14:anchorId="7C697342" wp14:editId="0FBBD729">
            <wp:extent cx="54483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657725"/>
                    </a:xfrm>
                    <a:prstGeom prst="rect">
                      <a:avLst/>
                    </a:prstGeom>
                    <a:noFill/>
                    <a:ln>
                      <a:noFill/>
                    </a:ln>
                  </pic:spPr>
                </pic:pic>
              </a:graphicData>
            </a:graphic>
          </wp:inline>
        </w:drawing>
      </w:r>
    </w:p>
    <w:p w14:paraId="3EF151E9" w14:textId="77777777" w:rsidR="00762239" w:rsidRDefault="00762239" w:rsidP="00762239">
      <w:pPr>
        <w:pStyle w:val="Figurecaption"/>
        <w:rPr>
          <w:i/>
          <w:iCs/>
        </w:rPr>
      </w:pPr>
      <w:r>
        <w:rPr>
          <w:i/>
          <w:iCs/>
        </w:rPr>
        <w:t>Фиг. 2. Етапи на провеждане на научноизследователски процес</w:t>
      </w:r>
    </w:p>
    <w:p w14:paraId="4AE03AB3" w14:textId="77777777" w:rsidR="00762239" w:rsidRDefault="00762239" w:rsidP="00762239">
      <w:pPr>
        <w:pStyle w:val="Figurecaption"/>
        <w:rPr>
          <w:i/>
          <w:iCs/>
          <w:sz w:val="24"/>
          <w:szCs w:val="24"/>
        </w:rPr>
      </w:pPr>
      <w:r>
        <w:rPr>
          <w:rFonts w:cs="Times New Roman"/>
          <w:i/>
          <w:iCs/>
          <w:sz w:val="24"/>
          <w:szCs w:val="24"/>
        </w:rPr>
        <w:t>Източник: Ганчев, Г., Д, М., 2013</w:t>
      </w:r>
    </w:p>
    <w:p w14:paraId="1738C3D0" w14:textId="77777777" w:rsidR="00762239" w:rsidRDefault="00762239" w:rsidP="00762239">
      <w:pPr>
        <w:ind w:left="360" w:firstLine="0"/>
        <w:rPr>
          <w:lang w:val="bg-BG"/>
        </w:rPr>
      </w:pPr>
    </w:p>
    <w:p w14:paraId="77BCD3C8" w14:textId="77777777" w:rsidR="00762239" w:rsidRDefault="00762239" w:rsidP="00762239">
      <w:pPr>
        <w:rPr>
          <w:lang w:val="bg-BG"/>
        </w:rPr>
      </w:pPr>
      <w:r>
        <w:rPr>
          <w:lang w:val="bg-BG"/>
        </w:rPr>
        <w:t>Т</w:t>
      </w:r>
      <w:proofErr w:type="spellStart"/>
      <w:r>
        <w:rPr>
          <w:lang w:val="en-US"/>
        </w:rPr>
        <w:t>ехнологична</w:t>
      </w:r>
      <w:proofErr w:type="spellEnd"/>
      <w:r>
        <w:rPr>
          <w:lang w:val="bg-BG"/>
        </w:rPr>
        <w:t>та</w:t>
      </w:r>
      <w:r>
        <w:rPr>
          <w:lang w:val="en-US"/>
        </w:rPr>
        <w:t xml:space="preserve"> </w:t>
      </w:r>
      <w:proofErr w:type="spellStart"/>
      <w:r>
        <w:rPr>
          <w:lang w:val="en-US"/>
        </w:rPr>
        <w:t>процедура</w:t>
      </w:r>
      <w:proofErr w:type="spellEnd"/>
      <w:r>
        <w:rPr>
          <w:lang w:val="bg-BG"/>
        </w:rPr>
        <w:t>,</w:t>
      </w:r>
      <w:r>
        <w:rPr>
          <w:lang w:val="en-US"/>
        </w:rPr>
        <w:t xml:space="preserve"> </w:t>
      </w:r>
      <w:r>
        <w:rPr>
          <w:lang w:val="bg-BG"/>
        </w:rPr>
        <w:t>която предоставя всяка методика,</w:t>
      </w:r>
      <w:r>
        <w:rPr>
          <w:lang w:val="en-US"/>
        </w:rPr>
        <w:t xml:space="preserve"> </w:t>
      </w:r>
      <w:r>
        <w:rPr>
          <w:lang w:val="bg-BG"/>
        </w:rPr>
        <w:t>подпомага провеждането на научни изследвания и очертава ясно границите за изпълнение и възможните методи за осъществяване на проучвания в конкретна област.</w:t>
      </w:r>
    </w:p>
    <w:p w14:paraId="22159BF7" w14:textId="77777777" w:rsidR="00762239" w:rsidRDefault="00762239" w:rsidP="00762239">
      <w:pPr>
        <w:rPr>
          <w:lang w:val="bg-BG"/>
        </w:rPr>
      </w:pPr>
      <w:r>
        <w:rPr>
          <w:lang w:val="bg-BG"/>
        </w:rPr>
        <w:lastRenderedPageBreak/>
        <w:t>Представените теоретични постановки водят до заключението, че в основата на методологията и методиката стои методът – основна градивна единица на изследователския процес.</w:t>
      </w:r>
    </w:p>
    <w:bookmarkEnd w:id="3"/>
    <w:p w14:paraId="320D1365" w14:textId="77777777" w:rsidR="00762239" w:rsidRDefault="00762239" w:rsidP="00762239">
      <w:pPr>
        <w:rPr>
          <w:lang w:val="en-US"/>
        </w:rPr>
      </w:pPr>
    </w:p>
    <w:p w14:paraId="3AADDA2A" w14:textId="77777777" w:rsidR="00762239" w:rsidRDefault="00762239" w:rsidP="00762239">
      <w:pPr>
        <w:pStyle w:val="Heading1"/>
      </w:pPr>
      <w:bookmarkStart w:id="4" w:name="_Toc92234623"/>
      <w:proofErr w:type="spellStart"/>
      <w:r>
        <w:t>Методи</w:t>
      </w:r>
      <w:proofErr w:type="spellEnd"/>
      <w:r>
        <w:t xml:space="preserve"> </w:t>
      </w:r>
      <w:r>
        <w:rPr>
          <w:lang w:val="bg-BG"/>
        </w:rPr>
        <w:t xml:space="preserve">в </w:t>
      </w:r>
      <w:proofErr w:type="spellStart"/>
      <w:r>
        <w:t>научните</w:t>
      </w:r>
      <w:proofErr w:type="spellEnd"/>
      <w:r>
        <w:t xml:space="preserve"> </w:t>
      </w:r>
      <w:proofErr w:type="spellStart"/>
      <w:r>
        <w:t>изследвания</w:t>
      </w:r>
      <w:bookmarkEnd w:id="4"/>
      <w:proofErr w:type="spellEnd"/>
    </w:p>
    <w:p w14:paraId="3A975A3F" w14:textId="77777777" w:rsidR="00762239" w:rsidRDefault="00762239" w:rsidP="00762239">
      <w:pPr>
        <w:rPr>
          <w:lang w:val="bg-BG"/>
        </w:rPr>
      </w:pPr>
      <w:proofErr w:type="spellStart"/>
      <w:r>
        <w:rPr>
          <w:lang w:val="en-US"/>
        </w:rPr>
        <w:t>Научният</w:t>
      </w:r>
      <w:proofErr w:type="spellEnd"/>
      <w:r>
        <w:rPr>
          <w:lang w:val="en-US"/>
        </w:rPr>
        <w:t xml:space="preserve"> </w:t>
      </w:r>
      <w:proofErr w:type="spellStart"/>
      <w:r>
        <w:rPr>
          <w:lang w:val="en-US"/>
        </w:rPr>
        <w:t>метод</w:t>
      </w:r>
      <w:proofErr w:type="spellEnd"/>
      <w:r>
        <w:rPr>
          <w:lang w:val="en-US"/>
        </w:rPr>
        <w:t xml:space="preserve"> </w:t>
      </w:r>
      <w:r>
        <w:rPr>
          <w:lang w:val="bg-BG"/>
        </w:rPr>
        <w:t>е</w:t>
      </w:r>
      <w:r>
        <w:rPr>
          <w:lang w:val="en-US"/>
        </w:rPr>
        <w:t xml:space="preserve"> </w:t>
      </w:r>
      <w:proofErr w:type="spellStart"/>
      <w:r>
        <w:rPr>
          <w:lang w:val="en-US"/>
        </w:rPr>
        <w:t>основно</w:t>
      </w:r>
      <w:proofErr w:type="spellEnd"/>
      <w:r>
        <w:rPr>
          <w:lang w:val="en-US"/>
        </w:rPr>
        <w:t xml:space="preserve"> </w:t>
      </w:r>
      <w:proofErr w:type="spellStart"/>
      <w:r>
        <w:rPr>
          <w:lang w:val="en-US"/>
        </w:rPr>
        <w:t>средство</w:t>
      </w:r>
      <w:proofErr w:type="spellEnd"/>
      <w:r>
        <w:rPr>
          <w:lang w:val="en-US"/>
        </w:rPr>
        <w:t xml:space="preserve"> </w:t>
      </w:r>
      <w:proofErr w:type="spellStart"/>
      <w:r>
        <w:rPr>
          <w:lang w:val="en-US"/>
        </w:rPr>
        <w:t>при</w:t>
      </w:r>
      <w:proofErr w:type="spellEnd"/>
      <w:r>
        <w:rPr>
          <w:lang w:val="en-US"/>
        </w:rPr>
        <w:t xml:space="preserve"> </w:t>
      </w:r>
      <w:proofErr w:type="spellStart"/>
      <w:r>
        <w:rPr>
          <w:lang w:val="en-US"/>
        </w:rPr>
        <w:t>извършване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изследователска</w:t>
      </w:r>
      <w:proofErr w:type="spellEnd"/>
      <w:r>
        <w:rPr>
          <w:lang w:val="en-US"/>
        </w:rPr>
        <w:t xml:space="preserve"> </w:t>
      </w:r>
      <w:proofErr w:type="spellStart"/>
      <w:r>
        <w:rPr>
          <w:lang w:val="en-US"/>
        </w:rPr>
        <w:t>дейност</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придобиване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нови</w:t>
      </w:r>
      <w:proofErr w:type="spellEnd"/>
      <w:r>
        <w:rPr>
          <w:lang w:val="en-US"/>
        </w:rPr>
        <w:t xml:space="preserve"> </w:t>
      </w:r>
      <w:proofErr w:type="spellStart"/>
      <w:r>
        <w:rPr>
          <w:lang w:val="en-US"/>
        </w:rPr>
        <w:t>познания</w:t>
      </w:r>
      <w:proofErr w:type="spellEnd"/>
      <w:r>
        <w:rPr>
          <w:lang w:val="en-US"/>
        </w:rPr>
        <w:t xml:space="preserve"> в </w:t>
      </w:r>
      <w:proofErr w:type="spellStart"/>
      <w:r>
        <w:rPr>
          <w:lang w:val="en-US"/>
        </w:rPr>
        <w:t>дадена</w:t>
      </w:r>
      <w:proofErr w:type="spellEnd"/>
      <w:r>
        <w:rPr>
          <w:lang w:val="en-US"/>
        </w:rPr>
        <w:t xml:space="preserve"> </w:t>
      </w:r>
      <w:proofErr w:type="spellStart"/>
      <w:r>
        <w:rPr>
          <w:lang w:val="en-US"/>
        </w:rPr>
        <w:t>област</w:t>
      </w:r>
      <w:proofErr w:type="spellEnd"/>
      <w:r>
        <w:rPr>
          <w:lang w:val="en-US"/>
        </w:rPr>
        <w:t xml:space="preserve">. </w:t>
      </w:r>
      <w:proofErr w:type="spellStart"/>
      <w:r>
        <w:rPr>
          <w:lang w:val="en-US"/>
        </w:rPr>
        <w:t>Той</w:t>
      </w:r>
      <w:proofErr w:type="spellEnd"/>
      <w:r>
        <w:rPr>
          <w:lang w:val="en-US"/>
        </w:rPr>
        <w:t xml:space="preserve"> </w:t>
      </w:r>
      <w:proofErr w:type="spellStart"/>
      <w:r>
        <w:rPr>
          <w:lang w:val="en-US"/>
        </w:rPr>
        <w:t>се</w:t>
      </w:r>
      <w:proofErr w:type="spellEnd"/>
      <w:r>
        <w:rPr>
          <w:lang w:val="en-US"/>
        </w:rPr>
        <w:t xml:space="preserve"> </w:t>
      </w:r>
      <w:proofErr w:type="spellStart"/>
      <w:r>
        <w:rPr>
          <w:lang w:val="en-US"/>
        </w:rPr>
        <w:t>основава</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систематизирана</w:t>
      </w:r>
      <w:proofErr w:type="spellEnd"/>
      <w:r>
        <w:rPr>
          <w:lang w:val="en-US"/>
        </w:rPr>
        <w:t xml:space="preserve"> </w:t>
      </w:r>
      <w:proofErr w:type="spellStart"/>
      <w:r>
        <w:rPr>
          <w:lang w:val="en-US"/>
        </w:rPr>
        <w:t>схема</w:t>
      </w:r>
      <w:proofErr w:type="spellEnd"/>
      <w:r>
        <w:rPr>
          <w:lang w:val="en-US"/>
        </w:rPr>
        <w:t xml:space="preserve">, </w:t>
      </w:r>
      <w:proofErr w:type="spellStart"/>
      <w:r>
        <w:rPr>
          <w:lang w:val="en-US"/>
        </w:rPr>
        <w:t>включваща</w:t>
      </w:r>
      <w:proofErr w:type="spellEnd"/>
      <w:r>
        <w:rPr>
          <w:lang w:val="en-US"/>
        </w:rPr>
        <w:t xml:space="preserve">: </w:t>
      </w:r>
      <w:proofErr w:type="spellStart"/>
      <w:r>
        <w:rPr>
          <w:lang w:val="en-US"/>
        </w:rPr>
        <w:t>наблюдения</w:t>
      </w:r>
      <w:proofErr w:type="spellEnd"/>
      <w:r>
        <w:rPr>
          <w:lang w:val="en-US"/>
        </w:rPr>
        <w:t xml:space="preserve">, </w:t>
      </w:r>
      <w:proofErr w:type="spellStart"/>
      <w:r>
        <w:rPr>
          <w:lang w:val="en-US"/>
        </w:rPr>
        <w:t>изследвания</w:t>
      </w:r>
      <w:proofErr w:type="spellEnd"/>
      <w:r>
        <w:rPr>
          <w:lang w:val="en-US"/>
        </w:rPr>
        <w:t xml:space="preserve">, </w:t>
      </w:r>
      <w:proofErr w:type="spellStart"/>
      <w:r>
        <w:rPr>
          <w:lang w:val="en-US"/>
        </w:rPr>
        <w:t>събиране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данни</w:t>
      </w:r>
      <w:proofErr w:type="spellEnd"/>
      <w:r>
        <w:rPr>
          <w:lang w:val="en-US"/>
        </w:rPr>
        <w:t xml:space="preserve">, </w:t>
      </w:r>
      <w:proofErr w:type="spellStart"/>
      <w:r>
        <w:rPr>
          <w:lang w:val="en-US"/>
        </w:rPr>
        <w:t>експерименти</w:t>
      </w:r>
      <w:proofErr w:type="spellEnd"/>
      <w:r>
        <w:rPr>
          <w:lang w:val="en-US"/>
        </w:rPr>
        <w:t xml:space="preserve"> и </w:t>
      </w:r>
      <w:proofErr w:type="spellStart"/>
      <w:r>
        <w:rPr>
          <w:lang w:val="en-US"/>
        </w:rPr>
        <w:t>измервания</w:t>
      </w:r>
      <w:proofErr w:type="spellEnd"/>
      <w:r>
        <w:rPr>
          <w:lang w:val="en-US"/>
        </w:rPr>
        <w:t xml:space="preserve">, </w:t>
      </w:r>
      <w:proofErr w:type="spellStart"/>
      <w:r>
        <w:rPr>
          <w:lang w:val="en-US"/>
        </w:rPr>
        <w:t>анализ</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получените</w:t>
      </w:r>
      <w:proofErr w:type="spellEnd"/>
      <w:r>
        <w:rPr>
          <w:lang w:val="en-US"/>
        </w:rPr>
        <w:t xml:space="preserve"> </w:t>
      </w:r>
      <w:proofErr w:type="spellStart"/>
      <w:r>
        <w:rPr>
          <w:lang w:val="en-US"/>
        </w:rPr>
        <w:t>резултати</w:t>
      </w:r>
      <w:proofErr w:type="spellEnd"/>
      <w:r>
        <w:rPr>
          <w:lang w:val="en-US"/>
        </w:rPr>
        <w:t xml:space="preserve">, </w:t>
      </w:r>
      <w:proofErr w:type="spellStart"/>
      <w:r>
        <w:rPr>
          <w:lang w:val="en-US"/>
        </w:rPr>
        <w:t>формулиране</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хипотез</w:t>
      </w:r>
      <w:proofErr w:type="spellEnd"/>
      <w:r>
        <w:rPr>
          <w:lang w:val="bg-BG"/>
        </w:rPr>
        <w:t>и</w:t>
      </w:r>
      <w:r>
        <w:rPr>
          <w:lang w:val="en-US"/>
        </w:rPr>
        <w:t xml:space="preserve">, </w:t>
      </w:r>
      <w:proofErr w:type="spellStart"/>
      <w:r>
        <w:rPr>
          <w:lang w:val="en-US"/>
        </w:rPr>
        <w:t>тестване</w:t>
      </w:r>
      <w:proofErr w:type="spellEnd"/>
      <w:r>
        <w:rPr>
          <w:lang w:val="bg-BG"/>
        </w:rPr>
        <w:t xml:space="preserve"> и изводи</w:t>
      </w:r>
      <w:r>
        <w:rPr>
          <w:lang w:val="en-US"/>
        </w:rPr>
        <w:t xml:space="preserve">.  </w:t>
      </w:r>
      <w:r>
        <w:rPr>
          <w:lang w:val="bg-BG"/>
        </w:rPr>
        <w:t xml:space="preserve">Чрез </w:t>
      </w:r>
      <w:proofErr w:type="spellStart"/>
      <w:r>
        <w:rPr>
          <w:lang w:val="en-US"/>
        </w:rPr>
        <w:t>методи</w:t>
      </w:r>
      <w:proofErr w:type="spellEnd"/>
      <w:r>
        <w:rPr>
          <w:lang w:val="bg-BG"/>
        </w:rPr>
        <w:t>те се придобиват</w:t>
      </w:r>
      <w:r>
        <w:rPr>
          <w:lang w:val="en-US"/>
        </w:rPr>
        <w:t xml:space="preserve"> </w:t>
      </w:r>
      <w:proofErr w:type="spellStart"/>
      <w:r>
        <w:rPr>
          <w:lang w:val="en-US"/>
        </w:rPr>
        <w:t>обективни</w:t>
      </w:r>
      <w:proofErr w:type="spellEnd"/>
      <w:r>
        <w:rPr>
          <w:lang w:val="en-US"/>
        </w:rPr>
        <w:t xml:space="preserve"> </w:t>
      </w:r>
      <w:proofErr w:type="spellStart"/>
      <w:r>
        <w:rPr>
          <w:lang w:val="en-US"/>
        </w:rPr>
        <w:t>познания</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заобикалящия</w:t>
      </w:r>
      <w:proofErr w:type="spellEnd"/>
      <w:r>
        <w:rPr>
          <w:lang w:val="en-US"/>
        </w:rPr>
        <w:t xml:space="preserve"> </w:t>
      </w:r>
      <w:proofErr w:type="spellStart"/>
      <w:r>
        <w:rPr>
          <w:lang w:val="en-US"/>
        </w:rPr>
        <w:t>свят</w:t>
      </w:r>
      <w:proofErr w:type="spellEnd"/>
      <w:r>
        <w:t xml:space="preserve"> </w:t>
      </w:r>
      <w:r>
        <w:rPr>
          <w:lang w:val="bg-BG"/>
        </w:rPr>
        <w:t>(</w:t>
      </w:r>
      <w:proofErr w:type="spellStart"/>
      <w:r>
        <w:rPr>
          <w:lang w:val="en-US"/>
        </w:rPr>
        <w:t>Bhattacherjee</w:t>
      </w:r>
      <w:proofErr w:type="spellEnd"/>
      <w:r>
        <w:rPr>
          <w:lang w:val="bg-BG"/>
        </w:rPr>
        <w:t>, 2012)</w:t>
      </w:r>
      <w:r>
        <w:rPr>
          <w:lang w:val="en-US"/>
        </w:rPr>
        <w:t>.</w:t>
      </w:r>
      <w:r>
        <w:rPr>
          <w:lang w:val="bg-BG"/>
        </w:rPr>
        <w:t xml:space="preserve"> </w:t>
      </w:r>
    </w:p>
    <w:p w14:paraId="5B6DE652" w14:textId="77777777" w:rsidR="00762239" w:rsidRDefault="00762239" w:rsidP="00762239">
      <w:pPr>
        <w:rPr>
          <w:lang w:val="bg-BG"/>
        </w:rPr>
      </w:pPr>
      <w:r>
        <w:rPr>
          <w:lang w:val="bg-BG"/>
        </w:rPr>
        <w:t xml:space="preserve">Съществуват различни класификации на научните методи. Според приложението им могат да се разделят на: </w:t>
      </w:r>
    </w:p>
    <w:p w14:paraId="2229C3EA" w14:textId="77777777" w:rsidR="00762239" w:rsidRDefault="00762239" w:rsidP="00762239">
      <w:pPr>
        <w:pStyle w:val="ListParagraph"/>
        <w:numPr>
          <w:ilvl w:val="0"/>
          <w:numId w:val="3"/>
        </w:numPr>
        <w:rPr>
          <w:lang w:val="bg-BG"/>
        </w:rPr>
      </w:pPr>
      <w:r>
        <w:rPr>
          <w:lang w:val="bg-BG"/>
        </w:rPr>
        <w:t xml:space="preserve">продуктивни (изследователски) – способстващи разрешаването на различни противоречия между вече известни и иновативни начини за достигане до знанието; </w:t>
      </w:r>
    </w:p>
    <w:p w14:paraId="374D9F9B" w14:textId="77777777" w:rsidR="00762239" w:rsidRDefault="00762239" w:rsidP="00762239">
      <w:pPr>
        <w:pStyle w:val="ListParagraph"/>
        <w:numPr>
          <w:ilvl w:val="0"/>
          <w:numId w:val="3"/>
        </w:numPr>
        <w:rPr>
          <w:lang w:val="bg-BG"/>
        </w:rPr>
      </w:pPr>
      <w:r>
        <w:rPr>
          <w:lang w:val="bg-BG"/>
        </w:rPr>
        <w:t>евристични – достигане до научно знание чрез опит;</w:t>
      </w:r>
    </w:p>
    <w:p w14:paraId="37F0CE9B" w14:textId="77777777" w:rsidR="00762239" w:rsidRDefault="00762239" w:rsidP="00762239">
      <w:pPr>
        <w:rPr>
          <w:lang w:val="bg-BG"/>
        </w:rPr>
      </w:pPr>
      <w:r>
        <w:rPr>
          <w:lang w:val="bg-BG"/>
        </w:rPr>
        <w:t>В зависимост от сферата на прилагане могат да се разграничат следните видове методи (фиг. 3):</w:t>
      </w:r>
    </w:p>
    <w:p w14:paraId="2C32ED39" w14:textId="77777777" w:rsidR="00762239" w:rsidRDefault="00762239" w:rsidP="00762239">
      <w:pPr>
        <w:pStyle w:val="ListParagraph"/>
        <w:numPr>
          <w:ilvl w:val="0"/>
          <w:numId w:val="4"/>
        </w:numPr>
        <w:rPr>
          <w:lang w:val="bg-BG"/>
        </w:rPr>
      </w:pPr>
      <w:r>
        <w:rPr>
          <w:lang w:val="bg-BG"/>
        </w:rPr>
        <w:t>всеобщи (философски), действащи във всички науки и на всички етапи на познанието;</w:t>
      </w:r>
    </w:p>
    <w:p w14:paraId="38C3602D" w14:textId="77777777" w:rsidR="00762239" w:rsidRDefault="00762239" w:rsidP="00762239">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3A4D683A" w14:textId="77777777" w:rsidR="00762239" w:rsidRDefault="00762239" w:rsidP="00762239">
      <w:pPr>
        <w:pStyle w:val="ListParagraph"/>
        <w:numPr>
          <w:ilvl w:val="0"/>
          <w:numId w:val="4"/>
        </w:numPr>
        <w:rPr>
          <w:lang w:val="bg-BG"/>
        </w:rPr>
      </w:pPr>
      <w:r>
        <w:rPr>
          <w:lang w:val="bg-BG"/>
        </w:rPr>
        <w:t>частни – приложими при сродни науки;</w:t>
      </w:r>
    </w:p>
    <w:p w14:paraId="46A456A8" w14:textId="77777777" w:rsidR="00762239" w:rsidRDefault="00762239" w:rsidP="00762239">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299D3FDA" w14:textId="724FBDB9" w:rsidR="00762239" w:rsidRDefault="00762239" w:rsidP="00762239">
      <w:pPr>
        <w:pStyle w:val="Figures"/>
      </w:pPr>
      <w:r>
        <w:lastRenderedPageBreak/>
        <w:drawing>
          <wp:inline distT="0" distB="0" distL="0" distR="0" wp14:anchorId="74779A51" wp14:editId="3A3A86BC">
            <wp:extent cx="5505450" cy="3200400"/>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0A7595A" w14:textId="77777777" w:rsidR="00762239" w:rsidRDefault="00762239" w:rsidP="00762239">
      <w:pPr>
        <w:pStyle w:val="Figurecaption"/>
        <w:rPr>
          <w:i/>
          <w:iCs/>
        </w:rPr>
      </w:pPr>
      <w:r>
        <w:rPr>
          <w:i/>
          <w:iCs/>
        </w:rPr>
        <w:t>Фиг. 3. Видове методи на научни изследвания</w:t>
      </w:r>
    </w:p>
    <w:p w14:paraId="7F1B8C49" w14:textId="77777777" w:rsidR="00762239" w:rsidRDefault="00762239" w:rsidP="00762239">
      <w:pPr>
        <w:pStyle w:val="Figurecaption"/>
        <w:rPr>
          <w:i/>
          <w:iCs/>
          <w:sz w:val="24"/>
          <w:szCs w:val="24"/>
        </w:rPr>
      </w:pPr>
      <w:r>
        <w:rPr>
          <w:i/>
          <w:iCs/>
          <w:sz w:val="24"/>
          <w:szCs w:val="24"/>
        </w:rPr>
        <w:t xml:space="preserve">Източник: Адаптирано от </w:t>
      </w:r>
      <w:r>
        <w:rPr>
          <w:i/>
          <w:iCs/>
          <w:sz w:val="24"/>
          <w:szCs w:val="24"/>
          <w:lang w:val="en-US"/>
        </w:rPr>
        <w:t>К</w:t>
      </w:r>
      <w:proofErr w:type="spellStart"/>
      <w:r>
        <w:rPr>
          <w:i/>
          <w:iCs/>
          <w:sz w:val="24"/>
          <w:szCs w:val="24"/>
        </w:rPr>
        <w:t>оровкина</w:t>
      </w:r>
      <w:proofErr w:type="spellEnd"/>
      <w:r>
        <w:rPr>
          <w:i/>
          <w:iCs/>
          <w:sz w:val="24"/>
          <w:szCs w:val="24"/>
          <w:lang w:val="en-US"/>
        </w:rPr>
        <w:t>, Н., Л</w:t>
      </w:r>
      <w:proofErr w:type="spellStart"/>
      <w:r>
        <w:rPr>
          <w:i/>
          <w:iCs/>
          <w:sz w:val="24"/>
          <w:szCs w:val="24"/>
        </w:rPr>
        <w:t>евочкина</w:t>
      </w:r>
      <w:proofErr w:type="spellEnd"/>
      <w:r>
        <w:rPr>
          <w:i/>
          <w:iCs/>
          <w:sz w:val="24"/>
          <w:szCs w:val="24"/>
          <w:lang w:val="en-US"/>
        </w:rPr>
        <w:t>, Г.</w:t>
      </w:r>
      <w:r>
        <w:rPr>
          <w:i/>
          <w:iCs/>
          <w:sz w:val="24"/>
          <w:szCs w:val="24"/>
        </w:rPr>
        <w:t xml:space="preserve">, </w:t>
      </w:r>
      <w:r>
        <w:rPr>
          <w:i/>
          <w:iCs/>
          <w:sz w:val="24"/>
          <w:szCs w:val="24"/>
          <w:lang w:val="en-US"/>
        </w:rPr>
        <w:t>2022</w:t>
      </w:r>
    </w:p>
    <w:p w14:paraId="5EE1CE5E" w14:textId="77777777" w:rsidR="00762239" w:rsidRDefault="00762239" w:rsidP="00762239">
      <w:pPr>
        <w:ind w:left="720" w:firstLine="0"/>
        <w:rPr>
          <w:lang w:val="bg-BG"/>
        </w:rPr>
      </w:pPr>
    </w:p>
    <w:p w14:paraId="17B6E41D" w14:textId="77777777" w:rsidR="00762239" w:rsidRDefault="00762239" w:rsidP="00762239">
      <w:pPr>
        <w:pStyle w:val="Heading2"/>
      </w:pPr>
      <w:bookmarkStart w:id="5" w:name="_Toc92234624"/>
      <w:r>
        <w:t>Всеобщи и общонаучни методи</w:t>
      </w:r>
      <w:bookmarkEnd w:id="5"/>
    </w:p>
    <w:p w14:paraId="5E59D897" w14:textId="77777777" w:rsidR="00762239" w:rsidRDefault="00762239" w:rsidP="00762239">
      <w:pPr>
        <w:rPr>
          <w:lang w:val="bg-BG"/>
        </w:rPr>
      </w:pPr>
      <w:r>
        <w:rPr>
          <w:lang w:val="bg-BG"/>
        </w:rPr>
        <w:t xml:space="preserve">Най-разпространени са всеобщите методи, прилагани във всички науки, като диалектическите и метафизическите методи на научни изследвания. При тях се следват определени принципи, сред които е спазване на трите диалектически закона при извършване на проучвания, формулирани от Хегел. Според </w:t>
      </w:r>
      <w:r>
        <w:rPr>
          <w:i/>
          <w:iCs/>
          <w:lang w:val="bg-BG"/>
        </w:rPr>
        <w:t>първия закон</w:t>
      </w:r>
      <w:r>
        <w:rPr>
          <w:lang w:val="bg-BG"/>
        </w:rPr>
        <w:t xml:space="preserve"> понятията се развиват от прости към сложни, от конкретни към абстрактни и обратното. </w:t>
      </w:r>
      <w:r>
        <w:rPr>
          <w:i/>
          <w:iCs/>
          <w:lang w:val="bg-BG"/>
        </w:rPr>
        <w:t>Вторият закон</w:t>
      </w:r>
      <w:r>
        <w:rPr>
          <w:lang w:val="bg-BG"/>
        </w:rPr>
        <w:t xml:space="preserve"> гласи, че противоположностите стоят в основата на развитието. </w:t>
      </w:r>
      <w:r>
        <w:rPr>
          <w:i/>
          <w:iCs/>
          <w:lang w:val="bg-BG"/>
        </w:rPr>
        <w:t>Третият закон</w:t>
      </w:r>
      <w:r>
        <w:rPr>
          <w:lang w:val="bg-BG"/>
        </w:rPr>
        <w:t xml:space="preserve"> описва концепцията на отрицание на отрицанието. Иновативните методи отричат някои остарели практики, но в същото време лежат на техните основи. Използват се философските категории за същност, съдържание, форма, причина и следствие, когато се изучават явления и процеси. Изследваните обекти следва да бъдат разгледани от всички страни, като резултатите от проучванията следва да се тестват в практиката.</w:t>
      </w:r>
    </w:p>
    <w:p w14:paraId="37D71191" w14:textId="77777777" w:rsidR="00762239" w:rsidRDefault="00762239" w:rsidP="00762239">
      <w:pPr>
        <w:rPr>
          <w:lang w:val="bg-BG"/>
        </w:rPr>
      </w:pPr>
      <w:r>
        <w:rPr>
          <w:lang w:val="bg-BG"/>
        </w:rPr>
        <w:lastRenderedPageBreak/>
        <w:t>Общонаучните  методи се прилагат във всички видове науки и се разделят на три основни групи: емпирични, теоретични и комбинирани.</w:t>
      </w:r>
    </w:p>
    <w:p w14:paraId="50C9B30E" w14:textId="77777777" w:rsidR="00762239" w:rsidRDefault="00762239" w:rsidP="00762239">
      <w:pPr>
        <w:rPr>
          <w:lang w:val="bg-BG"/>
        </w:rPr>
      </w:pPr>
      <w:r>
        <w:rPr>
          <w:lang w:val="bg-BG"/>
        </w:rPr>
        <w:t>Е</w:t>
      </w:r>
      <w:r>
        <w:t xml:space="preserve">мпиричните методи на изследване </w:t>
      </w:r>
      <w:r>
        <w:rPr>
          <w:lang w:val="bg-BG"/>
        </w:rPr>
        <w:t xml:space="preserve">включват </w:t>
      </w:r>
      <w:r>
        <w:t>проучване на източници</w:t>
      </w:r>
      <w:r>
        <w:rPr>
          <w:lang w:val="bg-BG"/>
        </w:rPr>
        <w:t>те на информация,</w:t>
      </w:r>
      <w:r>
        <w:t xml:space="preserve"> наблюдение</w:t>
      </w:r>
      <w:r>
        <w:rPr>
          <w:lang w:val="bg-BG"/>
        </w:rPr>
        <w:t>,</w:t>
      </w:r>
      <w:r>
        <w:t xml:space="preserve"> описание</w:t>
      </w:r>
      <w:r>
        <w:rPr>
          <w:lang w:val="bg-BG"/>
        </w:rPr>
        <w:t xml:space="preserve">, </w:t>
      </w:r>
      <w:r>
        <w:t>експеримент</w:t>
      </w:r>
      <w:proofErr w:type="spellStart"/>
      <w:r>
        <w:rPr>
          <w:lang w:val="bg-BG"/>
        </w:rPr>
        <w:t>иране</w:t>
      </w:r>
      <w:proofErr w:type="spellEnd"/>
      <w:r>
        <w:rPr>
          <w:lang w:val="bg-BG"/>
        </w:rPr>
        <w:t>, оценка и други</w:t>
      </w:r>
      <w:r>
        <w:t xml:space="preserve">. </w:t>
      </w:r>
      <w:r>
        <w:rPr>
          <w:i/>
          <w:iCs/>
          <w:lang w:val="bg-BG"/>
        </w:rPr>
        <w:t>Проучването на информация</w:t>
      </w:r>
      <w:r>
        <w:rPr>
          <w:lang w:val="bg-BG"/>
        </w:rPr>
        <w:t xml:space="preserve"> е един от основните етапи, през който минава подготовката на научното изследване. Така се постига натрупване на знания от предишни проучвания, предизвиква се още по-голям интерес и желание за развитие на научните познания в избраната насока. Натрупването на информация по определен проблем е задължителен етап от </w:t>
      </w:r>
      <w:r>
        <w:t xml:space="preserve">научноизследователска работа. </w:t>
      </w:r>
      <w:r>
        <w:rPr>
          <w:lang w:val="bg-BG"/>
        </w:rPr>
        <w:t xml:space="preserve">Друг съществен метод е </w:t>
      </w:r>
      <w:r>
        <w:rPr>
          <w:i/>
          <w:iCs/>
          <w:lang w:val="bg-BG"/>
        </w:rPr>
        <w:t>наблюдението</w:t>
      </w:r>
      <w:r>
        <w:rPr>
          <w:lang w:val="bg-BG"/>
        </w:rPr>
        <w:t xml:space="preserve"> на явлението или обекта, за получаване на знание относно неговата същност. Този проучвателен метод</w:t>
      </w:r>
      <w:r>
        <w:t xml:space="preserve"> позволява </w:t>
      </w:r>
      <w:r>
        <w:rPr>
          <w:lang w:val="bg-BG"/>
        </w:rPr>
        <w:t xml:space="preserve">да се проследят проучваните обекти и процеси в конкретни условия за целите на изследването. В резултат от наблюдението се получава информация, която бива интерпретирана и трансформирана в нови научни знания. </w:t>
      </w:r>
      <w:r>
        <w:t xml:space="preserve">В научните изследвания </w:t>
      </w:r>
      <w:r>
        <w:rPr>
          <w:lang w:val="bg-BG"/>
        </w:rPr>
        <w:t xml:space="preserve">е необходимо да бъдат провеждани </w:t>
      </w:r>
      <w:r>
        <w:t>системни наблюдения</w:t>
      </w:r>
      <w:r>
        <w:rPr>
          <w:lang w:val="bg-BG"/>
        </w:rPr>
        <w:t xml:space="preserve">, за да бъде открита </w:t>
      </w:r>
      <w:r>
        <w:t>закономерност</w:t>
      </w:r>
      <w:r>
        <w:rPr>
          <w:lang w:val="bg-BG"/>
        </w:rPr>
        <w:t xml:space="preserve">. Наблюденията се осъществяват с помощта на сетивата, като ефект от това е субективизъм при провеждане на проучването от страна на изследователя. Поради тази причина най-добър ефект при използването на този метод се постига при прилагането му заедно с други изследователски методи, които да увеличат процента на достоверност, обективност и съпоставимост на данните. Заедно с наблюдението, </w:t>
      </w:r>
      <w:r>
        <w:rPr>
          <w:i/>
          <w:iCs/>
          <w:lang w:val="bg-BG"/>
        </w:rPr>
        <w:t>и</w:t>
      </w:r>
      <w:r>
        <w:rPr>
          <w:i/>
          <w:iCs/>
        </w:rPr>
        <w:t>змерването</w:t>
      </w:r>
      <w:r>
        <w:t xml:space="preserve"> е </w:t>
      </w:r>
      <w:r>
        <w:rPr>
          <w:lang w:val="bg-BG"/>
        </w:rPr>
        <w:t>основен емпиричен метод, определящ величините и стойностите при изследователския</w:t>
      </w:r>
      <w:r>
        <w:t xml:space="prese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r>
        <w:rPr>
          <w:lang w:val="bg-BG"/>
        </w:rPr>
        <w:t xml:space="preserve">и, като по този начин става възможно тяхното класифициране по категории или степени. По този начин се създава </w:t>
      </w:r>
      <w:proofErr w:type="spellStart"/>
      <w:r>
        <w:rPr>
          <w:lang w:val="bg-BG"/>
        </w:rPr>
        <w:t>взаимо</w:t>
      </w:r>
      <w:proofErr w:type="spellEnd"/>
      <w:r>
        <w:t>връзка</w:t>
      </w:r>
      <w:r>
        <w:rPr>
          <w:lang w:val="bg-BG"/>
        </w:rPr>
        <w:t xml:space="preserve"> между количествените и</w:t>
      </w:r>
      <w:r>
        <w:t xml:space="preserve"> качествените</w:t>
      </w:r>
      <w:r>
        <w:rPr>
          <w:lang w:val="bg-BG"/>
        </w:rPr>
        <w:t xml:space="preserve"> </w:t>
      </w:r>
      <w:r>
        <w:t>характеристик</w:t>
      </w:r>
      <w:r>
        <w:rPr>
          <w:lang w:val="bg-BG"/>
        </w:rPr>
        <w:t>и</w:t>
      </w:r>
      <w:r>
        <w:t xml:space="preserve">. </w:t>
      </w:r>
      <w:r>
        <w:rPr>
          <w:lang w:val="bg-BG"/>
        </w:rPr>
        <w:t xml:space="preserve">При всяко измерване трябва да се има предвид и коефициентът на грешка, за да бъде постигната максимална </w:t>
      </w:r>
      <w:r>
        <w:rPr>
          <w:lang w:val="bg-BG"/>
        </w:rPr>
        <w:lastRenderedPageBreak/>
        <w:t xml:space="preserve">точност в направените изводи. След като бъде приложен </w:t>
      </w:r>
      <w:proofErr w:type="spellStart"/>
      <w:r>
        <w:rPr>
          <w:lang w:val="bg-BG"/>
        </w:rPr>
        <w:t>медод</w:t>
      </w:r>
      <w:proofErr w:type="spellEnd"/>
      <w:r>
        <w:rPr>
          <w:lang w:val="bg-BG"/>
        </w:rPr>
        <w:t xml:space="preserve"> на измерване, може да се използва и метода на </w:t>
      </w:r>
      <w:r>
        <w:rPr>
          <w:i/>
          <w:iCs/>
          <w:lang w:val="bg-BG"/>
        </w:rPr>
        <w:t>оценяване</w:t>
      </w:r>
      <w:r>
        <w:rPr>
          <w:lang w:val="bg-BG"/>
        </w:rPr>
        <w:t xml:space="preserve"> по предварително утвърдена скала за целта. Необходимо е оценяването да бъде извършено от обучен екип от експерти в областта.</w:t>
      </w:r>
      <w:r>
        <w:rPr>
          <w:i/>
          <w:iCs/>
          <w:lang w:val="bg-BG"/>
        </w:rPr>
        <w:t xml:space="preserve"> </w:t>
      </w:r>
      <w:r>
        <w:rPr>
          <w:lang w:val="bg-BG"/>
        </w:rPr>
        <w:t xml:space="preserve">Установените чрез методите на наблюдение и измерване </w:t>
      </w:r>
      <w:proofErr w:type="spellStart"/>
      <w:r>
        <w:rPr>
          <w:lang w:val="bg-BG"/>
        </w:rPr>
        <w:t>признаници</w:t>
      </w:r>
      <w:proofErr w:type="spellEnd"/>
      <w:r>
        <w:rPr>
          <w:lang w:val="bg-BG"/>
        </w:rPr>
        <w:t xml:space="preserve"> на изучаваните обекти се описват чрез използване на научен език.  Получаването на конкретни определения и термини при научни изследвания се свързва с </w:t>
      </w:r>
      <w:r>
        <w:rPr>
          <w:i/>
          <w:iCs/>
          <w:lang w:val="bg-BG"/>
        </w:rPr>
        <w:t xml:space="preserve">дескриптивния </w:t>
      </w:r>
      <w:r>
        <w:rPr>
          <w:lang w:val="bg-BG"/>
        </w:rPr>
        <w:t xml:space="preserve">(описателния) метод.  Заедно с дескриптивния метод, </w:t>
      </w:r>
      <w:r>
        <w:rPr>
          <w:i/>
          <w:iCs/>
          <w:lang w:val="bg-BG"/>
        </w:rPr>
        <w:t>сравнителният</w:t>
      </w:r>
      <w:r>
        <w:rPr>
          <w:lang w:val="bg-BG"/>
        </w:rPr>
        <w:t xml:space="preserve"> е един от най-характерните методи в научното познание. Съпоставимостта с вече съществуващи открития в дадена област  и открояването на предимствата и научни приноси стоят в същността на науката. Подобно на метода на наблюдението, </w:t>
      </w:r>
      <w:r>
        <w:rPr>
          <w:i/>
          <w:iCs/>
          <w:lang w:val="bg-BG"/>
        </w:rPr>
        <w:t>експериментът</w:t>
      </w:r>
      <w:r>
        <w:rPr>
          <w:lang w:val="bg-BG"/>
        </w:rPr>
        <w:t xml:space="preserve"> е друг емпиричен метод за получаване на информация за поведението на изследван обект, но с тази  разлика, че той се извършва с целенасочено въздействие. Експериментите се характеризират с детайлно проучване, при точно определени условия, с помощта на специални средства за извличане на информация за структурата, свойствата, зависимостите и характеристиките. Като част от провеждането на експерименти може да се посочи и методът на </w:t>
      </w:r>
      <w:r>
        <w:rPr>
          <w:i/>
          <w:iCs/>
          <w:lang w:val="bg-BG"/>
        </w:rPr>
        <w:t>моделирането</w:t>
      </w:r>
      <w:r>
        <w:rPr>
          <w:lang w:val="bg-BG"/>
        </w:rPr>
        <w:t>. При моделирането се създават по изкуствен път прототипи на съществуващи обекти, с цел да се подобри тяхното проучване и провеждането на поредица от експерименти. Съществуват два вида модели:</w:t>
      </w:r>
    </w:p>
    <w:p w14:paraId="64E6EF95" w14:textId="77777777" w:rsidR="00762239" w:rsidRDefault="00762239" w:rsidP="00762239">
      <w:pPr>
        <w:pStyle w:val="ListParagraph"/>
        <w:numPr>
          <w:ilvl w:val="0"/>
          <w:numId w:val="6"/>
        </w:numPr>
        <w:rPr>
          <w:lang w:val="bg-BG"/>
        </w:rPr>
      </w:pPr>
      <w:r>
        <w:rPr>
          <w:lang w:val="bg-BG"/>
        </w:rPr>
        <w:t>физически – чрез физическо пресъздаване на обекти по реалния им образ;</w:t>
      </w:r>
    </w:p>
    <w:p w14:paraId="0A821C9F" w14:textId="77777777" w:rsidR="00762239" w:rsidRDefault="00762239" w:rsidP="00762239">
      <w:pPr>
        <w:pStyle w:val="ListParagraph"/>
        <w:numPr>
          <w:ilvl w:val="0"/>
          <w:numId w:val="6"/>
        </w:numPr>
        <w:rPr>
          <w:lang w:val="bg-BG"/>
        </w:rPr>
      </w:pPr>
      <w:r>
        <w:rPr>
          <w:lang w:val="bg-BG"/>
        </w:rPr>
        <w:t xml:space="preserve">математически и </w:t>
      </w:r>
      <w:proofErr w:type="spellStart"/>
      <w:r>
        <w:rPr>
          <w:lang w:val="bg-BG"/>
        </w:rPr>
        <w:t>симулационни</w:t>
      </w:r>
      <w:proofErr w:type="spellEnd"/>
      <w:r>
        <w:rPr>
          <w:lang w:val="bg-BG"/>
        </w:rPr>
        <w:t xml:space="preserve"> – чрез създаване на математически изчисления и алгоритми.</w:t>
      </w:r>
    </w:p>
    <w:p w14:paraId="3C90AC0B" w14:textId="77777777" w:rsidR="00762239" w:rsidRDefault="00762239" w:rsidP="00762239">
      <w:pPr>
        <w:rPr>
          <w:lang w:val="bg-BG"/>
        </w:rPr>
      </w:pPr>
      <w:r>
        <w:rPr>
          <w:lang w:val="bg-BG"/>
        </w:rPr>
        <w:t xml:space="preserve">При теоретичните методи могат да бъдат посочени </w:t>
      </w:r>
      <w:r>
        <w:rPr>
          <w:i/>
          <w:iCs/>
        </w:rPr>
        <w:t xml:space="preserve">аксиоматичния, хипотетичния, </w:t>
      </w:r>
      <w:r>
        <w:rPr>
          <w:i/>
          <w:iCs/>
          <w:lang w:val="bg-BG"/>
        </w:rPr>
        <w:t xml:space="preserve">метод на </w:t>
      </w:r>
      <w:r>
        <w:rPr>
          <w:i/>
          <w:iCs/>
        </w:rPr>
        <w:t>формализация</w:t>
      </w:r>
      <w:r>
        <w:rPr>
          <w:i/>
          <w:iCs/>
          <w:lang w:val="bg-BG"/>
        </w:rPr>
        <w:t>та</w:t>
      </w:r>
      <w:r>
        <w:rPr>
          <w:i/>
          <w:iCs/>
        </w:rPr>
        <w:t>, абстрахиране, обобщение, системен анализ, теоретичен синтез, идеализация, моделиране, мисловен експеримент и др</w:t>
      </w:r>
      <w:proofErr w:type="spellStart"/>
      <w:r>
        <w:rPr>
          <w:i/>
          <w:iCs/>
          <w:lang w:val="bg-BG"/>
        </w:rPr>
        <w:t>уги</w:t>
      </w:r>
      <w:proofErr w:type="spellEnd"/>
      <w:r>
        <w:rPr>
          <w:lang w:val="bg-BG"/>
        </w:rPr>
        <w:t xml:space="preserve">. В основата на </w:t>
      </w:r>
      <w:r>
        <w:rPr>
          <w:i/>
          <w:iCs/>
          <w:lang w:val="bg-BG"/>
        </w:rPr>
        <w:t>аксиоматичния</w:t>
      </w:r>
      <w:r>
        <w:rPr>
          <w:lang w:val="bg-BG"/>
        </w:rPr>
        <w:t xml:space="preserve"> метод стои </w:t>
      </w:r>
      <w:r>
        <w:rPr>
          <w:lang w:val="bg-BG"/>
        </w:rPr>
        <w:lastRenderedPageBreak/>
        <w:t xml:space="preserve">разбирането, че дадени твърдения нямат нужда от доказателство, за да се удостовери истинността им. От друга страна  съществува метод, основан на предположения и твърдения, които тепърва следва да бъдат доказвани – </w:t>
      </w:r>
      <w:r>
        <w:rPr>
          <w:i/>
          <w:iCs/>
          <w:lang w:val="bg-BG"/>
        </w:rPr>
        <w:t>хипотетичен</w:t>
      </w:r>
      <w:r>
        <w:rPr>
          <w:lang w:val="bg-BG"/>
        </w:rPr>
        <w:t xml:space="preserve"> метод. При теоретичните изследвания методът на хипотезите е „основна движеща сила“ </w:t>
      </w:r>
      <w:r>
        <w:rPr>
          <w:lang w:val="en-US"/>
        </w:rPr>
        <w:t>(</w:t>
      </w:r>
      <w:r>
        <w:rPr>
          <w:lang w:val="bg-BG"/>
        </w:rPr>
        <w:t>Гавраилов, 2014</w:t>
      </w:r>
      <w:r>
        <w:rPr>
          <w:lang w:val="en-US"/>
        </w:rPr>
        <w:t>)</w:t>
      </w:r>
      <w:r>
        <w:rPr>
          <w:lang w:val="bg-BG"/>
        </w:rPr>
        <w:t xml:space="preserve">. Като разновидност на този метод може да бъде посочен хипотетично – дедуктивния метод. Чрез дедукция се извеждат заключения от една или няколко хипотези. Друг важен теоретичен метод е методът на </w:t>
      </w:r>
      <w:r>
        <w:rPr>
          <w:i/>
          <w:iCs/>
          <w:lang w:val="bg-BG"/>
        </w:rPr>
        <w:t>формализацията</w:t>
      </w:r>
      <w:r>
        <w:rPr>
          <w:lang w:val="bg-BG"/>
        </w:rPr>
        <w:t xml:space="preserve">. На логическа и математическа база, чрез формули, алгоритми и изчисления, се правят изводи от изследвания, които могат да бъдат направени с изключителна точност и прецизност. От голяма важност при провеждането на научни изследвания е и методът на </w:t>
      </w:r>
      <w:r>
        <w:rPr>
          <w:i/>
          <w:iCs/>
          <w:lang w:val="bg-BG"/>
        </w:rPr>
        <w:t>абстрахирането</w:t>
      </w:r>
      <w:r>
        <w:rPr>
          <w:lang w:val="bg-BG"/>
        </w:rPr>
        <w:t xml:space="preserve">. При него се насочва вниманието върху конкретно свойство или част от изучавания обект. Така могат да се извлекат данни, които да не бъдат повлияни от останалите незначителни признаци. Противоположно на абстрахирането, </w:t>
      </w:r>
      <w:r>
        <w:rPr>
          <w:i/>
          <w:iCs/>
          <w:lang w:val="bg-BG"/>
        </w:rPr>
        <w:t>обобщението</w:t>
      </w:r>
      <w:r>
        <w:rPr>
          <w:lang w:val="bg-BG"/>
        </w:rPr>
        <w:t xml:space="preserve"> дава цялостен изглед на проучването.</w:t>
      </w:r>
    </w:p>
    <w:p w14:paraId="15250940" w14:textId="77777777" w:rsidR="00762239" w:rsidRDefault="00762239" w:rsidP="00762239">
      <w:pPr>
        <w:rPr>
          <w:lang w:val="bg-BG"/>
        </w:rPr>
      </w:pPr>
      <w:r>
        <w:rPr>
          <w:lang w:val="bg-BG"/>
        </w:rPr>
        <w:t xml:space="preserve">Научноизследователския процес се съпровожда с изготвянето на множество анализи. </w:t>
      </w:r>
      <w:r>
        <w:rPr>
          <w:i/>
          <w:iCs/>
          <w:lang w:val="bg-BG"/>
        </w:rPr>
        <w:t>Системният анализ</w:t>
      </w:r>
      <w:r>
        <w:rPr>
          <w:lang w:val="bg-BG"/>
        </w:rPr>
        <w:t xml:space="preserve"> изучава задълбочено обектите и тяхната връзка с всичко около тях. Необходимо е също така проучванията да се извършват с </w:t>
      </w:r>
      <w:r>
        <w:rPr>
          <w:i/>
          <w:iCs/>
          <w:lang w:val="bg-BG"/>
        </w:rPr>
        <w:t>историко-логически</w:t>
      </w:r>
      <w:r>
        <w:rPr>
          <w:lang w:val="bg-BG"/>
        </w:rPr>
        <w:t xml:space="preserve"> методи, които да предоставят поглед към историческите процеси, повлияли и довели до настоящото състояние на изследваните обекти и явления. За да бъдат направени предположения за бъдещето е необходима изследване на миналото.</w:t>
      </w:r>
    </w:p>
    <w:p w14:paraId="48E09B44" w14:textId="77777777" w:rsidR="00762239" w:rsidRDefault="00762239" w:rsidP="00762239">
      <w:pPr>
        <w:rPr>
          <w:lang w:val="bg-BG"/>
        </w:rPr>
      </w:pPr>
      <w:r>
        <w:rPr>
          <w:lang w:val="bg-BG"/>
        </w:rPr>
        <w:t xml:space="preserve">Науката се характеризира с много и най-различни понятия, термини и абстрактни теории. Методът на </w:t>
      </w:r>
      <w:r>
        <w:rPr>
          <w:i/>
          <w:iCs/>
          <w:lang w:val="bg-BG"/>
        </w:rPr>
        <w:t>преминаването от абстрактното към конкретното</w:t>
      </w:r>
      <w:r>
        <w:rPr>
          <w:lang w:val="bg-BG"/>
        </w:rPr>
        <w:t xml:space="preserve"> позволява да бъдат по-добре обяснени и разбрани научните изследвания, и включените в тях явления и обекти. По този начин се формира и понятийния апарат в дадена наука (Гавраилов, 2014). </w:t>
      </w:r>
    </w:p>
    <w:p w14:paraId="6BB15053" w14:textId="77777777" w:rsidR="00762239" w:rsidRDefault="00762239" w:rsidP="00762239">
      <w:pPr>
        <w:rPr>
          <w:lang w:val="bg-BG"/>
        </w:rPr>
      </w:pPr>
    </w:p>
    <w:p w14:paraId="0C636B14" w14:textId="77777777" w:rsidR="00762239" w:rsidRDefault="00762239" w:rsidP="00762239">
      <w:pPr>
        <w:pStyle w:val="Heading2"/>
      </w:pPr>
      <w:bookmarkStart w:id="6" w:name="_Toc92234625"/>
      <w:r>
        <w:lastRenderedPageBreak/>
        <w:t>Частни и специални методи</w:t>
      </w:r>
      <w:bookmarkEnd w:id="6"/>
    </w:p>
    <w:p w14:paraId="5D0F9988" w14:textId="77777777" w:rsidR="00762239" w:rsidRDefault="00762239" w:rsidP="00762239">
      <w:pPr>
        <w:rPr>
          <w:lang w:val="bg-BG"/>
        </w:rPr>
      </w:pPr>
      <w:r>
        <w:rPr>
          <w:lang w:val="bg-BG"/>
        </w:rPr>
        <w:t xml:space="preserve">Частните методи в научните изследвания се характеризират с това, че се отнасят за определена група сходни науки или област в научното познание. По този начин могат да се дефинират конкретни особености. Към частните методи спадат технико-правните и сравнително-правните методи, които включват в себе си анализ на документацията и нормативната уредба в дадена научна област. Други частни методи са </w:t>
      </w:r>
      <w:r>
        <w:t xml:space="preserve">конкретно-социологическите, психологическите, математическите, статистическите и </w:t>
      </w:r>
      <w:r>
        <w:rPr>
          <w:lang w:val="bg-BG"/>
        </w:rPr>
        <w:t>други (Гавраилов, 2014).</w:t>
      </w:r>
    </w:p>
    <w:p w14:paraId="3A81EA3F" w14:textId="77777777" w:rsidR="00762239" w:rsidRDefault="00762239" w:rsidP="00762239">
      <w:pPr>
        <w:rPr>
          <w:lang w:val="bg-BG"/>
        </w:rPr>
      </w:pPr>
      <w:r>
        <w:rPr>
          <w:lang w:val="bg-BG"/>
        </w:rPr>
        <w:t xml:space="preserve">Към </w:t>
      </w:r>
      <w:r>
        <w:t>конкретно-социологическите</w:t>
      </w:r>
      <w:r>
        <w:rPr>
          <w:lang w:val="bg-BG"/>
        </w:rPr>
        <w:t xml:space="preserve"> методи се включват анкетиране, интервюиране, и сондиране на мнение. При </w:t>
      </w:r>
      <w:r>
        <w:rPr>
          <w:i/>
          <w:iCs/>
          <w:lang w:val="bg-BG"/>
        </w:rPr>
        <w:t xml:space="preserve">анкетирането </w:t>
      </w:r>
      <w:r>
        <w:rPr>
          <w:lang w:val="bg-BG"/>
        </w:rPr>
        <w:t xml:space="preserve">предварително се създава система от въпроси в дадена област. Чрез анкети е възможно </w:t>
      </w:r>
      <w:proofErr w:type="spellStart"/>
      <w:r>
        <w:rPr>
          <w:lang w:val="bg-BG"/>
        </w:rPr>
        <w:t>събрането</w:t>
      </w:r>
      <w:proofErr w:type="spellEnd"/>
      <w:r>
        <w:rPr>
          <w:lang w:val="bg-BG"/>
        </w:rPr>
        <w:t xml:space="preserve"> и обработването на голям обем от информация. Фокус групата, към която е насочено анкетирането може да бъде подбрана по определен критерий или да на случаен принцип, в зависимост от естеството на проучването. При </w:t>
      </w:r>
      <w:r>
        <w:rPr>
          <w:i/>
          <w:iCs/>
          <w:lang w:val="bg-BG"/>
        </w:rPr>
        <w:t>интервютата</w:t>
      </w:r>
      <w:r>
        <w:rPr>
          <w:lang w:val="bg-BG"/>
        </w:rPr>
        <w:t xml:space="preserve"> отново се подготвя набор от въпроси, но за разлика между метода на анкетирането и метода на интервюирането се състои в това, че интервюто предоставя форма на контакт между интервюиращия и интервюирания, като отговорите на въпросите са свободни разсъждения, а не ограничен набор от отговори, между които да бъде избран един. Вид интервю е и </w:t>
      </w:r>
      <w:r>
        <w:rPr>
          <w:i/>
          <w:iCs/>
          <w:lang w:val="bg-BG"/>
        </w:rPr>
        <w:t>беседата</w:t>
      </w:r>
      <w:r>
        <w:rPr>
          <w:lang w:val="bg-BG"/>
        </w:rPr>
        <w:t xml:space="preserve">, при която се осъществява комуникация по дадена тема, за да се придобият независимите гледни точки на участниците. Резултатите от анкетирането, интервюирането и беседите следва да бъдат събрани и обработени по подходящ начин, като този метод е известен като метод за </w:t>
      </w:r>
      <w:r>
        <w:rPr>
          <w:i/>
          <w:iCs/>
          <w:lang w:val="bg-BG"/>
        </w:rPr>
        <w:t>сондиране на мнение</w:t>
      </w:r>
      <w:r>
        <w:rPr>
          <w:lang w:val="bg-BG"/>
        </w:rPr>
        <w:t>.</w:t>
      </w:r>
    </w:p>
    <w:p w14:paraId="250445AF" w14:textId="77777777" w:rsidR="00762239" w:rsidRDefault="00762239" w:rsidP="00762239">
      <w:pPr>
        <w:rPr>
          <w:lang w:val="bg-BG"/>
        </w:rPr>
      </w:pPr>
      <w:r>
        <w:rPr>
          <w:lang w:val="bg-BG"/>
        </w:rPr>
        <w:t xml:space="preserve">Към математическите методи на научни изследвания спада методът </w:t>
      </w:r>
      <w:r>
        <w:rPr>
          <w:i/>
          <w:iCs/>
          <w:lang w:val="bg-BG"/>
        </w:rPr>
        <w:t>„Монте Карло”</w:t>
      </w:r>
      <w:r>
        <w:rPr>
          <w:lang w:val="bg-BG"/>
        </w:rPr>
        <w:t xml:space="preserve">. Той предполага моделиране на процеси и изграждане на вероятностни модели. „Монте Карло“ е универсален метод, подходящ при </w:t>
      </w:r>
      <w:r>
        <w:rPr>
          <w:lang w:val="bg-BG"/>
        </w:rPr>
        <w:lastRenderedPageBreak/>
        <w:t>оценката и прогнозирането на рисковете и удостоверяване надеждността на системите. Изчисляват се коефициенти на вероятност да възникне дадено събитие (Гавраилов, 2014).</w:t>
      </w:r>
    </w:p>
    <w:p w14:paraId="2FF21966" w14:textId="77777777" w:rsidR="00762239" w:rsidRDefault="00762239" w:rsidP="00762239">
      <w:pPr>
        <w:rPr>
          <w:lang w:val="bg-BG"/>
        </w:rPr>
      </w:pPr>
      <w:r>
        <w:rPr>
          <w:lang w:val="bg-BG"/>
        </w:rPr>
        <w:t xml:space="preserve">Специалните методи са тясно свързани с конкретна наука и се използват, за да се акцентира в частност върху даден въпрос. Като специален метод в научните изследвания може да се посочи методът на </w:t>
      </w:r>
      <w:r>
        <w:rPr>
          <w:i/>
          <w:iCs/>
          <w:lang w:val="bg-BG"/>
        </w:rPr>
        <w:t>експертната оценка</w:t>
      </w:r>
      <w:r>
        <w:rPr>
          <w:lang w:val="bg-BG"/>
        </w:rPr>
        <w:t>. Тесни специалисти в дадена сфера могат да бъдат обучени да участват в екип от експерти, като на база тяхната обобщена оценка изследването се счита за достоверно. Определя се видът на оценката, правилата и процедурите за оценяване, създават се експертни карти и се анализира получената крайната информация.</w:t>
      </w:r>
    </w:p>
    <w:p w14:paraId="75C53B30" w14:textId="77777777" w:rsidR="00762239" w:rsidRDefault="00762239" w:rsidP="00762239">
      <w:pPr>
        <w:rPr>
          <w:lang w:val="bg-BG"/>
        </w:rPr>
      </w:pPr>
      <w:r>
        <w:rPr>
          <w:lang w:val="bg-BG"/>
        </w:rPr>
        <w:t xml:space="preserve">Друг специфичен метод е </w:t>
      </w:r>
      <w:r>
        <w:rPr>
          <w:i/>
          <w:iCs/>
          <w:lang w:val="bg-BG"/>
        </w:rPr>
        <w:t>дървото на събитията.</w:t>
      </w:r>
      <w:r>
        <w:rPr>
          <w:lang w:val="bg-BG"/>
        </w:rPr>
        <w:t xml:space="preserve"> Неговата цел е да се проучи честотата на възникване на дадени събития и да се изчисли вероятността за повторната им проява. Методът дава възможност за вземане на многовариантни решения, с цел предотвратяване на рискове.</w:t>
      </w:r>
    </w:p>
    <w:p w14:paraId="2A7C982D" w14:textId="77777777" w:rsidR="00762239" w:rsidRDefault="00762239" w:rsidP="00762239">
      <w:pPr>
        <w:rPr>
          <w:lang w:val="bg-BG"/>
        </w:rPr>
      </w:pPr>
      <w:r>
        <w:rPr>
          <w:lang w:val="bg-BG"/>
        </w:rPr>
        <w:t xml:space="preserve">Интересен метод за постигане на единодушие по даден въпрос е методът </w:t>
      </w:r>
      <w:r>
        <w:rPr>
          <w:i/>
          <w:iCs/>
          <w:lang w:val="bg-BG"/>
        </w:rPr>
        <w:t>„Делфи“</w:t>
      </w:r>
      <w:r>
        <w:rPr>
          <w:lang w:val="bg-BG"/>
        </w:rPr>
        <w:t xml:space="preserve">. Основава се на базата на анкетирането, като то се извършва в няколко етапа. След първия етап се обобщава средна стойност  на получените отговори. След като резултатите бъдат представени, повторно се дава същата </w:t>
      </w:r>
      <w:proofErr w:type="spellStart"/>
      <w:r>
        <w:rPr>
          <w:lang w:val="bg-BG"/>
        </w:rPr>
        <w:t>акнета</w:t>
      </w:r>
      <w:proofErr w:type="spellEnd"/>
      <w:r>
        <w:rPr>
          <w:lang w:val="bg-BG"/>
        </w:rPr>
        <w:t xml:space="preserve">, за да се провери дали ако отговорът се отклонява от средната стойност мнението на анкетирания ще бъде променено. </w:t>
      </w:r>
    </w:p>
    <w:p w14:paraId="08E6B404" w14:textId="77777777" w:rsidR="00762239" w:rsidRDefault="00762239" w:rsidP="00762239">
      <w:pPr>
        <w:rPr>
          <w:lang w:val="bg-BG"/>
        </w:rPr>
      </w:pPr>
      <w:r>
        <w:rPr>
          <w:lang w:val="bg-BG"/>
        </w:rPr>
        <w:t xml:space="preserve">Като специален метод може да се разграничи и </w:t>
      </w:r>
      <w:r>
        <w:rPr>
          <w:i/>
          <w:iCs/>
          <w:lang w:val="bg-BG"/>
        </w:rPr>
        <w:t>методът на сценариите.</w:t>
      </w:r>
      <w:r>
        <w:rPr>
          <w:lang w:val="bg-BG"/>
        </w:rPr>
        <w:t xml:space="preserve"> При него се разработват и предвиждат различни сценарии за развитието на действия в бъдещ план. Писането и анализът на сценарии дава възможност да се систематизират и обобщят възможните алтернативи за изпълнение на иновационните проекти, да се определят стратегиите за действие при възникване на различни ситуации и да се извърши систематично планиране на рисковете (Гавраилов, 2014).</w:t>
      </w:r>
    </w:p>
    <w:p w14:paraId="1594C3BD" w14:textId="77777777" w:rsidR="00762239" w:rsidRDefault="00762239" w:rsidP="00762239">
      <w:pPr>
        <w:rPr>
          <w:lang w:val="bg-BG"/>
        </w:rPr>
      </w:pPr>
      <w:r>
        <w:rPr>
          <w:lang w:val="bg-BG"/>
        </w:rPr>
        <w:lastRenderedPageBreak/>
        <w:t>Използването и комбинирането на различните видове методи в научните изследвания води до извличане и акумулиране на нови знания, откриване на нови посоки на развитие, фокусиране върху съществени проблеми и преодоляване на научни предизвикателства.</w:t>
      </w:r>
    </w:p>
    <w:p w14:paraId="0725EBAD" w14:textId="77777777" w:rsidR="00762239" w:rsidRDefault="00762239" w:rsidP="00762239">
      <w:pPr>
        <w:rPr>
          <w:lang w:val="bg-BG"/>
        </w:rPr>
      </w:pPr>
    </w:p>
    <w:p w14:paraId="54CF004C" w14:textId="77777777" w:rsidR="00762239" w:rsidRDefault="00762239" w:rsidP="00762239">
      <w:pPr>
        <w:rPr>
          <w:lang w:val="bg-BG"/>
        </w:rPr>
      </w:pPr>
    </w:p>
    <w:p w14:paraId="244B4325" w14:textId="77777777" w:rsidR="00762239" w:rsidRDefault="00762239" w:rsidP="00762239">
      <w:pPr>
        <w:rPr>
          <w:lang w:val="bg-BG"/>
        </w:rPr>
      </w:pPr>
    </w:p>
    <w:p w14:paraId="765BAC9E" w14:textId="77777777" w:rsidR="00762239" w:rsidRDefault="00762239" w:rsidP="00762239">
      <w:pPr>
        <w:pStyle w:val="Headings"/>
      </w:pPr>
      <w:r>
        <w:rPr>
          <w:b w:val="0"/>
          <w:bCs w:val="0"/>
        </w:rPr>
        <w:br w:type="page"/>
      </w:r>
    </w:p>
    <w:p w14:paraId="35FA22DC" w14:textId="77777777" w:rsidR="00762239" w:rsidRDefault="00762239" w:rsidP="00762239">
      <w:pPr>
        <w:pStyle w:val="Headings"/>
      </w:pPr>
      <w:bookmarkStart w:id="7" w:name="_Toc92234626"/>
      <w:proofErr w:type="spellStart"/>
      <w:r>
        <w:lastRenderedPageBreak/>
        <w:t>Заключение</w:t>
      </w:r>
      <w:bookmarkEnd w:id="7"/>
      <w:proofErr w:type="spellEnd"/>
    </w:p>
    <w:p w14:paraId="58181655" w14:textId="77777777" w:rsidR="00762239" w:rsidRDefault="00762239" w:rsidP="00762239">
      <w:pPr>
        <w:rPr>
          <w:lang w:val="bg-BG"/>
        </w:rPr>
      </w:pPr>
      <w:r>
        <w:rPr>
          <w:lang w:val="bg-BG"/>
        </w:rPr>
        <w:t>Научните изследвания са насочени към постижения в науката и създаване на нови знания в дадена област. Научното познание е непрекъснат процес, представляващ систематизирано изучаване на обекти и събития. Неговата динамичност се изразява в непрестанни изследвания за постигане на високи резултати и научен прогрес. За този прогрес допринасят множество различни фактори, като добра и целенасочена подготовка, актуалност и практическа приложимост на изследвания проблем и прилагане на подходящи методологии, методики и методи.</w:t>
      </w:r>
    </w:p>
    <w:p w14:paraId="2F1D8E80" w14:textId="77777777" w:rsidR="00762239" w:rsidRDefault="00762239" w:rsidP="00762239">
      <w:pPr>
        <w:rPr>
          <w:lang w:val="bg-BG"/>
        </w:rPr>
      </w:pPr>
      <w:r>
        <w:rPr>
          <w:lang w:val="bg-BG"/>
        </w:rPr>
        <w:t>Методологията на изследването се отнася до изследователския подход и различните видове дейности за справяне с изследователските предизвикателства. Методологиите предоставят набор от общи и частни изисквания в зависимост от проучваната област. В рамките на методологията могат да се използват различни методики, конкретизиращи начина на прилагане на подходящи  изследователски методи. Научният метод, като наблюдение, анализ, интерпретация и обобщаване на резултати, води до изграждане на научно познание (</w:t>
      </w:r>
      <w:proofErr w:type="spellStart"/>
      <w:r>
        <w:rPr>
          <w:lang w:val="bg-BG"/>
        </w:rPr>
        <w:t>Wohlin</w:t>
      </w:r>
      <w:proofErr w:type="spellEnd"/>
      <w:r>
        <w:rPr>
          <w:lang w:val="en-US"/>
        </w:rPr>
        <w:t>, 2021</w:t>
      </w:r>
      <w:r>
        <w:rPr>
          <w:lang w:val="bg-BG"/>
        </w:rPr>
        <w:t xml:space="preserve">). </w:t>
      </w:r>
    </w:p>
    <w:p w14:paraId="1BF09341" w14:textId="77777777" w:rsidR="00762239" w:rsidRDefault="00762239" w:rsidP="00762239">
      <w:pPr>
        <w:rPr>
          <w:lang w:val="bg-BG"/>
        </w:rPr>
      </w:pPr>
      <w:r>
        <w:rPr>
          <w:lang w:val="bg-BG"/>
        </w:rPr>
        <w:t>Разгледаните основи на провеждане на научно изследване са от изключителна важност при създаване на научни трудове.  Посредством използването на подходящи методологии, методики и методи в научните изследвания се достига научен прогрес.</w:t>
      </w:r>
    </w:p>
    <w:p w14:paraId="774DD46A" w14:textId="77777777" w:rsidR="00762239" w:rsidRDefault="00762239" w:rsidP="00762239">
      <w:pPr>
        <w:ind w:firstLine="0"/>
        <w:jc w:val="left"/>
        <w:sectPr w:rsidR="00762239">
          <w:pgSz w:w="11906" w:h="16838"/>
          <w:pgMar w:top="1440" w:right="1440" w:bottom="1440" w:left="1440" w:header="720" w:footer="720" w:gutter="0"/>
          <w:cols w:space="720"/>
        </w:sectPr>
      </w:pPr>
    </w:p>
    <w:p w14:paraId="7FDAE25C" w14:textId="77777777" w:rsidR="00762239" w:rsidRDefault="00762239" w:rsidP="00762239">
      <w:pPr>
        <w:pStyle w:val="Headings"/>
      </w:pPr>
      <w:bookmarkStart w:id="8" w:name="_Toc92234627"/>
      <w:proofErr w:type="spellStart"/>
      <w:r>
        <w:lastRenderedPageBreak/>
        <w:t>Използвана</w:t>
      </w:r>
      <w:proofErr w:type="spellEnd"/>
      <w:r>
        <w:t xml:space="preserve"> </w:t>
      </w:r>
      <w:proofErr w:type="spellStart"/>
      <w:r>
        <w:t>литература</w:t>
      </w:r>
      <w:bookmarkEnd w:id="8"/>
      <w:proofErr w:type="spellEnd"/>
    </w:p>
    <w:p w14:paraId="0B2AED5E" w14:textId="77777777" w:rsidR="00762239" w:rsidRDefault="00762239" w:rsidP="00762239">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8E0F210" w14:textId="77777777" w:rsidR="00762239" w:rsidRDefault="00762239" w:rsidP="00762239">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38B30B28" w14:textId="77777777" w:rsidR="00762239" w:rsidRDefault="00762239" w:rsidP="00762239">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24"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20 декември 2021</w:t>
      </w:r>
      <w:r>
        <w:rPr>
          <w:rFonts w:cs="Times New Roman"/>
          <w:szCs w:val="28"/>
          <w:lang w:val="en-US"/>
        </w:rPr>
        <w:t>]</w:t>
      </w:r>
      <w:r>
        <w:rPr>
          <w:rFonts w:cs="Times New Roman"/>
          <w:szCs w:val="28"/>
          <w:lang w:val="bg-BG"/>
        </w:rPr>
        <w:t xml:space="preserve">. </w:t>
      </w:r>
    </w:p>
    <w:p w14:paraId="47BFD1FA" w14:textId="77777777" w:rsidR="00762239" w:rsidRDefault="00762239" w:rsidP="00762239">
      <w:pPr>
        <w:pStyle w:val="ListParagraph"/>
        <w:numPr>
          <w:ilvl w:val="0"/>
          <w:numId w:val="7"/>
        </w:numPr>
        <w:rPr>
          <w:rFonts w:cs="Times New Roman"/>
          <w:szCs w:val="28"/>
          <w:lang w:val="bg-BG"/>
        </w:rPr>
      </w:pPr>
      <w:hyperlink r:id="rId25" w:history="1">
        <w:r>
          <w:rPr>
            <w:rStyle w:val="Hyperlink"/>
            <w:rFonts w:cs="Times New Roman"/>
            <w:color w:val="auto"/>
            <w:shd w:val="clear" w:color="auto" w:fill="FFFFFF"/>
          </w:rPr>
          <w:t>КОРОВКИНА</w:t>
        </w:r>
      </w:hyperlink>
      <w:r>
        <w:rPr>
          <w:rFonts w:cs="Times New Roman"/>
          <w:szCs w:val="28"/>
          <w:shd w:val="clear" w:color="auto" w:fill="FFFFFF"/>
        </w:rPr>
        <w:t>,</w:t>
      </w:r>
      <w:r>
        <w:rPr>
          <w:rFonts w:cs="Times New Roman"/>
          <w:szCs w:val="28"/>
          <w:shd w:val="clear" w:color="auto" w:fill="FFFFFF"/>
          <w:lang w:val="bg-BG"/>
        </w:rPr>
        <w:t xml:space="preserve"> Н.,</w:t>
      </w:r>
      <w:r>
        <w:rPr>
          <w:rFonts w:cs="Times New Roman"/>
          <w:szCs w:val="28"/>
          <w:shd w:val="clear" w:color="auto" w:fill="FFFFFF"/>
        </w:rPr>
        <w:t> </w:t>
      </w:r>
      <w:r>
        <w:rPr>
          <w:rFonts w:cs="Times New Roman"/>
          <w:szCs w:val="28"/>
        </w:rPr>
        <w:fldChar w:fldCharType="begin"/>
      </w:r>
      <w:r>
        <w:rPr>
          <w:rFonts w:cs="Times New Roman"/>
          <w:szCs w:val="28"/>
        </w:rPr>
        <w:instrText xml:space="preserve"> HYPERLINK "https://intuit.ru/intuituser/userpage/g_a_levochkina" </w:instrText>
      </w:r>
      <w:r>
        <w:rPr>
          <w:rFonts w:cs="Times New Roman"/>
          <w:szCs w:val="28"/>
        </w:rPr>
        <w:fldChar w:fldCharType="separate"/>
      </w:r>
      <w:r>
        <w:rPr>
          <w:rStyle w:val="Hyperlink"/>
          <w:rFonts w:cs="Times New Roman"/>
          <w:color w:val="auto"/>
          <w:shd w:val="clear" w:color="auto" w:fill="FFFFFF"/>
        </w:rPr>
        <w:t>ЛЕВОЧКИНА</w:t>
      </w:r>
      <w:r>
        <w:rPr>
          <w:rFonts w:cs="Times New Roman"/>
          <w:szCs w:val="28"/>
        </w:rPr>
        <w:fldChar w:fldCharType="end"/>
      </w:r>
      <w:r>
        <w:rPr>
          <w:rFonts w:cs="Times New Roman"/>
          <w:szCs w:val="28"/>
          <w:lang w:val="bg-BG"/>
        </w:rPr>
        <w:t>, Г.</w:t>
      </w:r>
      <w:r>
        <w:rPr>
          <w:rFonts w:cs="Times New Roman"/>
          <w:szCs w:val="28"/>
          <w:shd w:val="clear" w:color="auto" w:fill="FFFFFF"/>
        </w:rPr>
        <w:t> </w:t>
      </w:r>
      <w:r>
        <w:rPr>
          <w:rFonts w:cs="Times New Roman"/>
          <w:szCs w:val="28"/>
          <w:shd w:val="clear" w:color="auto" w:fill="FFFFFF"/>
          <w:lang w:val="bg-BG"/>
        </w:rPr>
        <w:t>(2022)</w:t>
      </w:r>
      <w:r>
        <w:rPr>
          <w:rFonts w:eastAsia="Times New Roman" w:cs="Times New Roman"/>
          <w:szCs w:val="28"/>
          <w:lang w:val="en-US" w:eastAsia="en-US"/>
        </w:rPr>
        <w:t xml:space="preserve"> </w:t>
      </w:r>
      <w:proofErr w:type="spellStart"/>
      <w:r>
        <w:rPr>
          <w:rFonts w:eastAsia="Times New Roman" w:cs="Times New Roman"/>
          <w:i/>
          <w:iCs/>
          <w:szCs w:val="28"/>
          <w:lang w:val="en-US" w:eastAsia="en-US"/>
        </w:rPr>
        <w:t>Методика</w:t>
      </w:r>
      <w:proofErr w:type="spellEnd"/>
      <w:r>
        <w:rPr>
          <w:rFonts w:eastAsia="Times New Roman" w:cs="Times New Roman"/>
          <w:i/>
          <w:iCs/>
          <w:szCs w:val="28"/>
          <w:lang w:val="en-US" w:eastAsia="en-US"/>
        </w:rPr>
        <w:t xml:space="preserve"> </w:t>
      </w:r>
      <w:proofErr w:type="spellStart"/>
      <w:r>
        <w:rPr>
          <w:rFonts w:eastAsia="Times New Roman" w:cs="Times New Roman"/>
          <w:i/>
          <w:iCs/>
          <w:szCs w:val="28"/>
          <w:lang w:val="en-US" w:eastAsia="en-US"/>
        </w:rPr>
        <w:t>подготовки</w:t>
      </w:r>
      <w:proofErr w:type="spellEnd"/>
      <w:r>
        <w:rPr>
          <w:rFonts w:eastAsia="Times New Roman" w:cs="Times New Roman"/>
          <w:i/>
          <w:iCs/>
          <w:szCs w:val="28"/>
          <w:lang w:val="en-US" w:eastAsia="en-US"/>
        </w:rPr>
        <w:t xml:space="preserve"> </w:t>
      </w:r>
      <w:proofErr w:type="spellStart"/>
      <w:r>
        <w:rPr>
          <w:rFonts w:eastAsia="Times New Roman" w:cs="Times New Roman"/>
          <w:i/>
          <w:iCs/>
          <w:szCs w:val="28"/>
          <w:lang w:val="en-US" w:eastAsia="en-US"/>
        </w:rPr>
        <w:t>исследовательских</w:t>
      </w:r>
      <w:proofErr w:type="spellEnd"/>
      <w:r>
        <w:rPr>
          <w:rFonts w:eastAsia="Times New Roman" w:cs="Times New Roman"/>
          <w:i/>
          <w:iCs/>
          <w:szCs w:val="28"/>
          <w:lang w:val="en-US" w:eastAsia="en-US"/>
        </w:rPr>
        <w:t xml:space="preserve"> </w:t>
      </w:r>
      <w:proofErr w:type="spellStart"/>
      <w:r>
        <w:rPr>
          <w:rFonts w:eastAsia="Times New Roman" w:cs="Times New Roman"/>
          <w:i/>
          <w:iCs/>
          <w:szCs w:val="28"/>
          <w:lang w:val="en-US" w:eastAsia="en-US"/>
        </w:rPr>
        <w:t>работ</w:t>
      </w:r>
      <w:proofErr w:type="spellEnd"/>
      <w:r>
        <w:rPr>
          <w:rFonts w:eastAsia="Times New Roman" w:cs="Times New Roman"/>
          <w:i/>
          <w:iCs/>
          <w:szCs w:val="28"/>
          <w:lang w:val="en-US" w:eastAsia="en-US"/>
        </w:rPr>
        <w:t xml:space="preserve"> </w:t>
      </w:r>
      <w:proofErr w:type="spellStart"/>
      <w:r>
        <w:rPr>
          <w:rFonts w:eastAsia="Times New Roman" w:cs="Times New Roman"/>
          <w:i/>
          <w:iCs/>
          <w:szCs w:val="28"/>
          <w:lang w:val="en-US" w:eastAsia="en-US"/>
        </w:rPr>
        <w:t>студентов</w:t>
      </w:r>
      <w:proofErr w:type="spellEnd"/>
      <w:r>
        <w:rPr>
          <w:rFonts w:eastAsia="Times New Roman" w:cs="Times New Roman"/>
          <w:szCs w:val="28"/>
          <w:lang w:val="en-US" w:eastAsia="en-US"/>
        </w:rPr>
        <w:t>. [</w:t>
      </w:r>
      <w:r>
        <w:rPr>
          <w:rFonts w:eastAsia="Times New Roman" w:cs="Times New Roman"/>
          <w:szCs w:val="28"/>
          <w:lang w:val="bg-BG" w:eastAsia="en-US"/>
        </w:rPr>
        <w:t>Онлайн</w:t>
      </w:r>
      <w:r>
        <w:rPr>
          <w:rFonts w:eastAsia="Times New Roman" w:cs="Times New Roman"/>
          <w:szCs w:val="28"/>
          <w:lang w:val="en-US" w:eastAsia="en-US"/>
        </w:rPr>
        <w:t>]</w:t>
      </w:r>
      <w:r>
        <w:rPr>
          <w:rFonts w:eastAsia="Times New Roman" w:cs="Times New Roman"/>
          <w:szCs w:val="28"/>
          <w:lang w:val="bg-BG" w:eastAsia="en-US"/>
        </w:rPr>
        <w:t xml:space="preserve"> Достъпно на</w:t>
      </w:r>
      <w:r>
        <w:rPr>
          <w:rFonts w:eastAsia="Times New Roman" w:cs="Times New Roman"/>
          <w:szCs w:val="28"/>
          <w:lang w:val="en-US" w:eastAsia="en-US"/>
        </w:rPr>
        <w:t xml:space="preserve">: https://intuit.ru/studies/courses/11980/1160/info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15 декември 2021</w:t>
      </w:r>
      <w:r>
        <w:rPr>
          <w:rFonts w:cs="Times New Roman"/>
          <w:szCs w:val="28"/>
          <w:lang w:val="en-US"/>
        </w:rPr>
        <w:t>]</w:t>
      </w:r>
      <w:r>
        <w:rPr>
          <w:rFonts w:cs="Times New Roman"/>
          <w:szCs w:val="28"/>
          <w:lang w:val="bg-BG"/>
        </w:rPr>
        <w:t xml:space="preserve">. </w:t>
      </w:r>
    </w:p>
    <w:p w14:paraId="24E7327F" w14:textId="77777777" w:rsidR="00762239" w:rsidRDefault="00762239" w:rsidP="00762239">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4890156" w14:textId="77777777" w:rsidR="00762239" w:rsidRDefault="00762239" w:rsidP="00762239">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proofErr w:type="spellStart"/>
      <w:r>
        <w:rPr>
          <w:rFonts w:cs="Times New Roman"/>
          <w:szCs w:val="28"/>
          <w:lang w:val="bg-BG"/>
        </w:rPr>
        <w:t>University</w:t>
      </w:r>
      <w:proofErr w:type="spellEnd"/>
      <w:r>
        <w:rPr>
          <w:rFonts w:cs="Times New Roman"/>
          <w:szCs w:val="28"/>
          <w:lang w:val="bg-BG"/>
        </w:rPr>
        <w:t xml:space="preserve"> </w:t>
      </w:r>
      <w:proofErr w:type="spellStart"/>
      <w:r>
        <w:rPr>
          <w:rFonts w:cs="Times New Roman"/>
          <w:szCs w:val="28"/>
          <w:lang w:val="bg-BG"/>
        </w:rPr>
        <w:t>of</w:t>
      </w:r>
      <w:proofErr w:type="spellEnd"/>
      <w:r>
        <w:rPr>
          <w:rFonts w:cs="Times New Roman"/>
          <w:szCs w:val="28"/>
          <w:lang w:val="bg-BG"/>
        </w:rPr>
        <w:t xml:space="preserve"> </w:t>
      </w:r>
      <w:proofErr w:type="spellStart"/>
      <w:r>
        <w:rPr>
          <w:rFonts w:cs="Times New Roman"/>
          <w:szCs w:val="28"/>
          <w:lang w:val="bg-BG"/>
        </w:rPr>
        <w:t>South</w:t>
      </w:r>
      <w:proofErr w:type="spellEnd"/>
      <w:r>
        <w:rPr>
          <w:rFonts w:cs="Times New Roman"/>
          <w:szCs w:val="28"/>
          <w:lang w:val="bg-BG"/>
        </w:rPr>
        <w:t xml:space="preserve"> </w:t>
      </w:r>
      <w:proofErr w:type="spellStart"/>
      <w:r>
        <w:rPr>
          <w:rFonts w:cs="Times New Roman"/>
          <w:szCs w:val="28"/>
          <w:lang w:val="bg-BG"/>
        </w:rPr>
        <w:t>Florida</w:t>
      </w:r>
      <w:proofErr w:type="spellEnd"/>
      <w:r>
        <w:rPr>
          <w:rFonts w:cs="Times New Roman"/>
          <w:szCs w:val="28"/>
          <w:lang w:val="bg-BG"/>
        </w:rPr>
        <w:t>.</w:t>
      </w:r>
    </w:p>
    <w:p w14:paraId="270519DC" w14:textId="77777777" w:rsidR="00762239" w:rsidRDefault="00762239" w:rsidP="00762239">
      <w:pPr>
        <w:pStyle w:val="ListParagraph"/>
        <w:numPr>
          <w:ilvl w:val="0"/>
          <w:numId w:val="7"/>
        </w:numPr>
        <w:rPr>
          <w:rFonts w:cs="Times New Roman"/>
          <w:szCs w:val="28"/>
          <w:lang w:val="en-US"/>
        </w:rPr>
      </w:pPr>
      <w:bookmarkStart w:id="9" w:name="_Hlk92034795"/>
      <w:r>
        <w:rPr>
          <w:rFonts w:cs="Times New Roman"/>
          <w:szCs w:val="28"/>
          <w:lang w:val="bg-BG"/>
        </w:rPr>
        <w:t>WOHLIN</w:t>
      </w:r>
      <w:bookmarkEnd w:id="9"/>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proofErr w:type="spellStart"/>
      <w:r>
        <w:rPr>
          <w:rFonts w:cs="Times New Roman"/>
          <w:i/>
          <w:iCs/>
          <w:szCs w:val="28"/>
          <w:lang w:val="bg-BG"/>
        </w:rPr>
        <w:t>Guiding</w:t>
      </w:r>
      <w:proofErr w:type="spellEnd"/>
      <w:r>
        <w:rPr>
          <w:rFonts w:cs="Times New Roman"/>
          <w:i/>
          <w:iCs/>
          <w:szCs w:val="28"/>
          <w:lang w:val="bg-BG"/>
        </w:rPr>
        <w:t xml:space="preserve"> </w:t>
      </w:r>
      <w:proofErr w:type="spellStart"/>
      <w:r>
        <w:rPr>
          <w:rFonts w:cs="Times New Roman"/>
          <w:i/>
          <w:iCs/>
          <w:szCs w:val="28"/>
          <w:lang w:val="bg-BG"/>
        </w:rPr>
        <w:t>the</w:t>
      </w:r>
      <w:proofErr w:type="spellEnd"/>
      <w:r>
        <w:rPr>
          <w:rFonts w:cs="Times New Roman"/>
          <w:i/>
          <w:iCs/>
          <w:szCs w:val="28"/>
          <w:lang w:val="bg-BG"/>
        </w:rPr>
        <w:t xml:space="preserve"> </w:t>
      </w:r>
      <w:proofErr w:type="spellStart"/>
      <w:r>
        <w:rPr>
          <w:rFonts w:cs="Times New Roman"/>
          <w:i/>
          <w:iCs/>
          <w:szCs w:val="28"/>
          <w:lang w:val="bg-BG"/>
        </w:rPr>
        <w:t>selection</w:t>
      </w:r>
      <w:proofErr w:type="spellEnd"/>
      <w:r>
        <w:rPr>
          <w:rFonts w:cs="Times New Roman"/>
          <w:i/>
          <w:iCs/>
          <w:szCs w:val="28"/>
          <w:lang w:val="bg-BG"/>
        </w:rPr>
        <w:t xml:space="preserve"> </w:t>
      </w:r>
      <w:proofErr w:type="spellStart"/>
      <w:r>
        <w:rPr>
          <w:rFonts w:cs="Times New Roman"/>
          <w:i/>
          <w:iCs/>
          <w:szCs w:val="28"/>
          <w:lang w:val="bg-BG"/>
        </w:rPr>
        <w:t>of</w:t>
      </w:r>
      <w:proofErr w:type="spellEnd"/>
      <w:r>
        <w:rPr>
          <w:rFonts w:cs="Times New Roman"/>
          <w:i/>
          <w:iCs/>
          <w:szCs w:val="28"/>
          <w:lang w:val="bg-BG"/>
        </w:rPr>
        <w:t xml:space="preserve"> </w:t>
      </w:r>
      <w:proofErr w:type="spellStart"/>
      <w:r>
        <w:rPr>
          <w:rFonts w:cs="Times New Roman"/>
          <w:i/>
          <w:iCs/>
          <w:szCs w:val="28"/>
          <w:lang w:val="bg-BG"/>
        </w:rPr>
        <w:t>research</w:t>
      </w:r>
      <w:proofErr w:type="spellEnd"/>
      <w:r>
        <w:rPr>
          <w:rFonts w:cs="Times New Roman"/>
          <w:i/>
          <w:iCs/>
          <w:szCs w:val="28"/>
          <w:lang w:val="bg-BG"/>
        </w:rPr>
        <w:t xml:space="preserve"> </w:t>
      </w:r>
      <w:proofErr w:type="spellStart"/>
      <w:r>
        <w:rPr>
          <w:rFonts w:cs="Times New Roman"/>
          <w:i/>
          <w:iCs/>
          <w:szCs w:val="28"/>
          <w:lang w:val="bg-BG"/>
        </w:rPr>
        <w:t>methodology</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industry</w:t>
      </w:r>
      <w:proofErr w:type="spellEnd"/>
      <w:r>
        <w:rPr>
          <w:rFonts w:cs="Times New Roman"/>
          <w:i/>
          <w:iCs/>
          <w:szCs w:val="28"/>
          <w:lang w:val="bg-BG"/>
        </w:rPr>
        <w:t>–</w:t>
      </w:r>
      <w:proofErr w:type="spellStart"/>
      <w:r>
        <w:rPr>
          <w:rFonts w:cs="Times New Roman"/>
          <w:i/>
          <w:iCs/>
          <w:szCs w:val="28"/>
          <w:lang w:val="bg-BG"/>
        </w:rPr>
        <w:t>academia</w:t>
      </w:r>
      <w:proofErr w:type="spellEnd"/>
      <w:r>
        <w:rPr>
          <w:rFonts w:cs="Times New Roman"/>
          <w:i/>
          <w:iCs/>
          <w:szCs w:val="28"/>
          <w:lang w:val="bg-BG"/>
        </w:rPr>
        <w:t xml:space="preserve"> </w:t>
      </w:r>
      <w:proofErr w:type="spellStart"/>
      <w:r>
        <w:rPr>
          <w:rFonts w:cs="Times New Roman"/>
          <w:i/>
          <w:iCs/>
          <w:szCs w:val="28"/>
          <w:lang w:val="bg-BG"/>
        </w:rPr>
        <w:t>collaboration</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software</w:t>
      </w:r>
      <w:proofErr w:type="spellEnd"/>
      <w:r>
        <w:rPr>
          <w:rFonts w:cs="Times New Roman"/>
          <w:i/>
          <w:iCs/>
          <w:szCs w:val="28"/>
          <w:lang w:val="bg-BG"/>
        </w:rPr>
        <w:t xml:space="preserve"> </w:t>
      </w:r>
      <w:proofErr w:type="spellStart"/>
      <w:r>
        <w:rPr>
          <w:rFonts w:cs="Times New Roman"/>
          <w:i/>
          <w:iCs/>
          <w:szCs w:val="28"/>
          <w:lang w:val="bg-BG"/>
        </w:rPr>
        <w:t>engineering</w:t>
      </w:r>
      <w:proofErr w:type="spellEnd"/>
      <w:r>
        <w:rPr>
          <w:rFonts w:cs="Times New Roman"/>
          <w:szCs w:val="28"/>
          <w:lang w:val="en-US"/>
        </w:rPr>
        <w:t xml:space="preserve">. </w:t>
      </w:r>
      <w:proofErr w:type="spellStart"/>
      <w:r>
        <w:rPr>
          <w:rFonts w:cs="Times New Roman"/>
          <w:szCs w:val="28"/>
          <w:lang w:val="bg-BG"/>
        </w:rPr>
        <w:t>Information</w:t>
      </w:r>
      <w:proofErr w:type="spellEnd"/>
      <w:r>
        <w:rPr>
          <w:rFonts w:cs="Times New Roman"/>
          <w:szCs w:val="28"/>
          <w:lang w:val="bg-BG"/>
        </w:rPr>
        <w:t xml:space="preserve"> </w:t>
      </w:r>
      <w:proofErr w:type="spellStart"/>
      <w:r>
        <w:rPr>
          <w:rFonts w:cs="Times New Roman"/>
          <w:szCs w:val="28"/>
          <w:lang w:val="bg-BG"/>
        </w:rPr>
        <w:t>and</w:t>
      </w:r>
      <w:proofErr w:type="spellEnd"/>
      <w:r>
        <w:rPr>
          <w:rFonts w:cs="Times New Roman"/>
          <w:szCs w:val="28"/>
          <w:lang w:val="bg-BG"/>
        </w:rPr>
        <w:t xml:space="preserve"> Software Technology</w:t>
      </w:r>
      <w:r>
        <w:rPr>
          <w:rFonts w:cs="Times New Roman"/>
          <w:szCs w:val="28"/>
          <w:lang w:val="en-US"/>
        </w:rPr>
        <w:t>.</w:t>
      </w:r>
    </w:p>
    <w:p w14:paraId="7851CFB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AF"/>
    <w:rsid w:val="00057011"/>
    <w:rsid w:val="0006434D"/>
    <w:rsid w:val="004B7E41"/>
    <w:rsid w:val="00762239"/>
    <w:rsid w:val="00982AA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D5CD9ED0-F10D-4E5C-9194-9261E281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39"/>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762239"/>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semiHidden/>
    <w:unhideWhenUsed/>
    <w:qFormat/>
    <w:rsid w:val="00762239"/>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762239"/>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76223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23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223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223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22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2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39"/>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semiHidden/>
    <w:rsid w:val="00762239"/>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762239"/>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762239"/>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762239"/>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762239"/>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762239"/>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762239"/>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762239"/>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semiHidden/>
    <w:unhideWhenUsed/>
    <w:rsid w:val="00762239"/>
    <w:rPr>
      <w:color w:val="0563C1" w:themeColor="hyperlink"/>
      <w:u w:val="single"/>
    </w:rPr>
  </w:style>
  <w:style w:type="paragraph" w:styleId="TOC1">
    <w:name w:val="toc 1"/>
    <w:basedOn w:val="Normal"/>
    <w:next w:val="Normal"/>
    <w:autoRedefine/>
    <w:uiPriority w:val="39"/>
    <w:semiHidden/>
    <w:unhideWhenUsed/>
    <w:rsid w:val="00762239"/>
    <w:pPr>
      <w:tabs>
        <w:tab w:val="right" w:leader="dot" w:pos="9016"/>
      </w:tabs>
      <w:spacing w:after="100"/>
    </w:pPr>
  </w:style>
  <w:style w:type="paragraph" w:styleId="TOC2">
    <w:name w:val="toc 2"/>
    <w:basedOn w:val="Normal"/>
    <w:next w:val="Normal"/>
    <w:autoRedefine/>
    <w:uiPriority w:val="39"/>
    <w:semiHidden/>
    <w:unhideWhenUsed/>
    <w:rsid w:val="00762239"/>
    <w:pPr>
      <w:spacing w:after="100"/>
      <w:ind w:left="280"/>
    </w:pPr>
  </w:style>
  <w:style w:type="paragraph" w:styleId="ListParagraph">
    <w:name w:val="List Paragraph"/>
    <w:basedOn w:val="Normal"/>
    <w:uiPriority w:val="34"/>
    <w:qFormat/>
    <w:rsid w:val="00762239"/>
    <w:pPr>
      <w:ind w:left="720"/>
      <w:contextualSpacing/>
    </w:pPr>
  </w:style>
  <w:style w:type="character" w:customStyle="1" w:styleId="ImagesChar">
    <w:name w:val="Images Char"/>
    <w:basedOn w:val="DefaultParagraphFont"/>
    <w:link w:val="Images"/>
    <w:locked/>
    <w:rsid w:val="00762239"/>
    <w:rPr>
      <w:rFonts w:ascii="Times New Roman" w:eastAsiaTheme="minorEastAsia" w:hAnsi="Times New Roman" w:cs="Calibri"/>
      <w:sz w:val="28"/>
      <w:lang w:val="sl-SI" w:eastAsia="sl-SI"/>
    </w:rPr>
  </w:style>
  <w:style w:type="paragraph" w:customStyle="1" w:styleId="Images">
    <w:name w:val="Images"/>
    <w:basedOn w:val="Normal"/>
    <w:link w:val="ImagesChar"/>
    <w:qFormat/>
    <w:rsid w:val="00762239"/>
    <w:pPr>
      <w:ind w:firstLine="0"/>
      <w:jc w:val="center"/>
    </w:pPr>
  </w:style>
  <w:style w:type="character" w:customStyle="1" w:styleId="HeadingsChar">
    <w:name w:val="Headings Char"/>
    <w:basedOn w:val="Heading1Char"/>
    <w:link w:val="Headings"/>
    <w:locked/>
    <w:rsid w:val="00762239"/>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762239"/>
    <w:pPr>
      <w:numPr>
        <w:numId w:val="0"/>
      </w:numPr>
    </w:pPr>
  </w:style>
  <w:style w:type="character" w:customStyle="1" w:styleId="FiguresChar">
    <w:name w:val="Figures Char"/>
    <w:basedOn w:val="DefaultParagraphFont"/>
    <w:link w:val="Figures"/>
    <w:locked/>
    <w:rsid w:val="00762239"/>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762239"/>
    <w:pPr>
      <w:ind w:firstLine="0"/>
      <w:jc w:val="center"/>
    </w:pPr>
    <w:rPr>
      <w:noProof/>
      <w:lang w:val="bg-BG"/>
    </w:rPr>
  </w:style>
  <w:style w:type="character" w:customStyle="1" w:styleId="FigurecaptionChar">
    <w:name w:val="Figure caption Char"/>
    <w:basedOn w:val="DefaultParagraphFont"/>
    <w:link w:val="Figurecaption"/>
    <w:locked/>
    <w:rsid w:val="00762239"/>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762239"/>
    <w:pPr>
      <w:ind w:firstLine="0"/>
      <w:jc w:val="center"/>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2"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7" Type="http://schemas.microsoft.com/office/2007/relationships/diagramDrawing" Target="diagrams/drawing1.xml"/><Relationship Id="rId25" Type="http://schemas.openxmlformats.org/officeDocument/2006/relationships/hyperlink" Target="https://intuit.ru/intuituser/userpage/n_l_korovkina" TargetMode="Externa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1"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24" Type="http://schemas.openxmlformats.org/officeDocument/2006/relationships/hyperlink" Target="https://obuch.info/metodika-na-pedagogicheskite-izsledvaniya.html" TargetMode="External"/><Relationship Id="rId5" Type="http://schemas.openxmlformats.org/officeDocument/2006/relationships/image" Target="media/image1.jpeg"/><Relationship Id="rId15" Type="http://schemas.openxmlformats.org/officeDocument/2006/relationships/diagramQuickStyle" Target="diagrams/quickStyle1.xml"/><Relationship Id="rId23" Type="http://schemas.microsoft.com/office/2007/relationships/diagramDrawing" Target="diagrams/drawing2.xml"/><Relationship Id="rId10"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8052DE-EFD5-4E0F-8AD5-5E00887E8B56}" type="doc">
      <dgm:prSet loTypeId="urn:microsoft.com/office/officeart/2005/8/layout/target3" loCatId="list" qsTypeId="urn:microsoft.com/office/officeart/2005/8/quickstyle/simple3" qsCatId="simple" csTypeId="urn:microsoft.com/office/officeart/2005/8/colors/accent5_3" csCatId="accent5" phldr="1"/>
      <dgm:spPr/>
      <dgm:t>
        <a:bodyPr/>
        <a:lstStyle/>
        <a:p>
          <a:endParaRPr lang="en-US"/>
        </a:p>
      </dgm:t>
    </dgm:pt>
    <dgm:pt modelId="{E12F8710-8B0D-4049-8D9A-FDD587FCC0DE}">
      <dgm:prSet phldrT="[Text]" custT="1"/>
      <dgm:spPr/>
      <dgm:t>
        <a:bodyPr/>
        <a:lstStyle/>
        <a:p>
          <a:r>
            <a:rPr lang="bg-BG" sz="1400">
              <a:latin typeface="Times New Roman" panose="02020603050405020304" pitchFamily="18" charset="0"/>
              <a:cs typeface="Times New Roman" panose="02020603050405020304" pitchFamily="18" charset="0"/>
            </a:rPr>
            <a:t>Обща методология</a:t>
          </a:r>
          <a:endParaRPr lang="en-US" sz="1400">
            <a:latin typeface="Times New Roman" panose="02020603050405020304" pitchFamily="18" charset="0"/>
            <a:cs typeface="Times New Roman" panose="02020603050405020304" pitchFamily="18" charset="0"/>
          </a:endParaRPr>
        </a:p>
      </dgm:t>
    </dgm:pt>
    <dgm:pt modelId="{0DFD8F50-9D4F-4FF5-8D85-B8F86778DF3A}" type="parTrans" cxnId="{40F3234D-2E88-4F13-AC41-2703C7680FA0}">
      <dgm:prSet/>
      <dgm:spPr/>
      <dgm:t>
        <a:bodyPr/>
        <a:lstStyle/>
        <a:p>
          <a:endParaRPr lang="en-US"/>
        </a:p>
      </dgm:t>
    </dgm:pt>
    <dgm:pt modelId="{A8CE0B32-650A-482F-B604-D09CE403EA8D}" type="sibTrans" cxnId="{40F3234D-2E88-4F13-AC41-2703C7680FA0}">
      <dgm:prSet/>
      <dgm:spPr/>
      <dgm:t>
        <a:bodyPr/>
        <a:lstStyle/>
        <a:p>
          <a:endParaRPr lang="en-US"/>
        </a:p>
      </dgm:t>
    </dgm:pt>
    <dgm:pt modelId="{763FE07A-6791-43A5-81AB-C61C85D11E5E}">
      <dgm:prSet phldrT="[Text]"/>
      <dgm:spPr/>
      <dgm:t>
        <a:bodyPr/>
        <a:lstStyle/>
        <a:p>
          <a:r>
            <a:rPr lang="bg-BG">
              <a:latin typeface="Times New Roman" panose="02020603050405020304" pitchFamily="18" charset="0"/>
              <a:cs typeface="Times New Roman" panose="02020603050405020304" pitchFamily="18" charset="0"/>
            </a:rPr>
            <a:t> Универсална за всички науки</a:t>
          </a:r>
          <a:endParaRPr lang="en-US">
            <a:latin typeface="Times New Roman" panose="02020603050405020304" pitchFamily="18" charset="0"/>
            <a:cs typeface="Times New Roman" panose="02020603050405020304" pitchFamily="18" charset="0"/>
          </a:endParaRPr>
        </a:p>
      </dgm:t>
    </dgm:pt>
    <dgm:pt modelId="{084B27A8-EBAF-440A-9E7D-14FAAEC85B5C}" type="parTrans" cxnId="{514C5DF2-A851-48A5-937D-7317B7D690B4}">
      <dgm:prSet/>
      <dgm:spPr/>
      <dgm:t>
        <a:bodyPr/>
        <a:lstStyle/>
        <a:p>
          <a:endParaRPr lang="en-US"/>
        </a:p>
      </dgm:t>
    </dgm:pt>
    <dgm:pt modelId="{C91D2843-F949-4B26-B4FA-7C747BE6B400}" type="sibTrans" cxnId="{514C5DF2-A851-48A5-937D-7317B7D690B4}">
      <dgm:prSet/>
      <dgm:spPr/>
      <dgm:t>
        <a:bodyPr/>
        <a:lstStyle/>
        <a:p>
          <a:endParaRPr lang="en-US"/>
        </a:p>
      </dgm:t>
    </dgm:pt>
    <dgm:pt modelId="{6280C70D-444B-4BA4-BD6D-642944FB1214}">
      <dgm:prSet phldrT="[Text]"/>
      <dgm:spPr/>
      <dgm:t>
        <a:bodyPr/>
        <a:lstStyle/>
        <a:p>
          <a:r>
            <a:rPr lang="bg-BG">
              <a:latin typeface="Times New Roman" panose="02020603050405020304" pitchFamily="18" charset="0"/>
              <a:cs typeface="Times New Roman" panose="02020603050405020304" pitchFamily="18" charset="0"/>
            </a:rPr>
            <a:t> Философски и общонаучни методи на познание</a:t>
          </a:r>
          <a:endParaRPr lang="en-US">
            <a:latin typeface="Times New Roman" panose="02020603050405020304" pitchFamily="18" charset="0"/>
            <a:cs typeface="Times New Roman" panose="02020603050405020304" pitchFamily="18" charset="0"/>
          </a:endParaRPr>
        </a:p>
      </dgm:t>
    </dgm:pt>
    <dgm:pt modelId="{FFE82AA6-7CC0-4018-B5E0-614BE305F04B}" type="parTrans" cxnId="{32B505BD-A325-4BE4-ADD8-D628780A9603}">
      <dgm:prSet/>
      <dgm:spPr/>
      <dgm:t>
        <a:bodyPr/>
        <a:lstStyle/>
        <a:p>
          <a:endParaRPr lang="en-US"/>
        </a:p>
      </dgm:t>
    </dgm:pt>
    <dgm:pt modelId="{32974A76-9B27-4BC2-AD6E-F5C2FC602B6D}" type="sibTrans" cxnId="{32B505BD-A325-4BE4-ADD8-D628780A9603}">
      <dgm:prSet/>
      <dgm:spPr/>
      <dgm:t>
        <a:bodyPr/>
        <a:lstStyle/>
        <a:p>
          <a:endParaRPr lang="en-US"/>
        </a:p>
      </dgm:t>
    </dgm:pt>
    <dgm:pt modelId="{25836823-0B9D-48D6-99F0-9CBACE4DBE27}">
      <dgm:prSet phldrT="[Text]" custT="1"/>
      <dgm:spPr/>
      <dgm:t>
        <a:bodyPr/>
        <a:lstStyle/>
        <a:p>
          <a:r>
            <a:rPr lang="bg-BG" sz="1400">
              <a:latin typeface="Times New Roman" panose="02020603050405020304" pitchFamily="18" charset="0"/>
              <a:cs typeface="Times New Roman" panose="02020603050405020304" pitchFamily="18" charset="0"/>
            </a:rPr>
            <a:t>Частна методология</a:t>
          </a:r>
          <a:endParaRPr lang="en-US" sz="1400">
            <a:latin typeface="Times New Roman" panose="02020603050405020304" pitchFamily="18" charset="0"/>
            <a:cs typeface="Times New Roman" panose="02020603050405020304" pitchFamily="18" charset="0"/>
          </a:endParaRPr>
        </a:p>
      </dgm:t>
    </dgm:pt>
    <dgm:pt modelId="{8E6366E1-2E1E-41E9-84A5-DD12ED64C459}" type="parTrans" cxnId="{56FE23DB-88DE-4373-BEB0-3F23C0F3B6F2}">
      <dgm:prSet/>
      <dgm:spPr/>
      <dgm:t>
        <a:bodyPr/>
        <a:lstStyle/>
        <a:p>
          <a:endParaRPr lang="en-US"/>
        </a:p>
      </dgm:t>
    </dgm:pt>
    <dgm:pt modelId="{CDA8586D-EBAB-40FA-ADA0-5FE1B15048C1}" type="sibTrans" cxnId="{56FE23DB-88DE-4373-BEB0-3F23C0F3B6F2}">
      <dgm:prSet/>
      <dgm:spPr/>
      <dgm:t>
        <a:bodyPr/>
        <a:lstStyle/>
        <a:p>
          <a:endParaRPr lang="en-US"/>
        </a:p>
      </dgm:t>
    </dgm:pt>
    <dgm:pt modelId="{04AC5C0D-74AC-44E1-AF28-DB6C6CE137B5}">
      <dgm:prSet phldrT="[Text]"/>
      <dgm:spPr/>
      <dgm:t>
        <a:bodyPr/>
        <a:lstStyle/>
        <a:p>
          <a:r>
            <a:rPr lang="bg-BG">
              <a:latin typeface="Times New Roman" panose="02020603050405020304" pitchFamily="18" charset="0"/>
              <a:cs typeface="Times New Roman" panose="02020603050405020304" pitchFamily="18" charset="0"/>
            </a:rPr>
            <a:t> Обхваща група от сходни науки</a:t>
          </a:r>
          <a:endParaRPr lang="en-US">
            <a:latin typeface="Times New Roman" panose="02020603050405020304" pitchFamily="18" charset="0"/>
            <a:cs typeface="Times New Roman" panose="02020603050405020304" pitchFamily="18" charset="0"/>
          </a:endParaRPr>
        </a:p>
      </dgm:t>
    </dgm:pt>
    <dgm:pt modelId="{9D60CA2D-0ADB-41D2-B981-3021C569B456}" type="parTrans" cxnId="{F2F86AC0-35BC-4CED-BD67-00A8DA0CCE80}">
      <dgm:prSet/>
      <dgm:spPr/>
      <dgm:t>
        <a:bodyPr/>
        <a:lstStyle/>
        <a:p>
          <a:endParaRPr lang="en-US"/>
        </a:p>
      </dgm:t>
    </dgm:pt>
    <dgm:pt modelId="{ADDA1E1B-B5E2-4970-9BAE-AB08C055F9FF}" type="sibTrans" cxnId="{F2F86AC0-35BC-4CED-BD67-00A8DA0CCE80}">
      <dgm:prSet/>
      <dgm:spPr/>
      <dgm:t>
        <a:bodyPr/>
        <a:lstStyle/>
        <a:p>
          <a:endParaRPr lang="en-US"/>
        </a:p>
      </dgm:t>
    </dgm:pt>
    <dgm:pt modelId="{91BB1769-C9F4-4F3E-B090-EB332BCE8464}">
      <dgm:prSet phldrT="[Text]"/>
      <dgm:spPr/>
      <dgm:t>
        <a:bodyPr/>
        <a:lstStyle/>
        <a:p>
          <a:r>
            <a:rPr lang="bg-BG">
              <a:latin typeface="Times New Roman" panose="02020603050405020304" pitchFamily="18" charset="0"/>
              <a:cs typeface="Times New Roman" panose="02020603050405020304" pitchFamily="18" charset="0"/>
            </a:rPr>
            <a:t> Философски, общонаучни и частни методи на познание</a:t>
          </a:r>
          <a:endParaRPr lang="en-US">
            <a:latin typeface="Times New Roman" panose="02020603050405020304" pitchFamily="18" charset="0"/>
            <a:cs typeface="Times New Roman" panose="02020603050405020304" pitchFamily="18" charset="0"/>
          </a:endParaRPr>
        </a:p>
      </dgm:t>
    </dgm:pt>
    <dgm:pt modelId="{621493D0-8B49-4FF9-95F0-B46D92F52C51}" type="parTrans" cxnId="{F80B3240-AA49-4236-B204-8D4BDAAC6DD7}">
      <dgm:prSet/>
      <dgm:spPr/>
      <dgm:t>
        <a:bodyPr/>
        <a:lstStyle/>
        <a:p>
          <a:endParaRPr lang="en-US"/>
        </a:p>
      </dgm:t>
    </dgm:pt>
    <dgm:pt modelId="{FDF841FF-B578-4695-8929-17624258EC70}" type="sibTrans" cxnId="{F80B3240-AA49-4236-B204-8D4BDAAC6DD7}">
      <dgm:prSet/>
      <dgm:spPr/>
      <dgm:t>
        <a:bodyPr/>
        <a:lstStyle/>
        <a:p>
          <a:endParaRPr lang="en-US"/>
        </a:p>
      </dgm:t>
    </dgm:pt>
    <dgm:pt modelId="{654D69D8-5405-4AFF-A51C-4E1F464048AA}">
      <dgm:prSet phldrT="[Text]" custT="1"/>
      <dgm:spPr/>
      <dgm:t>
        <a:bodyPr/>
        <a:lstStyle/>
        <a:p>
          <a:r>
            <a:rPr lang="bg-BG" sz="1400">
              <a:latin typeface="Times New Roman" panose="02020603050405020304" pitchFamily="18" charset="0"/>
              <a:cs typeface="Times New Roman" panose="02020603050405020304" pitchFamily="18" charset="0"/>
            </a:rPr>
            <a:t>Конкретна методология</a:t>
          </a:r>
          <a:endParaRPr lang="en-US" sz="1400">
            <a:latin typeface="Times New Roman" panose="02020603050405020304" pitchFamily="18" charset="0"/>
            <a:cs typeface="Times New Roman" panose="02020603050405020304" pitchFamily="18" charset="0"/>
          </a:endParaRPr>
        </a:p>
      </dgm:t>
    </dgm:pt>
    <dgm:pt modelId="{BB30C7DD-97BF-4AE6-83EB-34C65674E4B5}" type="parTrans" cxnId="{ACE71998-E2DF-4C9D-A567-DDE9BCEB2B64}">
      <dgm:prSet/>
      <dgm:spPr/>
      <dgm:t>
        <a:bodyPr/>
        <a:lstStyle/>
        <a:p>
          <a:endParaRPr lang="en-US"/>
        </a:p>
      </dgm:t>
    </dgm:pt>
    <dgm:pt modelId="{A452EC4D-895E-4F77-8F37-FBB90629262B}" type="sibTrans" cxnId="{ACE71998-E2DF-4C9D-A567-DDE9BCEB2B64}">
      <dgm:prSet/>
      <dgm:spPr/>
      <dgm:t>
        <a:bodyPr/>
        <a:lstStyle/>
        <a:p>
          <a:endParaRPr lang="en-US"/>
        </a:p>
      </dgm:t>
    </dgm:pt>
    <dgm:pt modelId="{7614C57E-5DC3-4AE6-8D41-794FF24B8A8C}">
      <dgm:prSet phldrT="[Text]"/>
      <dgm:spPr/>
      <dgm:t>
        <a:bodyPr/>
        <a:lstStyle/>
        <a:p>
          <a:r>
            <a:rPr lang="bg-BG">
              <a:latin typeface="Times New Roman" panose="02020603050405020304" pitchFamily="18" charset="0"/>
              <a:cs typeface="Times New Roman" panose="02020603050405020304" pitchFamily="18" charset="0"/>
            </a:rPr>
            <a:t> Приложима за конкретна наука</a:t>
          </a:r>
          <a:endParaRPr lang="en-US">
            <a:latin typeface="Times New Roman" panose="02020603050405020304" pitchFamily="18" charset="0"/>
            <a:cs typeface="Times New Roman" panose="02020603050405020304" pitchFamily="18" charset="0"/>
          </a:endParaRPr>
        </a:p>
      </dgm:t>
    </dgm:pt>
    <dgm:pt modelId="{4A59DEBF-DDDD-4FB4-B9EF-6EEC161FE905}" type="parTrans" cxnId="{279708B3-CC40-4B69-A3DC-ACF645113C55}">
      <dgm:prSet/>
      <dgm:spPr/>
      <dgm:t>
        <a:bodyPr/>
        <a:lstStyle/>
        <a:p>
          <a:endParaRPr lang="en-US"/>
        </a:p>
      </dgm:t>
    </dgm:pt>
    <dgm:pt modelId="{7E86D709-9B57-4304-B940-19DB68FAAE55}" type="sibTrans" cxnId="{279708B3-CC40-4B69-A3DC-ACF645113C55}">
      <dgm:prSet/>
      <dgm:spPr/>
      <dgm:t>
        <a:bodyPr/>
        <a:lstStyle/>
        <a:p>
          <a:endParaRPr lang="en-US"/>
        </a:p>
      </dgm:t>
    </dgm:pt>
    <dgm:pt modelId="{84AFE92B-7275-4170-BE46-DCAACE4B1D35}">
      <dgm:prSet phldrT="[Text]"/>
      <dgm:spPr/>
      <dgm:t>
        <a:bodyPr/>
        <a:lstStyle/>
        <a:p>
          <a:r>
            <a:rPr lang="bg-BG">
              <a:latin typeface="Times New Roman" panose="02020603050405020304" pitchFamily="18" charset="0"/>
              <a:cs typeface="Times New Roman" panose="02020603050405020304" pitchFamily="18" charset="0"/>
            </a:rPr>
            <a:t> Философски, общонаучни, частни и специални методи на познание</a:t>
          </a:r>
          <a:endParaRPr lang="en-US">
            <a:latin typeface="Times New Roman" panose="02020603050405020304" pitchFamily="18" charset="0"/>
            <a:cs typeface="Times New Roman" panose="02020603050405020304" pitchFamily="18" charset="0"/>
          </a:endParaRPr>
        </a:p>
      </dgm:t>
    </dgm:pt>
    <dgm:pt modelId="{DE2830C2-2CD7-410E-BAC4-E4A27ACB4050}" type="parTrans" cxnId="{15F55682-086A-48F5-B605-1C8EDC702499}">
      <dgm:prSet/>
      <dgm:spPr/>
      <dgm:t>
        <a:bodyPr/>
        <a:lstStyle/>
        <a:p>
          <a:endParaRPr lang="en-US"/>
        </a:p>
      </dgm:t>
    </dgm:pt>
    <dgm:pt modelId="{E5742E36-F547-443E-9E2B-0F1BCC809007}" type="sibTrans" cxnId="{15F55682-086A-48F5-B605-1C8EDC702499}">
      <dgm:prSet/>
      <dgm:spPr/>
      <dgm:t>
        <a:bodyPr/>
        <a:lstStyle/>
        <a:p>
          <a:endParaRPr lang="en-US"/>
        </a:p>
      </dgm:t>
    </dgm:pt>
    <dgm:pt modelId="{3FFA4CD6-1148-4AAB-A4BA-E1D05489C35E}" type="pres">
      <dgm:prSet presAssocID="{C08052DE-EFD5-4E0F-8AD5-5E00887E8B56}" presName="Name0" presStyleCnt="0">
        <dgm:presLayoutVars>
          <dgm:chMax val="7"/>
          <dgm:dir/>
          <dgm:animLvl val="lvl"/>
          <dgm:resizeHandles val="exact"/>
        </dgm:presLayoutVars>
      </dgm:prSet>
      <dgm:spPr/>
    </dgm:pt>
    <dgm:pt modelId="{76D60967-1D08-41DE-BD26-C94B884D031B}" type="pres">
      <dgm:prSet presAssocID="{E12F8710-8B0D-4049-8D9A-FDD587FCC0DE}" presName="circle1" presStyleLbl="node1" presStyleIdx="0" presStyleCnt="3"/>
      <dgm:spPr/>
    </dgm:pt>
    <dgm:pt modelId="{26C27786-F6B2-45DE-9B97-013F0A823060}" type="pres">
      <dgm:prSet presAssocID="{E12F8710-8B0D-4049-8D9A-FDD587FCC0DE}" presName="space" presStyleCnt="0"/>
      <dgm:spPr/>
    </dgm:pt>
    <dgm:pt modelId="{E072CDAC-013D-4DB3-AB20-53A9D4BAD422}" type="pres">
      <dgm:prSet presAssocID="{E12F8710-8B0D-4049-8D9A-FDD587FCC0DE}" presName="rect1" presStyleLbl="alignAcc1" presStyleIdx="0" presStyleCnt="3"/>
      <dgm:spPr/>
    </dgm:pt>
    <dgm:pt modelId="{115E51F1-B8A8-4091-91C8-AE67E8F32D2F}" type="pres">
      <dgm:prSet presAssocID="{25836823-0B9D-48D6-99F0-9CBACE4DBE27}" presName="vertSpace2" presStyleLbl="node1" presStyleIdx="0" presStyleCnt="3"/>
      <dgm:spPr/>
    </dgm:pt>
    <dgm:pt modelId="{1C89A4E8-9692-4EB6-A5FC-79AA126DA07C}" type="pres">
      <dgm:prSet presAssocID="{25836823-0B9D-48D6-99F0-9CBACE4DBE27}" presName="circle2" presStyleLbl="node1" presStyleIdx="1" presStyleCnt="3"/>
      <dgm:spPr/>
    </dgm:pt>
    <dgm:pt modelId="{E45108E4-EAA7-4C86-91CF-FF090BE67546}" type="pres">
      <dgm:prSet presAssocID="{25836823-0B9D-48D6-99F0-9CBACE4DBE27}" presName="rect2" presStyleLbl="alignAcc1" presStyleIdx="1" presStyleCnt="3"/>
      <dgm:spPr/>
    </dgm:pt>
    <dgm:pt modelId="{42023917-D397-4DB0-A579-5B02D85ABB22}" type="pres">
      <dgm:prSet presAssocID="{654D69D8-5405-4AFF-A51C-4E1F464048AA}" presName="vertSpace3" presStyleLbl="node1" presStyleIdx="1" presStyleCnt="3"/>
      <dgm:spPr/>
    </dgm:pt>
    <dgm:pt modelId="{F2A161D0-61BF-46AF-A58E-F9681EEEF4EE}" type="pres">
      <dgm:prSet presAssocID="{654D69D8-5405-4AFF-A51C-4E1F464048AA}" presName="circle3" presStyleLbl="node1" presStyleIdx="2" presStyleCnt="3"/>
      <dgm:spPr/>
    </dgm:pt>
    <dgm:pt modelId="{95DC45D7-CAC5-48B9-A97E-67D0B5292CD7}" type="pres">
      <dgm:prSet presAssocID="{654D69D8-5405-4AFF-A51C-4E1F464048AA}" presName="rect3" presStyleLbl="alignAcc1" presStyleIdx="2" presStyleCnt="3" custScaleX="100000" custScaleY="91318" custLinFactNeighborX="0" custLinFactNeighborY="992"/>
      <dgm:spPr/>
    </dgm:pt>
    <dgm:pt modelId="{5E1B7FDB-33C6-471F-93BE-131AD5AB0452}" type="pres">
      <dgm:prSet presAssocID="{E12F8710-8B0D-4049-8D9A-FDD587FCC0DE}" presName="rect1ParTx" presStyleLbl="alignAcc1" presStyleIdx="2" presStyleCnt="3">
        <dgm:presLayoutVars>
          <dgm:chMax val="1"/>
          <dgm:bulletEnabled val="1"/>
        </dgm:presLayoutVars>
      </dgm:prSet>
      <dgm:spPr/>
    </dgm:pt>
    <dgm:pt modelId="{ADF2B56B-5C8E-48FC-9493-3CE39E1EE7E4}" type="pres">
      <dgm:prSet presAssocID="{E12F8710-8B0D-4049-8D9A-FDD587FCC0DE}" presName="rect1ChTx" presStyleLbl="alignAcc1" presStyleIdx="2" presStyleCnt="3">
        <dgm:presLayoutVars>
          <dgm:bulletEnabled val="1"/>
        </dgm:presLayoutVars>
      </dgm:prSet>
      <dgm:spPr/>
    </dgm:pt>
    <dgm:pt modelId="{2E22EC7D-481C-4AC6-AFE7-1EE5EB80499F}" type="pres">
      <dgm:prSet presAssocID="{25836823-0B9D-48D6-99F0-9CBACE4DBE27}" presName="rect2ParTx" presStyleLbl="alignAcc1" presStyleIdx="2" presStyleCnt="3">
        <dgm:presLayoutVars>
          <dgm:chMax val="1"/>
          <dgm:bulletEnabled val="1"/>
        </dgm:presLayoutVars>
      </dgm:prSet>
      <dgm:spPr/>
    </dgm:pt>
    <dgm:pt modelId="{A968137C-7ED4-4A39-9B13-F69938FE0BD3}" type="pres">
      <dgm:prSet presAssocID="{25836823-0B9D-48D6-99F0-9CBACE4DBE27}" presName="rect2ChTx" presStyleLbl="alignAcc1" presStyleIdx="2" presStyleCnt="3">
        <dgm:presLayoutVars>
          <dgm:bulletEnabled val="1"/>
        </dgm:presLayoutVars>
      </dgm:prSet>
      <dgm:spPr/>
    </dgm:pt>
    <dgm:pt modelId="{CF178CC1-E076-439B-94F6-87A835935169}" type="pres">
      <dgm:prSet presAssocID="{654D69D8-5405-4AFF-A51C-4E1F464048AA}" presName="rect3ParTx" presStyleLbl="alignAcc1" presStyleIdx="2" presStyleCnt="3">
        <dgm:presLayoutVars>
          <dgm:chMax val="1"/>
          <dgm:bulletEnabled val="1"/>
        </dgm:presLayoutVars>
      </dgm:prSet>
      <dgm:spPr/>
    </dgm:pt>
    <dgm:pt modelId="{0E9346B8-74A4-4DE9-9AB9-6F2591C1CBF5}" type="pres">
      <dgm:prSet presAssocID="{654D69D8-5405-4AFF-A51C-4E1F464048AA}" presName="rect3ChTx" presStyleLbl="alignAcc1" presStyleIdx="2" presStyleCnt="3" custLinFactNeighborX="-869">
        <dgm:presLayoutVars>
          <dgm:bulletEnabled val="1"/>
        </dgm:presLayoutVars>
      </dgm:prSet>
      <dgm:spPr/>
    </dgm:pt>
  </dgm:ptLst>
  <dgm:cxnLst>
    <dgm:cxn modelId="{83D15904-60CC-4C93-9733-95E63A0B3F06}" type="presOf" srcId="{25836823-0B9D-48D6-99F0-9CBACE4DBE27}" destId="{2E22EC7D-481C-4AC6-AFE7-1EE5EB80499F}" srcOrd="1" destOrd="0" presId="urn:microsoft.com/office/officeart/2005/8/layout/target3"/>
    <dgm:cxn modelId="{5667C711-E25A-4AA2-895A-AF8A8D4AE8C3}" type="presOf" srcId="{E12F8710-8B0D-4049-8D9A-FDD587FCC0DE}" destId="{5E1B7FDB-33C6-471F-93BE-131AD5AB0452}" srcOrd="1" destOrd="0" presId="urn:microsoft.com/office/officeart/2005/8/layout/target3"/>
    <dgm:cxn modelId="{53F7921A-D39F-4F2E-934D-1D73D812E957}" type="presOf" srcId="{654D69D8-5405-4AFF-A51C-4E1F464048AA}" destId="{95DC45D7-CAC5-48B9-A97E-67D0B5292CD7}" srcOrd="0" destOrd="0" presId="urn:microsoft.com/office/officeart/2005/8/layout/target3"/>
    <dgm:cxn modelId="{E012E829-BF6A-4ECB-9C3C-86DA2D7524E4}" type="presOf" srcId="{C08052DE-EFD5-4E0F-8AD5-5E00887E8B56}" destId="{3FFA4CD6-1148-4AAB-A4BA-E1D05489C35E}" srcOrd="0" destOrd="0" presId="urn:microsoft.com/office/officeart/2005/8/layout/target3"/>
    <dgm:cxn modelId="{F80B3240-AA49-4236-B204-8D4BDAAC6DD7}" srcId="{25836823-0B9D-48D6-99F0-9CBACE4DBE27}" destId="{91BB1769-C9F4-4F3E-B090-EB332BCE8464}" srcOrd="1" destOrd="0" parTransId="{621493D0-8B49-4FF9-95F0-B46D92F52C51}" sibTransId="{FDF841FF-B578-4695-8929-17624258EC70}"/>
    <dgm:cxn modelId="{C75D835B-4C53-40FD-A11F-87E4463B5E4C}" type="presOf" srcId="{654D69D8-5405-4AFF-A51C-4E1F464048AA}" destId="{CF178CC1-E076-439B-94F6-87A835935169}" srcOrd="1" destOrd="0" presId="urn:microsoft.com/office/officeart/2005/8/layout/target3"/>
    <dgm:cxn modelId="{46775C60-6920-4C48-8F36-165A2D63CB85}" type="presOf" srcId="{7614C57E-5DC3-4AE6-8D41-794FF24B8A8C}" destId="{0E9346B8-74A4-4DE9-9AB9-6F2591C1CBF5}" srcOrd="0" destOrd="0" presId="urn:microsoft.com/office/officeart/2005/8/layout/target3"/>
    <dgm:cxn modelId="{89560561-CEF1-413A-82A0-3BB504929198}" type="presOf" srcId="{91BB1769-C9F4-4F3E-B090-EB332BCE8464}" destId="{A968137C-7ED4-4A39-9B13-F69938FE0BD3}" srcOrd="0" destOrd="1" presId="urn:microsoft.com/office/officeart/2005/8/layout/target3"/>
    <dgm:cxn modelId="{40F3234D-2E88-4F13-AC41-2703C7680FA0}" srcId="{C08052DE-EFD5-4E0F-8AD5-5E00887E8B56}" destId="{E12F8710-8B0D-4049-8D9A-FDD587FCC0DE}" srcOrd="0" destOrd="0" parTransId="{0DFD8F50-9D4F-4FF5-8D85-B8F86778DF3A}" sibTransId="{A8CE0B32-650A-482F-B604-D09CE403EA8D}"/>
    <dgm:cxn modelId="{15F55682-086A-48F5-B605-1C8EDC702499}" srcId="{654D69D8-5405-4AFF-A51C-4E1F464048AA}" destId="{84AFE92B-7275-4170-BE46-DCAACE4B1D35}" srcOrd="1" destOrd="0" parTransId="{DE2830C2-2CD7-410E-BAC4-E4A27ACB4050}" sibTransId="{E5742E36-F547-443E-9E2B-0F1BCC809007}"/>
    <dgm:cxn modelId="{ACE71998-E2DF-4C9D-A567-DDE9BCEB2B64}" srcId="{C08052DE-EFD5-4E0F-8AD5-5E00887E8B56}" destId="{654D69D8-5405-4AFF-A51C-4E1F464048AA}" srcOrd="2" destOrd="0" parTransId="{BB30C7DD-97BF-4AE6-83EB-34C65674E4B5}" sibTransId="{A452EC4D-895E-4F77-8F37-FBB90629262B}"/>
    <dgm:cxn modelId="{ECC8D4A1-C927-453B-997B-2189C7C26781}" type="presOf" srcId="{763FE07A-6791-43A5-81AB-C61C85D11E5E}" destId="{ADF2B56B-5C8E-48FC-9493-3CE39E1EE7E4}" srcOrd="0" destOrd="0" presId="urn:microsoft.com/office/officeart/2005/8/layout/target3"/>
    <dgm:cxn modelId="{279708B3-CC40-4B69-A3DC-ACF645113C55}" srcId="{654D69D8-5405-4AFF-A51C-4E1F464048AA}" destId="{7614C57E-5DC3-4AE6-8D41-794FF24B8A8C}" srcOrd="0" destOrd="0" parTransId="{4A59DEBF-DDDD-4FB4-B9EF-6EEC161FE905}" sibTransId="{7E86D709-9B57-4304-B940-19DB68FAAE55}"/>
    <dgm:cxn modelId="{32FB18B4-02F2-4287-9D71-0082E165C6D5}" type="presOf" srcId="{84AFE92B-7275-4170-BE46-DCAACE4B1D35}" destId="{0E9346B8-74A4-4DE9-9AB9-6F2591C1CBF5}" srcOrd="0" destOrd="1" presId="urn:microsoft.com/office/officeart/2005/8/layout/target3"/>
    <dgm:cxn modelId="{32B505BD-A325-4BE4-ADD8-D628780A9603}" srcId="{E12F8710-8B0D-4049-8D9A-FDD587FCC0DE}" destId="{6280C70D-444B-4BA4-BD6D-642944FB1214}" srcOrd="1" destOrd="0" parTransId="{FFE82AA6-7CC0-4018-B5E0-614BE305F04B}" sibTransId="{32974A76-9B27-4BC2-AD6E-F5C2FC602B6D}"/>
    <dgm:cxn modelId="{F2F86AC0-35BC-4CED-BD67-00A8DA0CCE80}" srcId="{25836823-0B9D-48D6-99F0-9CBACE4DBE27}" destId="{04AC5C0D-74AC-44E1-AF28-DB6C6CE137B5}" srcOrd="0" destOrd="0" parTransId="{9D60CA2D-0ADB-41D2-B981-3021C569B456}" sibTransId="{ADDA1E1B-B5E2-4970-9BAE-AB08C055F9FF}"/>
    <dgm:cxn modelId="{E4CFF4C9-C87A-4B41-A566-B7447219DFCA}" type="presOf" srcId="{6280C70D-444B-4BA4-BD6D-642944FB1214}" destId="{ADF2B56B-5C8E-48FC-9493-3CE39E1EE7E4}" srcOrd="0" destOrd="1" presId="urn:microsoft.com/office/officeart/2005/8/layout/target3"/>
    <dgm:cxn modelId="{D1EEBBCD-2891-4D9B-B87E-4BD39E7DADB1}" type="presOf" srcId="{25836823-0B9D-48D6-99F0-9CBACE4DBE27}" destId="{E45108E4-EAA7-4C86-91CF-FF090BE67546}" srcOrd="0" destOrd="0" presId="urn:microsoft.com/office/officeart/2005/8/layout/target3"/>
    <dgm:cxn modelId="{1BF3C2D9-1692-42B3-87B4-36C2CBEE678B}" type="presOf" srcId="{04AC5C0D-74AC-44E1-AF28-DB6C6CE137B5}" destId="{A968137C-7ED4-4A39-9B13-F69938FE0BD3}" srcOrd="0" destOrd="0" presId="urn:microsoft.com/office/officeart/2005/8/layout/target3"/>
    <dgm:cxn modelId="{56FE23DB-88DE-4373-BEB0-3F23C0F3B6F2}" srcId="{C08052DE-EFD5-4E0F-8AD5-5E00887E8B56}" destId="{25836823-0B9D-48D6-99F0-9CBACE4DBE27}" srcOrd="1" destOrd="0" parTransId="{8E6366E1-2E1E-41E9-84A5-DD12ED64C459}" sibTransId="{CDA8586D-EBAB-40FA-ADA0-5FE1B15048C1}"/>
    <dgm:cxn modelId="{514C5DF2-A851-48A5-937D-7317B7D690B4}" srcId="{E12F8710-8B0D-4049-8D9A-FDD587FCC0DE}" destId="{763FE07A-6791-43A5-81AB-C61C85D11E5E}" srcOrd="0" destOrd="0" parTransId="{084B27A8-EBAF-440A-9E7D-14FAAEC85B5C}" sibTransId="{C91D2843-F949-4B26-B4FA-7C747BE6B400}"/>
    <dgm:cxn modelId="{95F136FC-D9EB-4A37-A363-31C884E347C5}" type="presOf" srcId="{E12F8710-8B0D-4049-8D9A-FDD587FCC0DE}" destId="{E072CDAC-013D-4DB3-AB20-53A9D4BAD422}" srcOrd="0" destOrd="0" presId="urn:microsoft.com/office/officeart/2005/8/layout/target3"/>
    <dgm:cxn modelId="{1C0A47B2-C67E-452A-973A-FA2995721A44}" type="presParOf" srcId="{3FFA4CD6-1148-4AAB-A4BA-E1D05489C35E}" destId="{76D60967-1D08-41DE-BD26-C94B884D031B}" srcOrd="0" destOrd="0" presId="urn:microsoft.com/office/officeart/2005/8/layout/target3"/>
    <dgm:cxn modelId="{FE12CD0A-63A0-438B-9944-2EFD7654D6D8}" type="presParOf" srcId="{3FFA4CD6-1148-4AAB-A4BA-E1D05489C35E}" destId="{26C27786-F6B2-45DE-9B97-013F0A823060}" srcOrd="1" destOrd="0" presId="urn:microsoft.com/office/officeart/2005/8/layout/target3"/>
    <dgm:cxn modelId="{759CA418-B3D4-46EF-8E9A-80D4C2D48466}" type="presParOf" srcId="{3FFA4CD6-1148-4AAB-A4BA-E1D05489C35E}" destId="{E072CDAC-013D-4DB3-AB20-53A9D4BAD422}" srcOrd="2" destOrd="0" presId="urn:microsoft.com/office/officeart/2005/8/layout/target3"/>
    <dgm:cxn modelId="{519A67CB-D60C-4363-AAF6-33F07EAF7BF9}" type="presParOf" srcId="{3FFA4CD6-1148-4AAB-A4BA-E1D05489C35E}" destId="{115E51F1-B8A8-4091-91C8-AE67E8F32D2F}" srcOrd="3" destOrd="0" presId="urn:microsoft.com/office/officeart/2005/8/layout/target3"/>
    <dgm:cxn modelId="{34113464-ABA9-45EE-BD6D-E3E047E9A8C4}" type="presParOf" srcId="{3FFA4CD6-1148-4AAB-A4BA-E1D05489C35E}" destId="{1C89A4E8-9692-4EB6-A5FC-79AA126DA07C}" srcOrd="4" destOrd="0" presId="urn:microsoft.com/office/officeart/2005/8/layout/target3"/>
    <dgm:cxn modelId="{DF4DD001-1474-49AD-AD22-4E6B1BD971BF}" type="presParOf" srcId="{3FFA4CD6-1148-4AAB-A4BA-E1D05489C35E}" destId="{E45108E4-EAA7-4C86-91CF-FF090BE67546}" srcOrd="5" destOrd="0" presId="urn:microsoft.com/office/officeart/2005/8/layout/target3"/>
    <dgm:cxn modelId="{2087D34A-A011-4463-96E5-40EF50573AE0}" type="presParOf" srcId="{3FFA4CD6-1148-4AAB-A4BA-E1D05489C35E}" destId="{42023917-D397-4DB0-A579-5B02D85ABB22}" srcOrd="6" destOrd="0" presId="urn:microsoft.com/office/officeart/2005/8/layout/target3"/>
    <dgm:cxn modelId="{6973565A-4F84-46E7-AD5F-C74D644F2FDA}" type="presParOf" srcId="{3FFA4CD6-1148-4AAB-A4BA-E1D05489C35E}" destId="{F2A161D0-61BF-46AF-A58E-F9681EEEF4EE}" srcOrd="7" destOrd="0" presId="urn:microsoft.com/office/officeart/2005/8/layout/target3"/>
    <dgm:cxn modelId="{2D731131-1EF9-43CE-BE43-521E8DEF413F}" type="presParOf" srcId="{3FFA4CD6-1148-4AAB-A4BA-E1D05489C35E}" destId="{95DC45D7-CAC5-48B9-A97E-67D0B5292CD7}" srcOrd="8" destOrd="0" presId="urn:microsoft.com/office/officeart/2005/8/layout/target3"/>
    <dgm:cxn modelId="{6EBD2DB4-7873-4613-930A-5B8A24AFCBF5}" type="presParOf" srcId="{3FFA4CD6-1148-4AAB-A4BA-E1D05489C35E}" destId="{5E1B7FDB-33C6-471F-93BE-131AD5AB0452}" srcOrd="9" destOrd="0" presId="urn:microsoft.com/office/officeart/2005/8/layout/target3"/>
    <dgm:cxn modelId="{1B550323-F038-4516-908F-2852CC379113}" type="presParOf" srcId="{3FFA4CD6-1148-4AAB-A4BA-E1D05489C35E}" destId="{ADF2B56B-5C8E-48FC-9493-3CE39E1EE7E4}" srcOrd="10" destOrd="0" presId="urn:microsoft.com/office/officeart/2005/8/layout/target3"/>
    <dgm:cxn modelId="{AB13C0BD-94AC-4CDA-9643-64064B680A14}" type="presParOf" srcId="{3FFA4CD6-1148-4AAB-A4BA-E1D05489C35E}" destId="{2E22EC7D-481C-4AC6-AFE7-1EE5EB80499F}" srcOrd="11" destOrd="0" presId="urn:microsoft.com/office/officeart/2005/8/layout/target3"/>
    <dgm:cxn modelId="{4370E370-326F-4E24-9C9E-7A8B3BA6572F}" type="presParOf" srcId="{3FFA4CD6-1148-4AAB-A4BA-E1D05489C35E}" destId="{A968137C-7ED4-4A39-9B13-F69938FE0BD3}" srcOrd="12" destOrd="0" presId="urn:microsoft.com/office/officeart/2005/8/layout/target3"/>
    <dgm:cxn modelId="{AD0C524F-07C1-4841-97F7-7402572779EC}" type="presParOf" srcId="{3FFA4CD6-1148-4AAB-A4BA-E1D05489C35E}" destId="{CF178CC1-E076-439B-94F6-87A835935169}" srcOrd="13" destOrd="0" presId="urn:microsoft.com/office/officeart/2005/8/layout/target3"/>
    <dgm:cxn modelId="{CE29040F-F519-4597-8CB1-6C2058BEA7B9}" type="presParOf" srcId="{3FFA4CD6-1148-4AAB-A4BA-E1D05489C35E}" destId="{0E9346B8-74A4-4DE9-9AB9-6F2591C1CBF5}" srcOrd="14" destOrd="0" presId="urn:microsoft.com/office/officeart/2005/8/layout/targe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5A653B-8722-4223-81C6-F2220D8F2E46}" type="doc">
      <dgm:prSet loTypeId="urn:microsoft.com/office/officeart/2005/8/layout/hierarchy1" loCatId="hierarchy" qsTypeId="urn:microsoft.com/office/officeart/2005/8/quickstyle/simple3" qsCatId="simple" csTypeId="urn:microsoft.com/office/officeart/2005/8/colors/accent1_5" csCatId="accent1" phldr="1"/>
      <dgm:spPr/>
      <dgm:t>
        <a:bodyPr/>
        <a:lstStyle/>
        <a:p>
          <a:endParaRPr lang="en-US"/>
        </a:p>
      </dgm:t>
    </dgm:pt>
    <dgm:pt modelId="{7AE8E9FE-01FA-4B52-8A53-9C30008AD534}">
      <dgm:prSet phldrT="[Text]"/>
      <dgm:spPr/>
      <dgm:t>
        <a:bodyPr/>
        <a:lstStyle/>
        <a:p>
          <a:r>
            <a:rPr lang="bg-BG">
              <a:latin typeface="Times New Roman" panose="02020603050405020304" pitchFamily="18" charset="0"/>
              <a:cs typeface="Times New Roman" panose="02020603050405020304" pitchFamily="18" charset="0"/>
            </a:rPr>
            <a:t>Методи на научни изследвания</a:t>
          </a:r>
          <a:endParaRPr lang="en-US">
            <a:latin typeface="Times New Roman" panose="02020603050405020304" pitchFamily="18" charset="0"/>
            <a:cs typeface="Times New Roman" panose="02020603050405020304" pitchFamily="18" charset="0"/>
          </a:endParaRPr>
        </a:p>
      </dgm:t>
    </dgm:pt>
    <dgm:pt modelId="{BAD39094-94E0-46CB-BDEE-05F54EED9848}" type="parTrans" cxnId="{8277DAD1-1E7F-46CA-9F70-BE6625067AA1}">
      <dgm:prSet/>
      <dgm:spPr/>
      <dgm:t>
        <a:bodyPr/>
        <a:lstStyle/>
        <a:p>
          <a:endParaRPr lang="en-US"/>
        </a:p>
      </dgm:t>
    </dgm:pt>
    <dgm:pt modelId="{E0AB34A2-8875-44D9-99BB-938BA1DD0AF1}" type="sibTrans" cxnId="{8277DAD1-1E7F-46CA-9F70-BE6625067AA1}">
      <dgm:prSet/>
      <dgm:spPr/>
      <dgm:t>
        <a:bodyPr/>
        <a:lstStyle/>
        <a:p>
          <a:endParaRPr lang="en-US"/>
        </a:p>
      </dgm:t>
    </dgm:pt>
    <dgm:pt modelId="{9F17835E-3558-4F25-AF3D-C37BF3E5A869}">
      <dgm:prSet phldrT="[Text]"/>
      <dgm:spPr/>
      <dgm:t>
        <a:bodyPr/>
        <a:lstStyle/>
        <a:p>
          <a:r>
            <a:rPr lang="bg-BG">
              <a:latin typeface="Times New Roman" panose="02020603050405020304" pitchFamily="18" charset="0"/>
              <a:cs typeface="Times New Roman" panose="02020603050405020304" pitchFamily="18" charset="0"/>
            </a:rPr>
            <a:t>Всеобщи</a:t>
          </a:r>
          <a:endParaRPr lang="en-US">
            <a:latin typeface="Times New Roman" panose="02020603050405020304" pitchFamily="18" charset="0"/>
            <a:cs typeface="Times New Roman" panose="02020603050405020304" pitchFamily="18" charset="0"/>
          </a:endParaRPr>
        </a:p>
      </dgm:t>
    </dgm:pt>
    <dgm:pt modelId="{7E6CCB4C-E8F1-48F6-8B3C-A323890D684F}" type="parTrans" cxnId="{41C4ABEB-F016-4E91-8A6D-EAA557743629}">
      <dgm:prSet/>
      <dgm:spPr/>
      <dgm:t>
        <a:bodyPr/>
        <a:lstStyle/>
        <a:p>
          <a:endParaRPr lang="en-US">
            <a:latin typeface="Times New Roman" panose="02020603050405020304" pitchFamily="18" charset="0"/>
            <a:cs typeface="Times New Roman" panose="02020603050405020304" pitchFamily="18" charset="0"/>
          </a:endParaRPr>
        </a:p>
      </dgm:t>
    </dgm:pt>
    <dgm:pt modelId="{5B5489B3-B6E3-433F-AD52-6411BA8289A2}" type="sibTrans" cxnId="{41C4ABEB-F016-4E91-8A6D-EAA557743629}">
      <dgm:prSet/>
      <dgm:spPr/>
      <dgm:t>
        <a:bodyPr/>
        <a:lstStyle/>
        <a:p>
          <a:endParaRPr lang="en-US"/>
        </a:p>
      </dgm:t>
    </dgm:pt>
    <dgm:pt modelId="{D2499EE9-312B-4159-96B8-7499052DE78A}">
      <dgm:prSet phldrT="[Text]"/>
      <dgm:spPr/>
      <dgm:t>
        <a:bodyPr/>
        <a:lstStyle/>
        <a:p>
          <a:r>
            <a:rPr lang="bg-BG">
              <a:latin typeface="Times New Roman" panose="02020603050405020304" pitchFamily="18" charset="0"/>
              <a:cs typeface="Times New Roman" panose="02020603050405020304" pitchFamily="18" charset="0"/>
            </a:rPr>
            <a:t>Теоретични</a:t>
          </a:r>
          <a:endParaRPr lang="en-US">
            <a:latin typeface="Times New Roman" panose="02020603050405020304" pitchFamily="18" charset="0"/>
            <a:cs typeface="Times New Roman" panose="02020603050405020304" pitchFamily="18" charset="0"/>
          </a:endParaRPr>
        </a:p>
      </dgm:t>
    </dgm:pt>
    <dgm:pt modelId="{49D50206-9FC2-4161-B0EB-84AE2DE384B9}" type="parTrans" cxnId="{1C72A6F9-17EE-4A68-8F17-00901A507F35}">
      <dgm:prSet/>
      <dgm:spPr/>
      <dgm:t>
        <a:bodyPr/>
        <a:lstStyle/>
        <a:p>
          <a:endParaRPr lang="en-US">
            <a:latin typeface="Times New Roman" panose="02020603050405020304" pitchFamily="18" charset="0"/>
            <a:cs typeface="Times New Roman" panose="02020603050405020304" pitchFamily="18" charset="0"/>
          </a:endParaRPr>
        </a:p>
      </dgm:t>
    </dgm:pt>
    <dgm:pt modelId="{61AB57D8-6AF9-42AC-BDC0-A99CAD090BF3}" type="sibTrans" cxnId="{1C72A6F9-17EE-4A68-8F17-00901A507F35}">
      <dgm:prSet/>
      <dgm:spPr/>
      <dgm:t>
        <a:bodyPr/>
        <a:lstStyle/>
        <a:p>
          <a:endParaRPr lang="en-US"/>
        </a:p>
      </dgm:t>
    </dgm:pt>
    <dgm:pt modelId="{AC621EFA-4316-4840-9B27-A5D425E2038F}">
      <dgm:prSet phldrT="[Text]"/>
      <dgm:spPr/>
      <dgm:t>
        <a:bodyPr/>
        <a:lstStyle/>
        <a:p>
          <a:r>
            <a:rPr lang="bg-BG">
              <a:latin typeface="Times New Roman" panose="02020603050405020304" pitchFamily="18" charset="0"/>
              <a:cs typeface="Times New Roman" panose="02020603050405020304" pitchFamily="18" charset="0"/>
            </a:rPr>
            <a:t>Емпирични</a:t>
          </a:r>
          <a:endParaRPr lang="en-US">
            <a:latin typeface="Times New Roman" panose="02020603050405020304" pitchFamily="18" charset="0"/>
            <a:cs typeface="Times New Roman" panose="02020603050405020304" pitchFamily="18" charset="0"/>
          </a:endParaRPr>
        </a:p>
      </dgm:t>
    </dgm:pt>
    <dgm:pt modelId="{BBB7CC80-D525-456D-91FC-F0598943828C}" type="parTrans" cxnId="{03F31C1D-E41E-4880-A742-D7087F8F0D10}">
      <dgm:prSet/>
      <dgm:spPr/>
      <dgm:t>
        <a:bodyPr/>
        <a:lstStyle/>
        <a:p>
          <a:endParaRPr lang="en-US">
            <a:latin typeface="Times New Roman" panose="02020603050405020304" pitchFamily="18" charset="0"/>
            <a:cs typeface="Times New Roman" panose="02020603050405020304" pitchFamily="18" charset="0"/>
          </a:endParaRPr>
        </a:p>
      </dgm:t>
    </dgm:pt>
    <dgm:pt modelId="{0C674031-6016-4B41-B95F-545BBC673B26}" type="sibTrans" cxnId="{03F31C1D-E41E-4880-A742-D7087F8F0D10}">
      <dgm:prSet/>
      <dgm:spPr/>
      <dgm:t>
        <a:bodyPr/>
        <a:lstStyle/>
        <a:p>
          <a:endParaRPr lang="en-US"/>
        </a:p>
      </dgm:t>
    </dgm:pt>
    <dgm:pt modelId="{C5DEB27C-0013-4F96-A2F4-895C4D287C23}">
      <dgm:prSet phldrT="[Text]"/>
      <dgm:spPr/>
      <dgm:t>
        <a:bodyPr/>
        <a:lstStyle/>
        <a:p>
          <a:r>
            <a:rPr lang="bg-BG">
              <a:latin typeface="Times New Roman" panose="02020603050405020304" pitchFamily="18" charset="0"/>
              <a:cs typeface="Times New Roman" panose="02020603050405020304" pitchFamily="18" charset="0"/>
            </a:rPr>
            <a:t>Частни </a:t>
          </a:r>
          <a:endParaRPr lang="en-US">
            <a:latin typeface="Times New Roman" panose="02020603050405020304" pitchFamily="18" charset="0"/>
            <a:cs typeface="Times New Roman" panose="02020603050405020304" pitchFamily="18" charset="0"/>
          </a:endParaRPr>
        </a:p>
      </dgm:t>
    </dgm:pt>
    <dgm:pt modelId="{714854A9-35E9-4A3E-8458-E2079A05086B}" type="parTrans" cxnId="{07347D4B-F7E7-4A24-BB4F-8C22BC0E8D1D}">
      <dgm:prSet/>
      <dgm:spPr/>
      <dgm:t>
        <a:bodyPr/>
        <a:lstStyle/>
        <a:p>
          <a:endParaRPr lang="en-US">
            <a:latin typeface="Times New Roman" panose="02020603050405020304" pitchFamily="18" charset="0"/>
            <a:cs typeface="Times New Roman" panose="02020603050405020304" pitchFamily="18" charset="0"/>
          </a:endParaRPr>
        </a:p>
      </dgm:t>
    </dgm:pt>
    <dgm:pt modelId="{B967EAA8-9C83-4D54-BFF5-F1C9AE4CB2D8}" type="sibTrans" cxnId="{07347D4B-F7E7-4A24-BB4F-8C22BC0E8D1D}">
      <dgm:prSet/>
      <dgm:spPr/>
      <dgm:t>
        <a:bodyPr/>
        <a:lstStyle/>
        <a:p>
          <a:endParaRPr lang="en-US"/>
        </a:p>
      </dgm:t>
    </dgm:pt>
    <dgm:pt modelId="{374758FE-82B9-4B2F-967A-CE06016DFDA1}">
      <dgm:prSet phldrT="[Text]"/>
      <dgm:spPr/>
      <dgm:t>
        <a:bodyPr/>
        <a:lstStyle/>
        <a:p>
          <a:r>
            <a:rPr lang="bg-BG">
              <a:latin typeface="Times New Roman" panose="02020603050405020304" pitchFamily="18" charset="0"/>
              <a:cs typeface="Times New Roman" panose="02020603050405020304" pitchFamily="18" charset="0"/>
            </a:rPr>
            <a:t>Общонаучни</a:t>
          </a:r>
          <a:endParaRPr lang="en-US">
            <a:latin typeface="Times New Roman" panose="02020603050405020304" pitchFamily="18" charset="0"/>
            <a:cs typeface="Times New Roman" panose="02020603050405020304" pitchFamily="18" charset="0"/>
          </a:endParaRPr>
        </a:p>
      </dgm:t>
    </dgm:pt>
    <dgm:pt modelId="{072BD255-A61A-422F-A9DE-700EAFE3889C}" type="parTrans" cxnId="{FA378B92-3F65-4A9F-A9C4-4E639AD1786C}">
      <dgm:prSet/>
      <dgm:spPr/>
      <dgm:t>
        <a:bodyPr/>
        <a:lstStyle/>
        <a:p>
          <a:endParaRPr lang="en-US">
            <a:latin typeface="Times New Roman" panose="02020603050405020304" pitchFamily="18" charset="0"/>
            <a:cs typeface="Times New Roman" panose="02020603050405020304" pitchFamily="18" charset="0"/>
          </a:endParaRPr>
        </a:p>
      </dgm:t>
    </dgm:pt>
    <dgm:pt modelId="{A6C4E2F2-9761-4D83-A959-39D19BBE806E}" type="sibTrans" cxnId="{FA378B92-3F65-4A9F-A9C4-4E639AD1786C}">
      <dgm:prSet/>
      <dgm:spPr/>
      <dgm:t>
        <a:bodyPr/>
        <a:lstStyle/>
        <a:p>
          <a:endParaRPr lang="en-US"/>
        </a:p>
      </dgm:t>
    </dgm:pt>
    <dgm:pt modelId="{A0A4C299-B5DF-47B7-A873-4A5B1D4310C5}">
      <dgm:prSet phldrT="[Text]"/>
      <dgm:spPr/>
      <dgm:t>
        <a:bodyPr/>
        <a:lstStyle/>
        <a:p>
          <a:r>
            <a:rPr lang="bg-BG">
              <a:latin typeface="Times New Roman" panose="02020603050405020304" pitchFamily="18" charset="0"/>
              <a:cs typeface="Times New Roman" panose="02020603050405020304" pitchFamily="18" charset="0"/>
            </a:rPr>
            <a:t>Специални</a:t>
          </a:r>
          <a:endParaRPr lang="en-US">
            <a:latin typeface="Times New Roman" panose="02020603050405020304" pitchFamily="18" charset="0"/>
            <a:cs typeface="Times New Roman" panose="02020603050405020304" pitchFamily="18" charset="0"/>
          </a:endParaRPr>
        </a:p>
      </dgm:t>
    </dgm:pt>
    <dgm:pt modelId="{62F96403-1214-4328-A880-A5CCCAF1467E}" type="parTrans" cxnId="{488E0A7A-3616-4753-95E4-7A53C2B32983}">
      <dgm:prSet/>
      <dgm:spPr/>
      <dgm:t>
        <a:bodyPr/>
        <a:lstStyle/>
        <a:p>
          <a:endParaRPr lang="en-US">
            <a:latin typeface="Times New Roman" panose="02020603050405020304" pitchFamily="18" charset="0"/>
            <a:cs typeface="Times New Roman" panose="02020603050405020304" pitchFamily="18" charset="0"/>
          </a:endParaRPr>
        </a:p>
      </dgm:t>
    </dgm:pt>
    <dgm:pt modelId="{F66E0BAA-C92B-4FC3-9C53-49F1BA4B4E14}" type="sibTrans" cxnId="{488E0A7A-3616-4753-95E4-7A53C2B32983}">
      <dgm:prSet/>
      <dgm:spPr/>
      <dgm:t>
        <a:bodyPr/>
        <a:lstStyle/>
        <a:p>
          <a:endParaRPr lang="en-US"/>
        </a:p>
      </dgm:t>
    </dgm:pt>
    <dgm:pt modelId="{D37FA416-2F53-454E-A917-817C3515E047}">
      <dgm:prSet phldrT="[Text]"/>
      <dgm:spPr/>
      <dgm:t>
        <a:bodyPr/>
        <a:lstStyle/>
        <a:p>
          <a:r>
            <a:rPr lang="bg-BG">
              <a:latin typeface="Times New Roman" panose="02020603050405020304" pitchFamily="18" charset="0"/>
              <a:cs typeface="Times New Roman" panose="02020603050405020304" pitchFamily="18" charset="0"/>
            </a:rPr>
            <a:t>Комбинирани</a:t>
          </a:r>
          <a:endParaRPr lang="en-US">
            <a:latin typeface="Times New Roman" panose="02020603050405020304" pitchFamily="18" charset="0"/>
            <a:cs typeface="Times New Roman" panose="02020603050405020304" pitchFamily="18" charset="0"/>
          </a:endParaRPr>
        </a:p>
      </dgm:t>
    </dgm:pt>
    <dgm:pt modelId="{5991C420-2296-4D47-BC89-8AD8884CD7CA}" type="parTrans" cxnId="{F870A43B-35A1-4D34-BAB3-F9DC07EB0CED}">
      <dgm:prSet/>
      <dgm:spPr/>
      <dgm:t>
        <a:bodyPr/>
        <a:lstStyle/>
        <a:p>
          <a:endParaRPr lang="en-US">
            <a:latin typeface="Times New Roman" panose="02020603050405020304" pitchFamily="18" charset="0"/>
            <a:cs typeface="Times New Roman" panose="02020603050405020304" pitchFamily="18" charset="0"/>
          </a:endParaRPr>
        </a:p>
      </dgm:t>
    </dgm:pt>
    <dgm:pt modelId="{D5AED622-1819-47A0-958B-C575257D9B5B}" type="sibTrans" cxnId="{F870A43B-35A1-4D34-BAB3-F9DC07EB0CED}">
      <dgm:prSet/>
      <dgm:spPr/>
      <dgm:t>
        <a:bodyPr/>
        <a:lstStyle/>
        <a:p>
          <a:endParaRPr lang="en-US"/>
        </a:p>
      </dgm:t>
    </dgm:pt>
    <dgm:pt modelId="{BD2E0B82-4DA2-444C-B8B2-C62DB6AED10F}" type="pres">
      <dgm:prSet presAssocID="{0D5A653B-8722-4223-81C6-F2220D8F2E46}" presName="hierChild1" presStyleCnt="0">
        <dgm:presLayoutVars>
          <dgm:chPref val="1"/>
          <dgm:dir/>
          <dgm:animOne val="branch"/>
          <dgm:animLvl val="lvl"/>
          <dgm:resizeHandles/>
        </dgm:presLayoutVars>
      </dgm:prSet>
      <dgm:spPr/>
    </dgm:pt>
    <dgm:pt modelId="{14D46916-92B3-4127-BA39-3E6E48BF146C}" type="pres">
      <dgm:prSet presAssocID="{7AE8E9FE-01FA-4B52-8A53-9C30008AD534}" presName="hierRoot1" presStyleCnt="0"/>
      <dgm:spPr/>
    </dgm:pt>
    <dgm:pt modelId="{6FC2CDC1-D119-4394-AD71-8A7BDB87C07C}" type="pres">
      <dgm:prSet presAssocID="{7AE8E9FE-01FA-4B52-8A53-9C30008AD534}" presName="composite" presStyleCnt="0"/>
      <dgm:spPr/>
    </dgm:pt>
    <dgm:pt modelId="{B07FBF81-FEF1-4EC8-B6DE-F3BD9B2B6B5E}" type="pres">
      <dgm:prSet presAssocID="{7AE8E9FE-01FA-4B52-8A53-9C30008AD534}" presName="background" presStyleLbl="node0" presStyleIdx="0" presStyleCnt="1"/>
      <dgm:spPr/>
    </dgm:pt>
    <dgm:pt modelId="{DF6B626E-4C23-498B-9875-A6143352084A}" type="pres">
      <dgm:prSet presAssocID="{7AE8E9FE-01FA-4B52-8A53-9C30008AD534}" presName="text" presStyleLbl="fgAcc0" presStyleIdx="0" presStyleCnt="1">
        <dgm:presLayoutVars>
          <dgm:chPref val="3"/>
        </dgm:presLayoutVars>
      </dgm:prSet>
      <dgm:spPr/>
    </dgm:pt>
    <dgm:pt modelId="{8872CFFF-6A31-422E-AE98-D17FCF842CBD}" type="pres">
      <dgm:prSet presAssocID="{7AE8E9FE-01FA-4B52-8A53-9C30008AD534}" presName="hierChild2" presStyleCnt="0"/>
      <dgm:spPr/>
    </dgm:pt>
    <dgm:pt modelId="{91358718-FF0E-479D-8C6C-996DE5DBE9D0}" type="pres">
      <dgm:prSet presAssocID="{7E6CCB4C-E8F1-48F6-8B3C-A323890D684F}" presName="Name10" presStyleLbl="parChTrans1D2" presStyleIdx="0" presStyleCnt="4"/>
      <dgm:spPr/>
    </dgm:pt>
    <dgm:pt modelId="{7000E865-E55F-4103-BCB9-A6058D708D7B}" type="pres">
      <dgm:prSet presAssocID="{9F17835E-3558-4F25-AF3D-C37BF3E5A869}" presName="hierRoot2" presStyleCnt="0"/>
      <dgm:spPr/>
    </dgm:pt>
    <dgm:pt modelId="{743A16D4-0BFF-4138-95C0-2414F28B8EED}" type="pres">
      <dgm:prSet presAssocID="{9F17835E-3558-4F25-AF3D-C37BF3E5A869}" presName="composite2" presStyleCnt="0"/>
      <dgm:spPr/>
    </dgm:pt>
    <dgm:pt modelId="{BB1B2414-66B8-4D03-A3FB-B2E19E236329}" type="pres">
      <dgm:prSet presAssocID="{9F17835E-3558-4F25-AF3D-C37BF3E5A869}" presName="background2" presStyleLbl="node2" presStyleIdx="0" presStyleCnt="4"/>
      <dgm:spPr/>
    </dgm:pt>
    <dgm:pt modelId="{806ACC06-2B50-4558-AFEC-2215893C1089}" type="pres">
      <dgm:prSet presAssocID="{9F17835E-3558-4F25-AF3D-C37BF3E5A869}" presName="text2" presStyleLbl="fgAcc2" presStyleIdx="0" presStyleCnt="4">
        <dgm:presLayoutVars>
          <dgm:chPref val="3"/>
        </dgm:presLayoutVars>
      </dgm:prSet>
      <dgm:spPr/>
    </dgm:pt>
    <dgm:pt modelId="{179DCB91-5FC5-46CE-9D44-FB43B04609DB}" type="pres">
      <dgm:prSet presAssocID="{9F17835E-3558-4F25-AF3D-C37BF3E5A869}" presName="hierChild3" presStyleCnt="0"/>
      <dgm:spPr/>
    </dgm:pt>
    <dgm:pt modelId="{8C18CB27-CC0A-4C71-8DCF-8EFF1A3FCFEB}" type="pres">
      <dgm:prSet presAssocID="{072BD255-A61A-422F-A9DE-700EAFE3889C}" presName="Name10" presStyleLbl="parChTrans1D2" presStyleIdx="1" presStyleCnt="4"/>
      <dgm:spPr/>
    </dgm:pt>
    <dgm:pt modelId="{2CE88552-8459-4416-97C2-844E288AE98B}" type="pres">
      <dgm:prSet presAssocID="{374758FE-82B9-4B2F-967A-CE06016DFDA1}" presName="hierRoot2" presStyleCnt="0"/>
      <dgm:spPr/>
    </dgm:pt>
    <dgm:pt modelId="{504271AB-F8F6-4B18-84A7-04104D9E32F8}" type="pres">
      <dgm:prSet presAssocID="{374758FE-82B9-4B2F-967A-CE06016DFDA1}" presName="composite2" presStyleCnt="0"/>
      <dgm:spPr/>
    </dgm:pt>
    <dgm:pt modelId="{665BF4A8-88BB-4FC3-957E-93425BA4D1ED}" type="pres">
      <dgm:prSet presAssocID="{374758FE-82B9-4B2F-967A-CE06016DFDA1}" presName="background2" presStyleLbl="node2" presStyleIdx="1" presStyleCnt="4"/>
      <dgm:spPr/>
    </dgm:pt>
    <dgm:pt modelId="{90713317-B545-4157-9ACB-94A2FBBF14CE}" type="pres">
      <dgm:prSet presAssocID="{374758FE-82B9-4B2F-967A-CE06016DFDA1}" presName="text2" presStyleLbl="fgAcc2" presStyleIdx="1" presStyleCnt="4">
        <dgm:presLayoutVars>
          <dgm:chPref val="3"/>
        </dgm:presLayoutVars>
      </dgm:prSet>
      <dgm:spPr/>
    </dgm:pt>
    <dgm:pt modelId="{35058FF6-9764-43BF-80A2-659094D9B686}" type="pres">
      <dgm:prSet presAssocID="{374758FE-82B9-4B2F-967A-CE06016DFDA1}" presName="hierChild3" presStyleCnt="0"/>
      <dgm:spPr/>
    </dgm:pt>
    <dgm:pt modelId="{90679295-15FD-4C92-BD83-5B40554626EB}" type="pres">
      <dgm:prSet presAssocID="{49D50206-9FC2-4161-B0EB-84AE2DE384B9}" presName="Name17" presStyleLbl="parChTrans1D3" presStyleIdx="0" presStyleCnt="3"/>
      <dgm:spPr/>
    </dgm:pt>
    <dgm:pt modelId="{15F0E58D-926E-403B-859A-D946E82B30D8}" type="pres">
      <dgm:prSet presAssocID="{D2499EE9-312B-4159-96B8-7499052DE78A}" presName="hierRoot3" presStyleCnt="0"/>
      <dgm:spPr/>
    </dgm:pt>
    <dgm:pt modelId="{6217D591-0B52-4750-8645-13C4CBD89705}" type="pres">
      <dgm:prSet presAssocID="{D2499EE9-312B-4159-96B8-7499052DE78A}" presName="composite3" presStyleCnt="0"/>
      <dgm:spPr/>
    </dgm:pt>
    <dgm:pt modelId="{22A4C026-C3C8-4489-BEFE-91B7600290B3}" type="pres">
      <dgm:prSet presAssocID="{D2499EE9-312B-4159-96B8-7499052DE78A}" presName="background3" presStyleLbl="node3" presStyleIdx="0" presStyleCnt="3"/>
      <dgm:spPr/>
    </dgm:pt>
    <dgm:pt modelId="{69B36C01-1A9E-4EEE-BA4A-2C3EE1CE61B2}" type="pres">
      <dgm:prSet presAssocID="{D2499EE9-312B-4159-96B8-7499052DE78A}" presName="text3" presStyleLbl="fgAcc3" presStyleIdx="0" presStyleCnt="3">
        <dgm:presLayoutVars>
          <dgm:chPref val="3"/>
        </dgm:presLayoutVars>
      </dgm:prSet>
      <dgm:spPr/>
    </dgm:pt>
    <dgm:pt modelId="{9B811315-2842-4A89-974C-3BAABE275CFA}" type="pres">
      <dgm:prSet presAssocID="{D2499EE9-312B-4159-96B8-7499052DE78A}" presName="hierChild4" presStyleCnt="0"/>
      <dgm:spPr/>
    </dgm:pt>
    <dgm:pt modelId="{92956B51-A23A-42DA-AC56-D5720337FD5A}" type="pres">
      <dgm:prSet presAssocID="{BBB7CC80-D525-456D-91FC-F0598943828C}" presName="Name17" presStyleLbl="parChTrans1D3" presStyleIdx="1" presStyleCnt="3"/>
      <dgm:spPr/>
    </dgm:pt>
    <dgm:pt modelId="{930D9C1A-B1D4-46C5-8BBC-AC2BE65D4863}" type="pres">
      <dgm:prSet presAssocID="{AC621EFA-4316-4840-9B27-A5D425E2038F}" presName="hierRoot3" presStyleCnt="0"/>
      <dgm:spPr/>
    </dgm:pt>
    <dgm:pt modelId="{A2169764-5A81-46ED-BC3A-60E21DDC2130}" type="pres">
      <dgm:prSet presAssocID="{AC621EFA-4316-4840-9B27-A5D425E2038F}" presName="composite3" presStyleCnt="0"/>
      <dgm:spPr/>
    </dgm:pt>
    <dgm:pt modelId="{0BE2F4EB-2EBE-4A83-9053-9717C01F602B}" type="pres">
      <dgm:prSet presAssocID="{AC621EFA-4316-4840-9B27-A5D425E2038F}" presName="background3" presStyleLbl="node3" presStyleIdx="1" presStyleCnt="3"/>
      <dgm:spPr/>
    </dgm:pt>
    <dgm:pt modelId="{ABD86226-C972-4D98-98C9-8414B1B0AA72}" type="pres">
      <dgm:prSet presAssocID="{AC621EFA-4316-4840-9B27-A5D425E2038F}" presName="text3" presStyleLbl="fgAcc3" presStyleIdx="1" presStyleCnt="3">
        <dgm:presLayoutVars>
          <dgm:chPref val="3"/>
        </dgm:presLayoutVars>
      </dgm:prSet>
      <dgm:spPr/>
    </dgm:pt>
    <dgm:pt modelId="{CAA3C606-5357-4FDB-9592-CF3EEFC6926E}" type="pres">
      <dgm:prSet presAssocID="{AC621EFA-4316-4840-9B27-A5D425E2038F}" presName="hierChild4" presStyleCnt="0"/>
      <dgm:spPr/>
    </dgm:pt>
    <dgm:pt modelId="{1D7DDA38-C3D6-409E-BB78-B7EBE9FBE038}" type="pres">
      <dgm:prSet presAssocID="{5991C420-2296-4D47-BC89-8AD8884CD7CA}" presName="Name17" presStyleLbl="parChTrans1D3" presStyleIdx="2" presStyleCnt="3"/>
      <dgm:spPr/>
    </dgm:pt>
    <dgm:pt modelId="{497D9DF8-6270-4654-9451-6ECED2D05BE5}" type="pres">
      <dgm:prSet presAssocID="{D37FA416-2F53-454E-A917-817C3515E047}" presName="hierRoot3" presStyleCnt="0"/>
      <dgm:spPr/>
    </dgm:pt>
    <dgm:pt modelId="{3EE5974A-F04B-4205-BA9B-DB2D50DCC313}" type="pres">
      <dgm:prSet presAssocID="{D37FA416-2F53-454E-A917-817C3515E047}" presName="composite3" presStyleCnt="0"/>
      <dgm:spPr/>
    </dgm:pt>
    <dgm:pt modelId="{238BB156-3BD5-4E53-86F3-C544D3CAF3C8}" type="pres">
      <dgm:prSet presAssocID="{D37FA416-2F53-454E-A917-817C3515E047}" presName="background3" presStyleLbl="node3" presStyleIdx="2" presStyleCnt="3"/>
      <dgm:spPr/>
    </dgm:pt>
    <dgm:pt modelId="{C9BAED93-11FD-4FA2-AF76-3872C59CB095}" type="pres">
      <dgm:prSet presAssocID="{D37FA416-2F53-454E-A917-817C3515E047}" presName="text3" presStyleLbl="fgAcc3" presStyleIdx="2" presStyleCnt="3">
        <dgm:presLayoutVars>
          <dgm:chPref val="3"/>
        </dgm:presLayoutVars>
      </dgm:prSet>
      <dgm:spPr/>
    </dgm:pt>
    <dgm:pt modelId="{0DA7CC81-89A9-4562-8B89-057CB61EE375}" type="pres">
      <dgm:prSet presAssocID="{D37FA416-2F53-454E-A917-817C3515E047}" presName="hierChild4" presStyleCnt="0"/>
      <dgm:spPr/>
    </dgm:pt>
    <dgm:pt modelId="{C16B6DCD-E791-48F6-9939-7588A7419F1F}" type="pres">
      <dgm:prSet presAssocID="{714854A9-35E9-4A3E-8458-E2079A05086B}" presName="Name10" presStyleLbl="parChTrans1D2" presStyleIdx="2" presStyleCnt="4"/>
      <dgm:spPr/>
    </dgm:pt>
    <dgm:pt modelId="{E149D09F-D002-49A2-894F-A1160658A373}" type="pres">
      <dgm:prSet presAssocID="{C5DEB27C-0013-4F96-A2F4-895C4D287C23}" presName="hierRoot2" presStyleCnt="0"/>
      <dgm:spPr/>
    </dgm:pt>
    <dgm:pt modelId="{58CFFFAD-1CE2-45DA-B51C-FBB163761273}" type="pres">
      <dgm:prSet presAssocID="{C5DEB27C-0013-4F96-A2F4-895C4D287C23}" presName="composite2" presStyleCnt="0"/>
      <dgm:spPr/>
    </dgm:pt>
    <dgm:pt modelId="{3A745120-E966-4DC9-A0A8-831F425F52FB}" type="pres">
      <dgm:prSet presAssocID="{C5DEB27C-0013-4F96-A2F4-895C4D287C23}" presName="background2" presStyleLbl="node2" presStyleIdx="2" presStyleCnt="4"/>
      <dgm:spPr/>
    </dgm:pt>
    <dgm:pt modelId="{AC2E4277-9B11-4A71-BB4C-D39C2ADC9B3E}" type="pres">
      <dgm:prSet presAssocID="{C5DEB27C-0013-4F96-A2F4-895C4D287C23}" presName="text2" presStyleLbl="fgAcc2" presStyleIdx="2" presStyleCnt="4">
        <dgm:presLayoutVars>
          <dgm:chPref val="3"/>
        </dgm:presLayoutVars>
      </dgm:prSet>
      <dgm:spPr/>
    </dgm:pt>
    <dgm:pt modelId="{D22F566B-91D4-4C1E-9934-C8D898C3B440}" type="pres">
      <dgm:prSet presAssocID="{C5DEB27C-0013-4F96-A2F4-895C4D287C23}" presName="hierChild3" presStyleCnt="0"/>
      <dgm:spPr/>
    </dgm:pt>
    <dgm:pt modelId="{D6F8DBF9-973C-4DBE-9D93-55F01E38ABB5}" type="pres">
      <dgm:prSet presAssocID="{62F96403-1214-4328-A880-A5CCCAF1467E}" presName="Name10" presStyleLbl="parChTrans1D2" presStyleIdx="3" presStyleCnt="4"/>
      <dgm:spPr/>
    </dgm:pt>
    <dgm:pt modelId="{10E128B5-3FE2-4BB6-9063-9D831F9C99D6}" type="pres">
      <dgm:prSet presAssocID="{A0A4C299-B5DF-47B7-A873-4A5B1D4310C5}" presName="hierRoot2" presStyleCnt="0"/>
      <dgm:spPr/>
    </dgm:pt>
    <dgm:pt modelId="{3951E33D-08F0-47C1-9E9B-4E89EEF0D048}" type="pres">
      <dgm:prSet presAssocID="{A0A4C299-B5DF-47B7-A873-4A5B1D4310C5}" presName="composite2" presStyleCnt="0"/>
      <dgm:spPr/>
    </dgm:pt>
    <dgm:pt modelId="{8060130B-7B08-44F7-A925-B6FC94CBDEC1}" type="pres">
      <dgm:prSet presAssocID="{A0A4C299-B5DF-47B7-A873-4A5B1D4310C5}" presName="background2" presStyleLbl="node2" presStyleIdx="3" presStyleCnt="4"/>
      <dgm:spPr/>
    </dgm:pt>
    <dgm:pt modelId="{A027D2F9-3655-4DF8-956A-F8401F6E923C}" type="pres">
      <dgm:prSet presAssocID="{A0A4C299-B5DF-47B7-A873-4A5B1D4310C5}" presName="text2" presStyleLbl="fgAcc2" presStyleIdx="3" presStyleCnt="4">
        <dgm:presLayoutVars>
          <dgm:chPref val="3"/>
        </dgm:presLayoutVars>
      </dgm:prSet>
      <dgm:spPr/>
    </dgm:pt>
    <dgm:pt modelId="{D9E9D7FA-2399-4743-9AE8-421843DE0E91}" type="pres">
      <dgm:prSet presAssocID="{A0A4C299-B5DF-47B7-A873-4A5B1D4310C5}" presName="hierChild3" presStyleCnt="0"/>
      <dgm:spPr/>
    </dgm:pt>
  </dgm:ptLst>
  <dgm:cxnLst>
    <dgm:cxn modelId="{976FF414-9E56-4DFB-9CB3-80FF47256357}" type="presOf" srcId="{0D5A653B-8722-4223-81C6-F2220D8F2E46}" destId="{BD2E0B82-4DA2-444C-B8B2-C62DB6AED10F}" srcOrd="0" destOrd="0" presId="urn:microsoft.com/office/officeart/2005/8/layout/hierarchy1"/>
    <dgm:cxn modelId="{03F31C1D-E41E-4880-A742-D7087F8F0D10}" srcId="{374758FE-82B9-4B2F-967A-CE06016DFDA1}" destId="{AC621EFA-4316-4840-9B27-A5D425E2038F}" srcOrd="1" destOrd="0" parTransId="{BBB7CC80-D525-456D-91FC-F0598943828C}" sibTransId="{0C674031-6016-4B41-B95F-545BBC673B26}"/>
    <dgm:cxn modelId="{69CD7820-BC2E-4768-A133-544B3074283B}" type="presOf" srcId="{49D50206-9FC2-4161-B0EB-84AE2DE384B9}" destId="{90679295-15FD-4C92-BD83-5B40554626EB}" srcOrd="0" destOrd="0" presId="urn:microsoft.com/office/officeart/2005/8/layout/hierarchy1"/>
    <dgm:cxn modelId="{74D79730-6BB7-490E-83D2-026D0462CAAA}" type="presOf" srcId="{374758FE-82B9-4B2F-967A-CE06016DFDA1}" destId="{90713317-B545-4157-9ACB-94A2FBBF14CE}" srcOrd="0" destOrd="0" presId="urn:microsoft.com/office/officeart/2005/8/layout/hierarchy1"/>
    <dgm:cxn modelId="{F870A43B-35A1-4D34-BAB3-F9DC07EB0CED}" srcId="{374758FE-82B9-4B2F-967A-CE06016DFDA1}" destId="{D37FA416-2F53-454E-A917-817C3515E047}" srcOrd="2" destOrd="0" parTransId="{5991C420-2296-4D47-BC89-8AD8884CD7CA}" sibTransId="{D5AED622-1819-47A0-958B-C575257D9B5B}"/>
    <dgm:cxn modelId="{1E6C4C60-3921-48E5-9E48-251E3E28BD1F}" type="presOf" srcId="{9F17835E-3558-4F25-AF3D-C37BF3E5A869}" destId="{806ACC06-2B50-4558-AFEC-2215893C1089}" srcOrd="0" destOrd="0" presId="urn:microsoft.com/office/officeart/2005/8/layout/hierarchy1"/>
    <dgm:cxn modelId="{A9786A46-37C8-4C4C-B2AD-74C20D77758B}" type="presOf" srcId="{5991C420-2296-4D47-BC89-8AD8884CD7CA}" destId="{1D7DDA38-C3D6-409E-BB78-B7EBE9FBE038}" srcOrd="0" destOrd="0" presId="urn:microsoft.com/office/officeart/2005/8/layout/hierarchy1"/>
    <dgm:cxn modelId="{07347D4B-F7E7-4A24-BB4F-8C22BC0E8D1D}" srcId="{7AE8E9FE-01FA-4B52-8A53-9C30008AD534}" destId="{C5DEB27C-0013-4F96-A2F4-895C4D287C23}" srcOrd="2" destOrd="0" parTransId="{714854A9-35E9-4A3E-8458-E2079A05086B}" sibTransId="{B967EAA8-9C83-4D54-BFF5-F1C9AE4CB2D8}"/>
    <dgm:cxn modelId="{EC21906E-9B6E-4810-9D98-AF8C16CA6011}" type="presOf" srcId="{714854A9-35E9-4A3E-8458-E2079A05086B}" destId="{C16B6DCD-E791-48F6-9939-7588A7419F1F}" srcOrd="0" destOrd="0" presId="urn:microsoft.com/office/officeart/2005/8/layout/hierarchy1"/>
    <dgm:cxn modelId="{7DEEF172-5EAB-4AD1-B2D0-FCFFACEC22F9}" type="presOf" srcId="{AC621EFA-4316-4840-9B27-A5D425E2038F}" destId="{ABD86226-C972-4D98-98C9-8414B1B0AA72}" srcOrd="0" destOrd="0" presId="urn:microsoft.com/office/officeart/2005/8/layout/hierarchy1"/>
    <dgm:cxn modelId="{1EEB1B53-E3F0-46E4-8998-332D305872EA}" type="presOf" srcId="{A0A4C299-B5DF-47B7-A873-4A5B1D4310C5}" destId="{A027D2F9-3655-4DF8-956A-F8401F6E923C}" srcOrd="0" destOrd="0" presId="urn:microsoft.com/office/officeart/2005/8/layout/hierarchy1"/>
    <dgm:cxn modelId="{488E0A7A-3616-4753-95E4-7A53C2B32983}" srcId="{7AE8E9FE-01FA-4B52-8A53-9C30008AD534}" destId="{A0A4C299-B5DF-47B7-A873-4A5B1D4310C5}" srcOrd="3" destOrd="0" parTransId="{62F96403-1214-4328-A880-A5CCCAF1467E}" sibTransId="{F66E0BAA-C92B-4FC3-9C53-49F1BA4B4E14}"/>
    <dgm:cxn modelId="{FA378B92-3F65-4A9F-A9C4-4E639AD1786C}" srcId="{7AE8E9FE-01FA-4B52-8A53-9C30008AD534}" destId="{374758FE-82B9-4B2F-967A-CE06016DFDA1}" srcOrd="1" destOrd="0" parTransId="{072BD255-A61A-422F-A9DE-700EAFE3889C}" sibTransId="{A6C4E2F2-9761-4D83-A959-39D19BBE806E}"/>
    <dgm:cxn modelId="{FE518696-5527-414B-BCAC-1AE4D6404A58}" type="presOf" srcId="{D2499EE9-312B-4159-96B8-7499052DE78A}" destId="{69B36C01-1A9E-4EEE-BA4A-2C3EE1CE61B2}" srcOrd="0" destOrd="0" presId="urn:microsoft.com/office/officeart/2005/8/layout/hierarchy1"/>
    <dgm:cxn modelId="{8F956497-9A90-4131-BE34-2AF55F831097}" type="presOf" srcId="{7AE8E9FE-01FA-4B52-8A53-9C30008AD534}" destId="{DF6B626E-4C23-498B-9875-A6143352084A}" srcOrd="0" destOrd="0" presId="urn:microsoft.com/office/officeart/2005/8/layout/hierarchy1"/>
    <dgm:cxn modelId="{7A0FE199-E719-4867-993F-244345068ED8}" type="presOf" srcId="{072BD255-A61A-422F-A9DE-700EAFE3889C}" destId="{8C18CB27-CC0A-4C71-8DCF-8EFF1A3FCFEB}" srcOrd="0" destOrd="0" presId="urn:microsoft.com/office/officeart/2005/8/layout/hierarchy1"/>
    <dgm:cxn modelId="{3E23C29A-3256-4539-8095-36C95B5ADC62}" type="presOf" srcId="{62F96403-1214-4328-A880-A5CCCAF1467E}" destId="{D6F8DBF9-973C-4DBE-9D93-55F01E38ABB5}" srcOrd="0" destOrd="0" presId="urn:microsoft.com/office/officeart/2005/8/layout/hierarchy1"/>
    <dgm:cxn modelId="{0C3D1DB2-4AF8-4BB7-8589-0E901C9BD4D5}" type="presOf" srcId="{D37FA416-2F53-454E-A917-817C3515E047}" destId="{C9BAED93-11FD-4FA2-AF76-3872C59CB095}" srcOrd="0" destOrd="0" presId="urn:microsoft.com/office/officeart/2005/8/layout/hierarchy1"/>
    <dgm:cxn modelId="{613E17BF-EAAE-42A4-BE33-CF93CD0BBB28}" type="presOf" srcId="{7E6CCB4C-E8F1-48F6-8B3C-A323890D684F}" destId="{91358718-FF0E-479D-8C6C-996DE5DBE9D0}" srcOrd="0" destOrd="0" presId="urn:microsoft.com/office/officeart/2005/8/layout/hierarchy1"/>
    <dgm:cxn modelId="{8277DAD1-1E7F-46CA-9F70-BE6625067AA1}" srcId="{0D5A653B-8722-4223-81C6-F2220D8F2E46}" destId="{7AE8E9FE-01FA-4B52-8A53-9C30008AD534}" srcOrd="0" destOrd="0" parTransId="{BAD39094-94E0-46CB-BDEE-05F54EED9848}" sibTransId="{E0AB34A2-8875-44D9-99BB-938BA1DD0AF1}"/>
    <dgm:cxn modelId="{4C2C1CDD-C21F-4D3A-87F2-F20C331DC24E}" type="presOf" srcId="{BBB7CC80-D525-456D-91FC-F0598943828C}" destId="{92956B51-A23A-42DA-AC56-D5720337FD5A}" srcOrd="0" destOrd="0" presId="urn:microsoft.com/office/officeart/2005/8/layout/hierarchy1"/>
    <dgm:cxn modelId="{41C4ABEB-F016-4E91-8A6D-EAA557743629}" srcId="{7AE8E9FE-01FA-4B52-8A53-9C30008AD534}" destId="{9F17835E-3558-4F25-AF3D-C37BF3E5A869}" srcOrd="0" destOrd="0" parTransId="{7E6CCB4C-E8F1-48F6-8B3C-A323890D684F}" sibTransId="{5B5489B3-B6E3-433F-AD52-6411BA8289A2}"/>
    <dgm:cxn modelId="{1C72A6F9-17EE-4A68-8F17-00901A507F35}" srcId="{374758FE-82B9-4B2F-967A-CE06016DFDA1}" destId="{D2499EE9-312B-4159-96B8-7499052DE78A}" srcOrd="0" destOrd="0" parTransId="{49D50206-9FC2-4161-B0EB-84AE2DE384B9}" sibTransId="{61AB57D8-6AF9-42AC-BDC0-A99CAD090BF3}"/>
    <dgm:cxn modelId="{D6F4CFFC-B95F-4A24-9644-619996515EC3}" type="presOf" srcId="{C5DEB27C-0013-4F96-A2F4-895C4D287C23}" destId="{AC2E4277-9B11-4A71-BB4C-D39C2ADC9B3E}" srcOrd="0" destOrd="0" presId="urn:microsoft.com/office/officeart/2005/8/layout/hierarchy1"/>
    <dgm:cxn modelId="{8F2E3192-C5E9-4048-9EFE-0C418640E739}" type="presParOf" srcId="{BD2E0B82-4DA2-444C-B8B2-C62DB6AED10F}" destId="{14D46916-92B3-4127-BA39-3E6E48BF146C}" srcOrd="0" destOrd="0" presId="urn:microsoft.com/office/officeart/2005/8/layout/hierarchy1"/>
    <dgm:cxn modelId="{5EFD0AF8-EED9-46C0-9761-E8AEC31F1F44}" type="presParOf" srcId="{14D46916-92B3-4127-BA39-3E6E48BF146C}" destId="{6FC2CDC1-D119-4394-AD71-8A7BDB87C07C}" srcOrd="0" destOrd="0" presId="urn:microsoft.com/office/officeart/2005/8/layout/hierarchy1"/>
    <dgm:cxn modelId="{6094DE0C-46A8-45A3-85CD-0D2D7DF807FD}" type="presParOf" srcId="{6FC2CDC1-D119-4394-AD71-8A7BDB87C07C}" destId="{B07FBF81-FEF1-4EC8-B6DE-F3BD9B2B6B5E}" srcOrd="0" destOrd="0" presId="urn:microsoft.com/office/officeart/2005/8/layout/hierarchy1"/>
    <dgm:cxn modelId="{5F364490-CBCF-4DBE-8028-57DD3C6AEAF2}" type="presParOf" srcId="{6FC2CDC1-D119-4394-AD71-8A7BDB87C07C}" destId="{DF6B626E-4C23-498B-9875-A6143352084A}" srcOrd="1" destOrd="0" presId="urn:microsoft.com/office/officeart/2005/8/layout/hierarchy1"/>
    <dgm:cxn modelId="{98E8ABBA-68D3-4373-8CA2-F135B38E7497}" type="presParOf" srcId="{14D46916-92B3-4127-BA39-3E6E48BF146C}" destId="{8872CFFF-6A31-422E-AE98-D17FCF842CBD}" srcOrd="1" destOrd="0" presId="urn:microsoft.com/office/officeart/2005/8/layout/hierarchy1"/>
    <dgm:cxn modelId="{1DA03E66-8853-4B7C-AE59-97F23C05AE94}" type="presParOf" srcId="{8872CFFF-6A31-422E-AE98-D17FCF842CBD}" destId="{91358718-FF0E-479D-8C6C-996DE5DBE9D0}" srcOrd="0" destOrd="0" presId="urn:microsoft.com/office/officeart/2005/8/layout/hierarchy1"/>
    <dgm:cxn modelId="{47239073-EB1C-4D52-905C-598CA59B89FE}" type="presParOf" srcId="{8872CFFF-6A31-422E-AE98-D17FCF842CBD}" destId="{7000E865-E55F-4103-BCB9-A6058D708D7B}" srcOrd="1" destOrd="0" presId="urn:microsoft.com/office/officeart/2005/8/layout/hierarchy1"/>
    <dgm:cxn modelId="{293D7D69-8622-4E27-AC8C-0E91173A26CE}" type="presParOf" srcId="{7000E865-E55F-4103-BCB9-A6058D708D7B}" destId="{743A16D4-0BFF-4138-95C0-2414F28B8EED}" srcOrd="0" destOrd="0" presId="urn:microsoft.com/office/officeart/2005/8/layout/hierarchy1"/>
    <dgm:cxn modelId="{4B8026BF-D7A5-4419-99CD-D1AC32F836EA}" type="presParOf" srcId="{743A16D4-0BFF-4138-95C0-2414F28B8EED}" destId="{BB1B2414-66B8-4D03-A3FB-B2E19E236329}" srcOrd="0" destOrd="0" presId="urn:microsoft.com/office/officeart/2005/8/layout/hierarchy1"/>
    <dgm:cxn modelId="{070DFAEA-BE55-4BF2-B0A9-561602AEDE2C}" type="presParOf" srcId="{743A16D4-0BFF-4138-95C0-2414F28B8EED}" destId="{806ACC06-2B50-4558-AFEC-2215893C1089}" srcOrd="1" destOrd="0" presId="urn:microsoft.com/office/officeart/2005/8/layout/hierarchy1"/>
    <dgm:cxn modelId="{570679D8-D7E2-41B3-85F0-E55F192A0A5F}" type="presParOf" srcId="{7000E865-E55F-4103-BCB9-A6058D708D7B}" destId="{179DCB91-5FC5-46CE-9D44-FB43B04609DB}" srcOrd="1" destOrd="0" presId="urn:microsoft.com/office/officeart/2005/8/layout/hierarchy1"/>
    <dgm:cxn modelId="{54727E6B-5F44-44BA-A446-6E68CCD245AE}" type="presParOf" srcId="{8872CFFF-6A31-422E-AE98-D17FCF842CBD}" destId="{8C18CB27-CC0A-4C71-8DCF-8EFF1A3FCFEB}" srcOrd="2" destOrd="0" presId="urn:microsoft.com/office/officeart/2005/8/layout/hierarchy1"/>
    <dgm:cxn modelId="{5DEE30A9-BD12-4F96-909E-EC75CD1C12AC}" type="presParOf" srcId="{8872CFFF-6A31-422E-AE98-D17FCF842CBD}" destId="{2CE88552-8459-4416-97C2-844E288AE98B}" srcOrd="3" destOrd="0" presId="urn:microsoft.com/office/officeart/2005/8/layout/hierarchy1"/>
    <dgm:cxn modelId="{787CD9FC-5B30-464D-932E-000B02C00AB5}" type="presParOf" srcId="{2CE88552-8459-4416-97C2-844E288AE98B}" destId="{504271AB-F8F6-4B18-84A7-04104D9E32F8}" srcOrd="0" destOrd="0" presId="urn:microsoft.com/office/officeart/2005/8/layout/hierarchy1"/>
    <dgm:cxn modelId="{880A104F-A749-44BE-9065-D32F59745C01}" type="presParOf" srcId="{504271AB-F8F6-4B18-84A7-04104D9E32F8}" destId="{665BF4A8-88BB-4FC3-957E-93425BA4D1ED}" srcOrd="0" destOrd="0" presId="urn:microsoft.com/office/officeart/2005/8/layout/hierarchy1"/>
    <dgm:cxn modelId="{6478A11B-0282-44A1-B497-DBB14BD3A8C3}" type="presParOf" srcId="{504271AB-F8F6-4B18-84A7-04104D9E32F8}" destId="{90713317-B545-4157-9ACB-94A2FBBF14CE}" srcOrd="1" destOrd="0" presId="urn:microsoft.com/office/officeart/2005/8/layout/hierarchy1"/>
    <dgm:cxn modelId="{CC12DD8F-4863-4AAE-A691-C95C14A92D0C}" type="presParOf" srcId="{2CE88552-8459-4416-97C2-844E288AE98B}" destId="{35058FF6-9764-43BF-80A2-659094D9B686}" srcOrd="1" destOrd="0" presId="urn:microsoft.com/office/officeart/2005/8/layout/hierarchy1"/>
    <dgm:cxn modelId="{3922F022-76A0-4D8F-A2FA-6AB6CDD41EE8}" type="presParOf" srcId="{35058FF6-9764-43BF-80A2-659094D9B686}" destId="{90679295-15FD-4C92-BD83-5B40554626EB}" srcOrd="0" destOrd="0" presId="urn:microsoft.com/office/officeart/2005/8/layout/hierarchy1"/>
    <dgm:cxn modelId="{6856A2A6-9B98-4E98-AC1A-7472D91C9600}" type="presParOf" srcId="{35058FF6-9764-43BF-80A2-659094D9B686}" destId="{15F0E58D-926E-403B-859A-D946E82B30D8}" srcOrd="1" destOrd="0" presId="urn:microsoft.com/office/officeart/2005/8/layout/hierarchy1"/>
    <dgm:cxn modelId="{804FEBBF-0D3F-4C42-9A83-85F6D2A1D3FF}" type="presParOf" srcId="{15F0E58D-926E-403B-859A-D946E82B30D8}" destId="{6217D591-0B52-4750-8645-13C4CBD89705}" srcOrd="0" destOrd="0" presId="urn:microsoft.com/office/officeart/2005/8/layout/hierarchy1"/>
    <dgm:cxn modelId="{793666DC-B679-4B37-BF2D-6CB7AE41F7C4}" type="presParOf" srcId="{6217D591-0B52-4750-8645-13C4CBD89705}" destId="{22A4C026-C3C8-4489-BEFE-91B7600290B3}" srcOrd="0" destOrd="0" presId="urn:microsoft.com/office/officeart/2005/8/layout/hierarchy1"/>
    <dgm:cxn modelId="{A13C6E3D-5A4D-40CE-90A2-9F77A8FA5CD2}" type="presParOf" srcId="{6217D591-0B52-4750-8645-13C4CBD89705}" destId="{69B36C01-1A9E-4EEE-BA4A-2C3EE1CE61B2}" srcOrd="1" destOrd="0" presId="urn:microsoft.com/office/officeart/2005/8/layout/hierarchy1"/>
    <dgm:cxn modelId="{3B31101C-35B3-4B3A-8ED2-C22B0144EACB}" type="presParOf" srcId="{15F0E58D-926E-403B-859A-D946E82B30D8}" destId="{9B811315-2842-4A89-974C-3BAABE275CFA}" srcOrd="1" destOrd="0" presId="urn:microsoft.com/office/officeart/2005/8/layout/hierarchy1"/>
    <dgm:cxn modelId="{43211570-5994-4E0A-9CD5-8E6DE542E278}" type="presParOf" srcId="{35058FF6-9764-43BF-80A2-659094D9B686}" destId="{92956B51-A23A-42DA-AC56-D5720337FD5A}" srcOrd="2" destOrd="0" presId="urn:microsoft.com/office/officeart/2005/8/layout/hierarchy1"/>
    <dgm:cxn modelId="{6BEB6799-4B20-40C4-BF33-31A74384A369}" type="presParOf" srcId="{35058FF6-9764-43BF-80A2-659094D9B686}" destId="{930D9C1A-B1D4-46C5-8BBC-AC2BE65D4863}" srcOrd="3" destOrd="0" presId="urn:microsoft.com/office/officeart/2005/8/layout/hierarchy1"/>
    <dgm:cxn modelId="{3F0A26A1-C082-4ED4-9FC3-7F4B51A40AF7}" type="presParOf" srcId="{930D9C1A-B1D4-46C5-8BBC-AC2BE65D4863}" destId="{A2169764-5A81-46ED-BC3A-60E21DDC2130}" srcOrd="0" destOrd="0" presId="urn:microsoft.com/office/officeart/2005/8/layout/hierarchy1"/>
    <dgm:cxn modelId="{1100C21E-A85E-4C86-BFD0-EAE4DBBE57A1}" type="presParOf" srcId="{A2169764-5A81-46ED-BC3A-60E21DDC2130}" destId="{0BE2F4EB-2EBE-4A83-9053-9717C01F602B}" srcOrd="0" destOrd="0" presId="urn:microsoft.com/office/officeart/2005/8/layout/hierarchy1"/>
    <dgm:cxn modelId="{570EB2ED-0728-4910-B16B-BE68A3DA9041}" type="presParOf" srcId="{A2169764-5A81-46ED-BC3A-60E21DDC2130}" destId="{ABD86226-C972-4D98-98C9-8414B1B0AA72}" srcOrd="1" destOrd="0" presId="urn:microsoft.com/office/officeart/2005/8/layout/hierarchy1"/>
    <dgm:cxn modelId="{59C85988-3483-475A-B268-04B26DB5DE92}" type="presParOf" srcId="{930D9C1A-B1D4-46C5-8BBC-AC2BE65D4863}" destId="{CAA3C606-5357-4FDB-9592-CF3EEFC6926E}" srcOrd="1" destOrd="0" presId="urn:microsoft.com/office/officeart/2005/8/layout/hierarchy1"/>
    <dgm:cxn modelId="{9A99272B-012F-4145-B881-EFAC95D9AF99}" type="presParOf" srcId="{35058FF6-9764-43BF-80A2-659094D9B686}" destId="{1D7DDA38-C3D6-409E-BB78-B7EBE9FBE038}" srcOrd="4" destOrd="0" presId="urn:microsoft.com/office/officeart/2005/8/layout/hierarchy1"/>
    <dgm:cxn modelId="{D1EB4557-E183-4C65-BE16-DCE859BD20AB}" type="presParOf" srcId="{35058FF6-9764-43BF-80A2-659094D9B686}" destId="{497D9DF8-6270-4654-9451-6ECED2D05BE5}" srcOrd="5" destOrd="0" presId="urn:microsoft.com/office/officeart/2005/8/layout/hierarchy1"/>
    <dgm:cxn modelId="{2EE4C053-8DE8-44A1-9C19-1386B467EC81}" type="presParOf" srcId="{497D9DF8-6270-4654-9451-6ECED2D05BE5}" destId="{3EE5974A-F04B-4205-BA9B-DB2D50DCC313}" srcOrd="0" destOrd="0" presId="urn:microsoft.com/office/officeart/2005/8/layout/hierarchy1"/>
    <dgm:cxn modelId="{507CB8A9-7452-450E-83FC-C2F6EBFBF512}" type="presParOf" srcId="{3EE5974A-F04B-4205-BA9B-DB2D50DCC313}" destId="{238BB156-3BD5-4E53-86F3-C544D3CAF3C8}" srcOrd="0" destOrd="0" presId="urn:microsoft.com/office/officeart/2005/8/layout/hierarchy1"/>
    <dgm:cxn modelId="{EBC83932-CA9C-4629-9BA0-AF366E9C3B4F}" type="presParOf" srcId="{3EE5974A-F04B-4205-BA9B-DB2D50DCC313}" destId="{C9BAED93-11FD-4FA2-AF76-3872C59CB095}" srcOrd="1" destOrd="0" presId="urn:microsoft.com/office/officeart/2005/8/layout/hierarchy1"/>
    <dgm:cxn modelId="{A0579FD9-C8D8-4625-8BDE-8906D9CE47D3}" type="presParOf" srcId="{497D9DF8-6270-4654-9451-6ECED2D05BE5}" destId="{0DA7CC81-89A9-4562-8B89-057CB61EE375}" srcOrd="1" destOrd="0" presId="urn:microsoft.com/office/officeart/2005/8/layout/hierarchy1"/>
    <dgm:cxn modelId="{280410A7-4D8C-4D8D-84C2-0EE0AB80CF8E}" type="presParOf" srcId="{8872CFFF-6A31-422E-AE98-D17FCF842CBD}" destId="{C16B6DCD-E791-48F6-9939-7588A7419F1F}" srcOrd="4" destOrd="0" presId="urn:microsoft.com/office/officeart/2005/8/layout/hierarchy1"/>
    <dgm:cxn modelId="{CC717CB0-1E44-47CE-9593-634BC1CB2489}" type="presParOf" srcId="{8872CFFF-6A31-422E-AE98-D17FCF842CBD}" destId="{E149D09F-D002-49A2-894F-A1160658A373}" srcOrd="5" destOrd="0" presId="urn:microsoft.com/office/officeart/2005/8/layout/hierarchy1"/>
    <dgm:cxn modelId="{6851F56E-2904-4ED5-8BC6-0774B0CAE164}" type="presParOf" srcId="{E149D09F-D002-49A2-894F-A1160658A373}" destId="{58CFFFAD-1CE2-45DA-B51C-FBB163761273}" srcOrd="0" destOrd="0" presId="urn:microsoft.com/office/officeart/2005/8/layout/hierarchy1"/>
    <dgm:cxn modelId="{1B93C772-77E4-448E-B803-8DE948D3AE38}" type="presParOf" srcId="{58CFFFAD-1CE2-45DA-B51C-FBB163761273}" destId="{3A745120-E966-4DC9-A0A8-831F425F52FB}" srcOrd="0" destOrd="0" presId="urn:microsoft.com/office/officeart/2005/8/layout/hierarchy1"/>
    <dgm:cxn modelId="{D0169B56-3499-4BF0-8FC4-454964EE2A4C}" type="presParOf" srcId="{58CFFFAD-1CE2-45DA-B51C-FBB163761273}" destId="{AC2E4277-9B11-4A71-BB4C-D39C2ADC9B3E}" srcOrd="1" destOrd="0" presId="urn:microsoft.com/office/officeart/2005/8/layout/hierarchy1"/>
    <dgm:cxn modelId="{8DDDF743-D878-4CD0-9E2E-ABC25223D061}" type="presParOf" srcId="{E149D09F-D002-49A2-894F-A1160658A373}" destId="{D22F566B-91D4-4C1E-9934-C8D898C3B440}" srcOrd="1" destOrd="0" presId="urn:microsoft.com/office/officeart/2005/8/layout/hierarchy1"/>
    <dgm:cxn modelId="{DBAD2934-B46B-4326-B6EC-A417D1B95D99}" type="presParOf" srcId="{8872CFFF-6A31-422E-AE98-D17FCF842CBD}" destId="{D6F8DBF9-973C-4DBE-9D93-55F01E38ABB5}" srcOrd="6" destOrd="0" presId="urn:microsoft.com/office/officeart/2005/8/layout/hierarchy1"/>
    <dgm:cxn modelId="{B69AAA32-2183-4E2D-9A1A-008900D299C8}" type="presParOf" srcId="{8872CFFF-6A31-422E-AE98-D17FCF842CBD}" destId="{10E128B5-3FE2-4BB6-9063-9D831F9C99D6}" srcOrd="7" destOrd="0" presId="urn:microsoft.com/office/officeart/2005/8/layout/hierarchy1"/>
    <dgm:cxn modelId="{0F430751-35B4-4D04-957C-C33848E035F7}" type="presParOf" srcId="{10E128B5-3FE2-4BB6-9063-9D831F9C99D6}" destId="{3951E33D-08F0-47C1-9E9B-4E89EEF0D048}" srcOrd="0" destOrd="0" presId="urn:microsoft.com/office/officeart/2005/8/layout/hierarchy1"/>
    <dgm:cxn modelId="{1E7BC74E-A1F3-457D-8BE0-7C31824AA0D9}" type="presParOf" srcId="{3951E33D-08F0-47C1-9E9B-4E89EEF0D048}" destId="{8060130B-7B08-44F7-A925-B6FC94CBDEC1}" srcOrd="0" destOrd="0" presId="urn:microsoft.com/office/officeart/2005/8/layout/hierarchy1"/>
    <dgm:cxn modelId="{398CB500-EB8B-40DE-BC95-30E010705F28}" type="presParOf" srcId="{3951E33D-08F0-47C1-9E9B-4E89EEF0D048}" destId="{A027D2F9-3655-4DF8-956A-F8401F6E923C}" srcOrd="1" destOrd="0" presId="urn:microsoft.com/office/officeart/2005/8/layout/hierarchy1"/>
    <dgm:cxn modelId="{C0B4ED06-DB25-4AB8-B874-D154F5BFA447}" type="presParOf" srcId="{10E128B5-3FE2-4BB6-9063-9D831F9C99D6}" destId="{D9E9D7FA-2399-4743-9AE8-421843DE0E91}"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D60967-1D08-41DE-BD26-C94B884D031B}">
      <dsp:nvSpPr>
        <dsp:cNvPr id="0" name=""/>
        <dsp:cNvSpPr/>
      </dsp:nvSpPr>
      <dsp:spPr>
        <a:xfrm>
          <a:off x="0" y="0"/>
          <a:ext cx="2651760" cy="2651760"/>
        </a:xfrm>
        <a:prstGeom prst="pie">
          <a:avLst>
            <a:gd name="adj1" fmla="val 5400000"/>
            <a:gd name="adj2" fmla="val 16200000"/>
          </a:avLst>
        </a:prstGeom>
        <a:gradFill rotWithShape="0">
          <a:gsLst>
            <a:gs pos="0">
              <a:schemeClr val="accent5">
                <a:shade val="80000"/>
                <a:hueOff val="0"/>
                <a:satOff val="0"/>
                <a:lumOff val="0"/>
                <a:alphaOff val="0"/>
                <a:lumMod val="110000"/>
                <a:satMod val="105000"/>
                <a:tint val="67000"/>
              </a:schemeClr>
            </a:gs>
            <a:gs pos="50000">
              <a:schemeClr val="accent5">
                <a:shade val="80000"/>
                <a:hueOff val="0"/>
                <a:satOff val="0"/>
                <a:lumOff val="0"/>
                <a:alphaOff val="0"/>
                <a:lumMod val="105000"/>
                <a:satMod val="103000"/>
                <a:tint val="73000"/>
              </a:schemeClr>
            </a:gs>
            <a:gs pos="100000">
              <a:schemeClr val="accent5">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72CDAC-013D-4DB3-AB20-53A9D4BAD422}">
      <dsp:nvSpPr>
        <dsp:cNvPr id="0" name=""/>
        <dsp:cNvSpPr/>
      </dsp:nvSpPr>
      <dsp:spPr>
        <a:xfrm>
          <a:off x="1325880" y="0"/>
          <a:ext cx="3931920" cy="2651760"/>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Обща методология</a:t>
          </a:r>
          <a:endParaRPr lang="en-US" sz="1400" kern="1200">
            <a:latin typeface="Times New Roman" panose="02020603050405020304" pitchFamily="18" charset="0"/>
            <a:cs typeface="Times New Roman" panose="02020603050405020304" pitchFamily="18" charset="0"/>
          </a:endParaRPr>
        </a:p>
      </dsp:txBody>
      <dsp:txXfrm>
        <a:off x="1325880" y="0"/>
        <a:ext cx="1965960" cy="795529"/>
      </dsp:txXfrm>
    </dsp:sp>
    <dsp:sp modelId="{1C89A4E8-9692-4EB6-A5FC-79AA126DA07C}">
      <dsp:nvSpPr>
        <dsp:cNvPr id="0" name=""/>
        <dsp:cNvSpPr/>
      </dsp:nvSpPr>
      <dsp:spPr>
        <a:xfrm>
          <a:off x="464058" y="795529"/>
          <a:ext cx="1723642" cy="1723642"/>
        </a:xfrm>
        <a:prstGeom prst="pie">
          <a:avLst>
            <a:gd name="adj1" fmla="val 5400000"/>
            <a:gd name="adj2" fmla="val 16200000"/>
          </a:avLst>
        </a:prstGeom>
        <a:gradFill rotWithShape="0">
          <a:gsLst>
            <a:gs pos="0">
              <a:schemeClr val="accent5">
                <a:shade val="80000"/>
                <a:hueOff val="135632"/>
                <a:satOff val="2588"/>
                <a:lumOff val="11428"/>
                <a:alphaOff val="0"/>
                <a:lumMod val="110000"/>
                <a:satMod val="105000"/>
                <a:tint val="67000"/>
              </a:schemeClr>
            </a:gs>
            <a:gs pos="50000">
              <a:schemeClr val="accent5">
                <a:shade val="80000"/>
                <a:hueOff val="135632"/>
                <a:satOff val="2588"/>
                <a:lumOff val="11428"/>
                <a:alphaOff val="0"/>
                <a:lumMod val="105000"/>
                <a:satMod val="103000"/>
                <a:tint val="73000"/>
              </a:schemeClr>
            </a:gs>
            <a:gs pos="100000">
              <a:schemeClr val="accent5">
                <a:shade val="80000"/>
                <a:hueOff val="135632"/>
                <a:satOff val="2588"/>
                <a:lumOff val="114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45108E4-EAA7-4C86-91CF-FF090BE67546}">
      <dsp:nvSpPr>
        <dsp:cNvPr id="0" name=""/>
        <dsp:cNvSpPr/>
      </dsp:nvSpPr>
      <dsp:spPr>
        <a:xfrm>
          <a:off x="1325880" y="795529"/>
          <a:ext cx="3931920" cy="1723642"/>
        </a:xfrm>
        <a:prstGeom prst="rect">
          <a:avLst/>
        </a:prstGeom>
        <a:solidFill>
          <a:schemeClr val="lt1">
            <a:alpha val="90000"/>
            <a:hueOff val="0"/>
            <a:satOff val="0"/>
            <a:lumOff val="0"/>
            <a:alphaOff val="0"/>
          </a:schemeClr>
        </a:solidFill>
        <a:ln w="6350" cap="flat" cmpd="sng" algn="ctr">
          <a:solidFill>
            <a:schemeClr val="accent5">
              <a:shade val="80000"/>
              <a:hueOff val="135632"/>
              <a:satOff val="2588"/>
              <a:lumOff val="114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Частна методология</a:t>
          </a:r>
          <a:endParaRPr lang="en-US" sz="1400" kern="1200">
            <a:latin typeface="Times New Roman" panose="02020603050405020304" pitchFamily="18" charset="0"/>
            <a:cs typeface="Times New Roman" panose="02020603050405020304" pitchFamily="18" charset="0"/>
          </a:endParaRPr>
        </a:p>
      </dsp:txBody>
      <dsp:txXfrm>
        <a:off x="1325880" y="795529"/>
        <a:ext cx="1965960" cy="795527"/>
      </dsp:txXfrm>
    </dsp:sp>
    <dsp:sp modelId="{F2A161D0-61BF-46AF-A58E-F9681EEEF4EE}">
      <dsp:nvSpPr>
        <dsp:cNvPr id="0" name=""/>
        <dsp:cNvSpPr/>
      </dsp:nvSpPr>
      <dsp:spPr>
        <a:xfrm>
          <a:off x="928116" y="1591056"/>
          <a:ext cx="795527" cy="795527"/>
        </a:xfrm>
        <a:prstGeom prst="pie">
          <a:avLst>
            <a:gd name="adj1" fmla="val 5400000"/>
            <a:gd name="adj2" fmla="val 16200000"/>
          </a:avLst>
        </a:prstGeom>
        <a:gradFill rotWithShape="0">
          <a:gsLst>
            <a:gs pos="0">
              <a:schemeClr val="accent5">
                <a:shade val="80000"/>
                <a:hueOff val="271263"/>
                <a:satOff val="5175"/>
                <a:lumOff val="22855"/>
                <a:alphaOff val="0"/>
                <a:lumMod val="110000"/>
                <a:satMod val="105000"/>
                <a:tint val="67000"/>
              </a:schemeClr>
            </a:gs>
            <a:gs pos="50000">
              <a:schemeClr val="accent5">
                <a:shade val="80000"/>
                <a:hueOff val="271263"/>
                <a:satOff val="5175"/>
                <a:lumOff val="22855"/>
                <a:alphaOff val="0"/>
                <a:lumMod val="105000"/>
                <a:satMod val="103000"/>
                <a:tint val="73000"/>
              </a:schemeClr>
            </a:gs>
            <a:gs pos="100000">
              <a:schemeClr val="accent5">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C45D7-CAC5-48B9-A97E-67D0B5292CD7}">
      <dsp:nvSpPr>
        <dsp:cNvPr id="0" name=""/>
        <dsp:cNvSpPr/>
      </dsp:nvSpPr>
      <dsp:spPr>
        <a:xfrm>
          <a:off x="1325880" y="1633482"/>
          <a:ext cx="3931920" cy="726459"/>
        </a:xfrm>
        <a:prstGeom prst="rect">
          <a:avLst/>
        </a:prstGeom>
        <a:solidFill>
          <a:schemeClr val="lt1">
            <a:alpha val="90000"/>
            <a:hueOff val="0"/>
            <a:satOff val="0"/>
            <a:lumOff val="0"/>
            <a:alphaOff val="0"/>
          </a:schemeClr>
        </a:solidFill>
        <a:ln w="6350" cap="flat" cmpd="sng" algn="ctr">
          <a:solidFill>
            <a:schemeClr val="accent5">
              <a:shade val="80000"/>
              <a:hueOff val="271263"/>
              <a:satOff val="5175"/>
              <a:lumOff val="2285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bg-BG" sz="1400" kern="1200">
              <a:latin typeface="Times New Roman" panose="02020603050405020304" pitchFamily="18" charset="0"/>
              <a:cs typeface="Times New Roman" panose="02020603050405020304" pitchFamily="18" charset="0"/>
            </a:rPr>
            <a:t>Конкретна методология</a:t>
          </a:r>
          <a:endParaRPr lang="en-US" sz="1400" kern="1200">
            <a:latin typeface="Times New Roman" panose="02020603050405020304" pitchFamily="18" charset="0"/>
            <a:cs typeface="Times New Roman" panose="02020603050405020304" pitchFamily="18" charset="0"/>
          </a:endParaRPr>
        </a:p>
      </dsp:txBody>
      <dsp:txXfrm>
        <a:off x="1325880" y="1633482"/>
        <a:ext cx="1965960" cy="726459"/>
      </dsp:txXfrm>
    </dsp:sp>
    <dsp:sp modelId="{ADF2B56B-5C8E-48FC-9493-3CE39E1EE7E4}">
      <dsp:nvSpPr>
        <dsp:cNvPr id="0" name=""/>
        <dsp:cNvSpPr/>
      </dsp:nvSpPr>
      <dsp:spPr>
        <a:xfrm>
          <a:off x="3291840" y="0"/>
          <a:ext cx="1965960" cy="79552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Универсална за всички науки</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и общонаучни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91840" y="0"/>
        <a:ext cx="1965960" cy="795529"/>
      </dsp:txXfrm>
    </dsp:sp>
    <dsp:sp modelId="{A968137C-7ED4-4A39-9B13-F69938FE0BD3}">
      <dsp:nvSpPr>
        <dsp:cNvPr id="0" name=""/>
        <dsp:cNvSpPr/>
      </dsp:nvSpPr>
      <dsp:spPr>
        <a:xfrm>
          <a:off x="3291840" y="795529"/>
          <a:ext cx="1965960" cy="79552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Обхваща група от сходни науки</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общонаучни и частни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91840" y="795529"/>
        <a:ext cx="1965960" cy="795527"/>
      </dsp:txXfrm>
    </dsp:sp>
    <dsp:sp modelId="{0E9346B8-74A4-4DE9-9AB9-6F2591C1CBF5}">
      <dsp:nvSpPr>
        <dsp:cNvPr id="0" name=""/>
        <dsp:cNvSpPr/>
      </dsp:nvSpPr>
      <dsp:spPr>
        <a:xfrm>
          <a:off x="3274755" y="1591056"/>
          <a:ext cx="1965960" cy="79552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Приложима за конкретна наука</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bg-BG" sz="1000" kern="1200">
              <a:latin typeface="Times New Roman" panose="02020603050405020304" pitchFamily="18" charset="0"/>
              <a:cs typeface="Times New Roman" panose="02020603050405020304" pitchFamily="18" charset="0"/>
            </a:rPr>
            <a:t> Философски, общонаучни, частни и специални методи на познание</a:t>
          </a:r>
          <a:endParaRPr lang="en-US" sz="1000" kern="1200">
            <a:latin typeface="Times New Roman" panose="02020603050405020304" pitchFamily="18" charset="0"/>
            <a:cs typeface="Times New Roman" panose="02020603050405020304" pitchFamily="18" charset="0"/>
          </a:endParaRPr>
        </a:p>
      </dsp:txBody>
      <dsp:txXfrm>
        <a:off x="3274755" y="1591056"/>
        <a:ext cx="1965960" cy="7955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8DBF9-973C-4DBE-9D93-55F01E38ABB5}">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B6DCD-E791-48F6-9939-7588A7419F1F}">
      <dsp:nvSpPr>
        <dsp:cNvPr id="0" name=""/>
        <dsp:cNvSpPr/>
      </dsp:nvSpPr>
      <dsp:spPr>
        <a:xfrm>
          <a:off x="2679442" y="841480"/>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DDA38-C3D6-409E-BB78-B7EBE9FBE038}">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56B51-A23A-42DA-AC56-D5720337FD5A}">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79295-15FD-4C92-BD83-5B40554626EB}">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8CB27-CC0A-4C71-8DCF-8EFF1A3FCFEB}">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8718-FF0E-479D-8C6C-996DE5DBE9D0}">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FBF81-FEF1-4EC8-B6DE-F3BD9B2B6B5E}">
      <dsp:nvSpPr>
        <dsp:cNvPr id="0" name=""/>
        <dsp:cNvSpPr/>
      </dsp:nvSpPr>
      <dsp:spPr>
        <a:xfrm>
          <a:off x="2105620" y="112726"/>
          <a:ext cx="1147643" cy="728753"/>
        </a:xfrm>
        <a:prstGeom prst="roundRect">
          <a:avLst>
            <a:gd name="adj" fmla="val 10000"/>
          </a:avLst>
        </a:prstGeom>
        <a:gradFill rotWithShape="0">
          <a:gsLst>
            <a:gs pos="0">
              <a:schemeClr val="accent1">
                <a:alpha val="80000"/>
                <a:hueOff val="0"/>
                <a:satOff val="0"/>
                <a:lumOff val="0"/>
                <a:alphaOff val="0"/>
                <a:lumMod val="110000"/>
                <a:satMod val="105000"/>
                <a:tint val="67000"/>
              </a:schemeClr>
            </a:gs>
            <a:gs pos="50000">
              <a:schemeClr val="accent1">
                <a:alpha val="80000"/>
                <a:hueOff val="0"/>
                <a:satOff val="0"/>
                <a:lumOff val="0"/>
                <a:alphaOff val="0"/>
                <a:lumMod val="105000"/>
                <a:satMod val="103000"/>
                <a:tint val="73000"/>
              </a:schemeClr>
            </a:gs>
            <a:gs pos="100000">
              <a:schemeClr val="accent1">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6B626E-4C23-498B-9875-A6143352084A}">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Методи на научни изследвания</a:t>
          </a:r>
          <a:endParaRPr lang="en-US" sz="1300" kern="1200">
            <a:latin typeface="Times New Roman" panose="02020603050405020304" pitchFamily="18" charset="0"/>
            <a:cs typeface="Times New Roman" panose="02020603050405020304" pitchFamily="18" charset="0"/>
          </a:endParaRPr>
        </a:p>
      </dsp:txBody>
      <dsp:txXfrm>
        <a:off x="2254480" y="255210"/>
        <a:ext cx="1104955" cy="686065"/>
      </dsp:txXfrm>
    </dsp:sp>
    <dsp:sp modelId="{BB1B2414-66B8-4D03-A3FB-B2E19E236329}">
      <dsp:nvSpPr>
        <dsp:cNvPr id="0" name=""/>
        <dsp:cNvSpPr/>
      </dsp:nvSpPr>
      <dsp:spPr>
        <a:xfrm>
          <a:off x="1607"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6ACC06-2B50-4558-AFEC-2215893C1089}">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Всеобщи</a:t>
          </a:r>
          <a:endParaRPr lang="en-US" sz="1300" kern="1200">
            <a:latin typeface="Times New Roman" panose="02020603050405020304" pitchFamily="18" charset="0"/>
            <a:cs typeface="Times New Roman" panose="02020603050405020304" pitchFamily="18" charset="0"/>
          </a:endParaRPr>
        </a:p>
      </dsp:txBody>
      <dsp:txXfrm>
        <a:off x="150467" y="1317737"/>
        <a:ext cx="1104955" cy="686065"/>
      </dsp:txXfrm>
    </dsp:sp>
    <dsp:sp modelId="{665BF4A8-88BB-4FC3-957E-93425BA4D1ED}">
      <dsp:nvSpPr>
        <dsp:cNvPr id="0" name=""/>
        <dsp:cNvSpPr/>
      </dsp:nvSpPr>
      <dsp:spPr>
        <a:xfrm>
          <a:off x="1404282"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713317-B545-4157-9ACB-94A2FBBF14CE}">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Общонаучни</a:t>
          </a:r>
          <a:endParaRPr lang="en-US" sz="1300" kern="1200">
            <a:latin typeface="Times New Roman" panose="02020603050405020304" pitchFamily="18" charset="0"/>
            <a:cs typeface="Times New Roman" panose="02020603050405020304" pitchFamily="18" charset="0"/>
          </a:endParaRPr>
        </a:p>
      </dsp:txBody>
      <dsp:txXfrm>
        <a:off x="1553142" y="1317737"/>
        <a:ext cx="1104955" cy="686065"/>
      </dsp:txXfrm>
    </dsp:sp>
    <dsp:sp modelId="{22A4C026-C3C8-4489-BEFE-91B7600290B3}">
      <dsp:nvSpPr>
        <dsp:cNvPr id="0" name=""/>
        <dsp:cNvSpPr/>
      </dsp:nvSpPr>
      <dsp:spPr>
        <a:xfrm>
          <a:off x="1607"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B36C01-1A9E-4EEE-BA4A-2C3EE1CE61B2}">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Теоретични</a:t>
          </a:r>
          <a:endParaRPr lang="en-US" sz="1300" kern="1200">
            <a:latin typeface="Times New Roman" panose="02020603050405020304" pitchFamily="18" charset="0"/>
            <a:cs typeface="Times New Roman" panose="02020603050405020304" pitchFamily="18" charset="0"/>
          </a:endParaRPr>
        </a:p>
      </dsp:txBody>
      <dsp:txXfrm>
        <a:off x="150467" y="2380263"/>
        <a:ext cx="1104955" cy="686065"/>
      </dsp:txXfrm>
    </dsp:sp>
    <dsp:sp modelId="{0BE2F4EB-2EBE-4A83-9053-9717C01F602B}">
      <dsp:nvSpPr>
        <dsp:cNvPr id="0" name=""/>
        <dsp:cNvSpPr/>
      </dsp:nvSpPr>
      <dsp:spPr>
        <a:xfrm>
          <a:off x="1404282"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BD86226-C972-4D98-98C9-8414B1B0AA72}">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Емпирични</a:t>
          </a:r>
          <a:endParaRPr lang="en-US" sz="1300" kern="1200">
            <a:latin typeface="Times New Roman" panose="02020603050405020304" pitchFamily="18" charset="0"/>
            <a:cs typeface="Times New Roman" panose="02020603050405020304" pitchFamily="18" charset="0"/>
          </a:endParaRPr>
        </a:p>
      </dsp:txBody>
      <dsp:txXfrm>
        <a:off x="1553142" y="2380263"/>
        <a:ext cx="1104955" cy="686065"/>
      </dsp:txXfrm>
    </dsp:sp>
    <dsp:sp modelId="{238BB156-3BD5-4E53-86F3-C544D3CAF3C8}">
      <dsp:nvSpPr>
        <dsp:cNvPr id="0" name=""/>
        <dsp:cNvSpPr/>
      </dsp:nvSpPr>
      <dsp:spPr>
        <a:xfrm>
          <a:off x="2806957" y="2237779"/>
          <a:ext cx="1147643" cy="72875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BAED93-11FD-4FA2-AF76-3872C59CB095}">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Комбинирани</a:t>
          </a:r>
          <a:endParaRPr lang="en-US" sz="1300" kern="1200">
            <a:latin typeface="Times New Roman" panose="02020603050405020304" pitchFamily="18" charset="0"/>
            <a:cs typeface="Times New Roman" panose="02020603050405020304" pitchFamily="18" charset="0"/>
          </a:endParaRPr>
        </a:p>
      </dsp:txBody>
      <dsp:txXfrm>
        <a:off x="2955817" y="2380263"/>
        <a:ext cx="1104955" cy="686065"/>
      </dsp:txXfrm>
    </dsp:sp>
    <dsp:sp modelId="{3A745120-E966-4DC9-A0A8-831F425F52FB}">
      <dsp:nvSpPr>
        <dsp:cNvPr id="0" name=""/>
        <dsp:cNvSpPr/>
      </dsp:nvSpPr>
      <dsp:spPr>
        <a:xfrm>
          <a:off x="2806957"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C2E4277-9B11-4A71-BB4C-D39C2ADC9B3E}">
      <dsp:nvSpPr>
        <dsp:cNvPr id="0" name=""/>
        <dsp:cNvSpPr/>
      </dsp:nvSpPr>
      <dsp:spPr>
        <a:xfrm>
          <a:off x="2934473"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Частни </a:t>
          </a:r>
          <a:endParaRPr lang="en-US" sz="1300" kern="1200">
            <a:latin typeface="Times New Roman" panose="02020603050405020304" pitchFamily="18" charset="0"/>
            <a:cs typeface="Times New Roman" panose="02020603050405020304" pitchFamily="18" charset="0"/>
          </a:endParaRPr>
        </a:p>
      </dsp:txBody>
      <dsp:txXfrm>
        <a:off x="2955817" y="1317737"/>
        <a:ext cx="1104955" cy="686065"/>
      </dsp:txXfrm>
    </dsp:sp>
    <dsp:sp modelId="{8060130B-7B08-44F7-A925-B6FC94CBDEC1}">
      <dsp:nvSpPr>
        <dsp:cNvPr id="0" name=""/>
        <dsp:cNvSpPr/>
      </dsp:nvSpPr>
      <dsp:spPr>
        <a:xfrm>
          <a:off x="4209633" y="1175253"/>
          <a:ext cx="1147643" cy="72875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27D2F9-3655-4DF8-956A-F8401F6E923C}">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Специални</a:t>
          </a:r>
          <a:endParaRPr lang="en-US" sz="1300" kern="1200">
            <a:latin typeface="Times New Roman" panose="02020603050405020304" pitchFamily="18" charset="0"/>
            <a:cs typeface="Times New Roman" panose="02020603050405020304" pitchFamily="18" charset="0"/>
          </a:endParaRPr>
        </a:p>
      </dsp:txBody>
      <dsp:txXfrm>
        <a:off x="4358493" y="1317737"/>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3115</Words>
  <Characters>17759</Characters>
  <Application>Microsoft Office Word</Application>
  <DocSecurity>0</DocSecurity>
  <Lines>147</Lines>
  <Paragraphs>41</Paragraphs>
  <ScaleCrop>false</ScaleCrop>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cp:revision>
  <dcterms:created xsi:type="dcterms:W3CDTF">2022-05-25T13:43:00Z</dcterms:created>
  <dcterms:modified xsi:type="dcterms:W3CDTF">2022-05-25T13:44:00Z</dcterms:modified>
</cp:coreProperties>
</file>