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77777777"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Sales and Distribution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r w:rsidR="004F6DF5" w:rsidRPr="00445370">
        <w:t>рганизационни структури</w:t>
      </w:r>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 xml:space="preserve">Фигура 1.1.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1069C0E6" w14:textId="448A8E0A" w:rsidR="001C36CB" w:rsidRPr="00BF7DAE" w:rsidRDefault="001C36CB" w:rsidP="00AB6F4E">
      <w:pPr>
        <w:pStyle w:val="disbody"/>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6C754227" w14:textId="7E00BD62" w:rsidR="00AC46AA" w:rsidRDefault="00CC7291" w:rsidP="00AB031E">
      <w:pPr>
        <w:widowControl/>
        <w:spacing w:line="240" w:lineRule="auto"/>
        <w:ind w:firstLine="0"/>
        <w:jc w:val="left"/>
        <w:rPr>
          <w:i/>
          <w:iCs/>
          <w:szCs w:val="28"/>
        </w:rPr>
      </w:pPr>
      <w:r>
        <w:rPr>
          <w:i/>
          <w:iCs/>
          <w:szCs w:val="28"/>
        </w:rPr>
        <w:t xml:space="preserve">TODO: </w:t>
      </w:r>
      <w:r w:rsidRPr="00CC7291">
        <w:rPr>
          <w:i/>
          <w:iCs/>
          <w:szCs w:val="28"/>
        </w:rPr>
        <w:t xml:space="preserve">ценообразуване </w:t>
      </w:r>
      <w:r w:rsidR="00CE70FC">
        <w:rPr>
          <w:i/>
          <w:iCs/>
          <w:szCs w:val="28"/>
        </w:rPr>
        <w:t xml:space="preserve">/ </w:t>
      </w:r>
      <w:r w:rsidR="00AB031E" w:rsidRPr="00AB031E">
        <w:rPr>
          <w:i/>
          <w:iCs/>
          <w:szCs w:val="28"/>
        </w:rPr>
        <w:t xml:space="preserve">поръчките </w:t>
      </w:r>
      <w:r w:rsidR="00AB031E">
        <w:rPr>
          <w:i/>
          <w:iCs/>
          <w:szCs w:val="28"/>
        </w:rPr>
        <w:t>/</w:t>
      </w:r>
      <w:r w:rsidR="00AB031E" w:rsidRPr="00AB031E">
        <w:rPr>
          <w:i/>
          <w:iCs/>
          <w:szCs w:val="28"/>
        </w:rPr>
        <w:t xml:space="preserve"> продажб</w:t>
      </w:r>
      <w:r w:rsidR="00AB031E">
        <w:rPr>
          <w:i/>
          <w:iCs/>
          <w:szCs w:val="28"/>
          <w:lang w:val="bg-BG"/>
        </w:rPr>
        <w:t>и / д</w:t>
      </w:r>
      <w:r w:rsidR="00AB031E" w:rsidRPr="00AB031E">
        <w:rPr>
          <w:i/>
          <w:iCs/>
          <w:szCs w:val="28"/>
        </w:rPr>
        <w:t>оставки</w:t>
      </w:r>
    </w:p>
    <w:p w14:paraId="33306AE2" w14:textId="77777777" w:rsidR="00AC46AA" w:rsidRDefault="00AC46AA">
      <w:pPr>
        <w:widowControl/>
        <w:spacing w:line="240" w:lineRule="auto"/>
        <w:ind w:firstLine="0"/>
        <w:jc w:val="left"/>
        <w:rPr>
          <w:i/>
          <w:iCs/>
          <w:szCs w:val="28"/>
        </w:rPr>
      </w:pPr>
    </w:p>
    <w:p w14:paraId="0ECE23B0" w14:textId="45973AC1" w:rsidR="00144BB0" w:rsidRDefault="00373146" w:rsidP="00CE70FC">
      <w:pPr>
        <w:widowControl/>
        <w:spacing w:line="240" w:lineRule="auto"/>
        <w:ind w:firstLine="0"/>
        <w:jc w:val="left"/>
        <w:rPr>
          <w:i/>
          <w:iCs/>
          <w:szCs w:val="28"/>
          <w:lang w:val="bg-BG"/>
        </w:rPr>
      </w:pPr>
      <w:r>
        <w:rPr>
          <w:i/>
          <w:iCs/>
          <w:szCs w:val="28"/>
          <w:lang w:val="bg-BG"/>
        </w:rPr>
        <w:br w:type="page"/>
      </w: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4" w:name="_Toc89056266"/>
      <w:bookmarkStart w:id="5" w:name="_Toc112392425"/>
      <w:r w:rsidRPr="00084B24">
        <w:rPr>
          <w:lang w:val="bg-BG"/>
        </w:rPr>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4"/>
      <w:bookmarkEnd w:id="5"/>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w:t>
      </w:r>
      <w:r w:rsidRPr="00A322B1">
        <w:rPr>
          <w:bCs/>
        </w:rPr>
        <w:lastRenderedPageBreak/>
        <w:t>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Незабавното пускане на иновативните идеи 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съществуващи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lastRenderedPageBreak/>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4"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r w:rsidRPr="0044133B">
        <w:rPr>
          <w:i/>
          <w:iCs/>
          <w:szCs w:val="28"/>
        </w:rPr>
        <w:t>тандартни</w:t>
      </w:r>
      <w:r>
        <w:rPr>
          <w:i/>
          <w:iCs/>
          <w:szCs w:val="28"/>
          <w:lang w:val="bg-BG"/>
        </w:rPr>
        <w:t xml:space="preserve"> за </w:t>
      </w:r>
      <w:r w:rsidRPr="0044133B">
        <w:rPr>
          <w:i/>
          <w:iCs/>
          <w:szCs w:val="28"/>
        </w:rPr>
        <w:t xml:space="preserve">добри практики </w:t>
      </w:r>
      <w:r>
        <w:rPr>
          <w:i/>
          <w:iCs/>
          <w:szCs w:val="28"/>
          <w:lang w:val="bg-BG"/>
        </w:rPr>
        <w:t>н</w:t>
      </w:r>
      <w:r w:rsidRPr="0044133B">
        <w:rPr>
          <w:i/>
          <w:iCs/>
          <w:szCs w:val="28"/>
        </w:rPr>
        <w:t>а</w:t>
      </w:r>
      <w:r>
        <w:rPr>
          <w:i/>
          <w:iCs/>
          <w:szCs w:val="28"/>
          <w:lang w:val="bg-BG"/>
        </w:rPr>
        <w:t xml:space="preserve"> облачаната</w:t>
      </w:r>
      <w:r w:rsidRPr="0044133B">
        <w:rPr>
          <w:i/>
          <w:iCs/>
          <w:szCs w:val="28"/>
        </w:rPr>
        <w:t xml:space="preserve"> индустрията</w:t>
      </w:r>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A3747D">
            <w:pPr>
              <w:rPr>
                <w:rFonts w:ascii="Segoe UI" w:hAnsi="Segoe UI" w:cs="Segoe UI"/>
                <w:color w:val="171717"/>
              </w:rPr>
            </w:pPr>
            <w:hyperlink r:id="rId15"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A3747D">
            <w:pPr>
              <w:rPr>
                <w:rFonts w:ascii="Segoe UI" w:hAnsi="Segoe UI" w:cs="Segoe UI"/>
                <w:color w:val="171717"/>
              </w:rPr>
            </w:pPr>
            <w:hyperlink r:id="rId16"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A3747D">
            <w:pPr>
              <w:rPr>
                <w:rFonts w:ascii="Segoe UI" w:hAnsi="Segoe UI" w:cs="Segoe UI"/>
                <w:color w:val="171717"/>
              </w:rPr>
            </w:pPr>
            <w:hyperlink r:id="rId17"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A3747D">
            <w:pPr>
              <w:rPr>
                <w:rFonts w:ascii="Segoe UI" w:hAnsi="Segoe UI" w:cs="Segoe UI"/>
                <w:color w:val="171717"/>
              </w:rPr>
            </w:pPr>
            <w:hyperlink r:id="rId18"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A3747D">
            <w:pPr>
              <w:rPr>
                <w:rFonts w:ascii="Segoe UI" w:hAnsi="Segoe UI" w:cs="Segoe UI"/>
                <w:color w:val="171717"/>
              </w:rPr>
            </w:pPr>
            <w:hyperlink r:id="rId19"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37E9ECA5" w:rsidR="0075513A" w:rsidRDefault="0075513A" w:rsidP="0075513A">
      <w:pPr>
        <w:pStyle w:val="disbody"/>
      </w:pPr>
      <w:r>
        <w:t>Микроуслугите насърчават фактор #6 от  принципите на дванадесетфакторното приложение</w:t>
      </w:r>
      <w:r w:rsidR="003C3C5B">
        <w:t>.</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0D2D79FD" w14:textId="77777777" w:rsidR="00D50772" w:rsidRDefault="00D50772">
      <w:pPr>
        <w:widowControl/>
        <w:spacing w:line="240" w:lineRule="auto"/>
        <w:ind w:firstLine="0"/>
        <w:jc w:val="left"/>
        <w:rPr>
          <w:sz w:val="28"/>
          <w:lang w:val="bg-BG"/>
        </w:rPr>
      </w:pPr>
      <w:r>
        <w:rPr>
          <w:sz w:val="28"/>
          <w:lang w:val="bg-BG"/>
        </w:rPr>
        <w:br w:type="page"/>
      </w:r>
    </w:p>
    <w:p w14:paraId="3B8351A1" w14:textId="50F3534B" w:rsidR="005C65FA" w:rsidRDefault="00AE4593" w:rsidP="00F44840">
      <w:pPr>
        <w:pStyle w:val="disbody"/>
      </w:pPr>
      <w:r>
        <w:lastRenderedPageBreak/>
        <w:t>В</w:t>
      </w:r>
      <w:r w:rsidR="00F44840" w:rsidRPr="00F44840">
        <w:t xml:space="preserve">сяка микроуслуга притежава своя </w:t>
      </w:r>
      <w:r w:rsidR="0086700D">
        <w:t xml:space="preserve">собствена </w:t>
      </w:r>
      <w:r w:rsidR="00F44840" w:rsidRPr="00F44840">
        <w:t>логика и данни</w:t>
      </w:r>
      <w:r w:rsidR="0086700D">
        <w:t>,</w:t>
      </w:r>
      <w:r w:rsidR="00F44840" w:rsidRPr="00F44840">
        <w:t xml:space="preserve"> в рамките на автономен жизнен цикъл.</w:t>
      </w:r>
      <w:r w:rsidR="00FD339B">
        <w:t xml:space="preserve"> </w:t>
      </w:r>
      <w:r w:rsidR="0086700D">
        <w:t>К</w:t>
      </w:r>
      <w:r w:rsidR="00F44840" w:rsidRPr="00F44840">
        <w:t>онцептуални</w:t>
      </w:r>
      <w:r w:rsidR="0086700D">
        <w:t>те</w:t>
      </w:r>
      <w:r w:rsidR="00F44840" w:rsidRPr="00F44840">
        <w:t xml:space="preserve"> модел</w:t>
      </w:r>
      <w:r w:rsidR="0086700D">
        <w:t>и</w:t>
      </w:r>
      <w:r w:rsidR="00F44840" w:rsidRPr="00F44840">
        <w:t xml:space="preserve"> се различава</w:t>
      </w:r>
      <w:r w:rsidR="009205B6">
        <w:t>т</w:t>
      </w:r>
      <w:r w:rsidR="00F44840" w:rsidRPr="00F44840">
        <w:t xml:space="preserve"> между подсистемите или микроуслугите. </w:t>
      </w:r>
      <w:r w:rsidR="00066B2C">
        <w:t>Този принцип е заложен в д</w:t>
      </w:r>
      <w:r w:rsidR="00066B2C" w:rsidRPr="00066B2C">
        <w:t>изайн</w:t>
      </w:r>
      <w:r w:rsidR="00066B2C">
        <w:t>ът</w:t>
      </w:r>
      <w:r w:rsidR="00066B2C" w:rsidRPr="00066B2C">
        <w:t>, управляван от домейн (DDD), където вс</w:t>
      </w:r>
      <w:r w:rsidR="00066B2C">
        <w:t>яка</w:t>
      </w:r>
      <w:r w:rsidR="00066B2C" w:rsidRPr="00066B2C">
        <w:t xml:space="preserve"> услуга притежава сво</w:t>
      </w:r>
      <w:r w:rsidR="00DA6BC2">
        <w:t>й</w:t>
      </w:r>
      <w:r w:rsidR="00066B2C" w:rsidRPr="00066B2C">
        <w:t xml:space="preserve"> модел на домейн (данни плюс логика и поведение).</w:t>
      </w:r>
    </w:p>
    <w:p w14:paraId="7572696C" w14:textId="2F2D170B" w:rsidR="004D4101" w:rsidRDefault="00E5776C" w:rsidP="00B672B4">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rsidR="00784BB6">
        <w:t>В</w:t>
      </w:r>
      <w:r w:rsidRPr="00E5776C">
        <w:t xml:space="preserve"> крайна сметка </w:t>
      </w:r>
      <w:r w:rsidR="00D976FF">
        <w:t xml:space="preserve">се стига до </w:t>
      </w:r>
      <w:r w:rsidRPr="00E5776C">
        <w:t>огромни таблици, които обслужват много различни подсистеми</w:t>
      </w:r>
      <w:r w:rsidR="00784BB6">
        <w:t>,</w:t>
      </w:r>
      <w:r w:rsidRPr="00E5776C">
        <w:t xml:space="preserve"> включва</w:t>
      </w:r>
      <w:r w:rsidR="00784BB6">
        <w:t>щи</w:t>
      </w:r>
      <w:r w:rsidRPr="00E5776C">
        <w:t xml:space="preserve"> атрибути и колони, които в повечето случаи не са необходими.</w:t>
      </w:r>
      <w:r w:rsidR="00784BB6">
        <w:t xml:space="preserve"> М</w:t>
      </w:r>
      <w:r w:rsidR="00784BB6" w:rsidRPr="00784BB6">
        <w:t>онолитн</w:t>
      </w:r>
      <w:r w:rsidR="00784BB6">
        <w:t>ите</w:t>
      </w:r>
      <w:r w:rsidR="00784BB6" w:rsidRPr="00784BB6">
        <w:t xml:space="preserve"> приложени</w:t>
      </w:r>
      <w:r w:rsidR="00784BB6">
        <w:t>я</w:t>
      </w:r>
      <w:r w:rsidR="00784BB6" w:rsidRPr="00784BB6">
        <w:t>: ACID транзакции и SQL език, като и двете работят във всички таблици и данни, свързани с приложение</w:t>
      </w:r>
      <w:r w:rsidR="00784BB6">
        <w:t>то</w:t>
      </w:r>
      <w:r w:rsidR="00784BB6" w:rsidRPr="00784BB6">
        <w:t xml:space="preserve">. </w:t>
      </w:r>
      <w:r w:rsidR="00784BB6">
        <w:t>Това допринася за сравнително лесно</w:t>
      </w:r>
      <w:r w:rsidR="00784BB6" w:rsidRPr="00784BB6">
        <w:t xml:space="preserve"> комбинира</w:t>
      </w:r>
      <w:r w:rsidR="00784BB6">
        <w:t>не</w:t>
      </w:r>
      <w:r w:rsidR="00784BB6" w:rsidRPr="00784BB6">
        <w:t xml:space="preserve"> данни от множество таблици.</w:t>
      </w:r>
    </w:p>
    <w:p w14:paraId="6FD9C7BA" w14:textId="4AFE7264" w:rsidR="00D36842" w:rsidRDefault="00784BB6" w:rsidP="00B672B4">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rsidR="003072BD">
        <w:t>,</w:t>
      </w:r>
      <w:r w:rsidRPr="00784BB6">
        <w:t xml:space="preserve"> чрез нейните</w:t>
      </w:r>
      <w:r w:rsidR="003072BD">
        <w:t xml:space="preserve"> </w:t>
      </w:r>
      <w:r w:rsidR="003072BD" w:rsidRPr="00784BB6">
        <w:t>API</w:t>
      </w:r>
      <w:r w:rsidRPr="00784BB6">
        <w:t xml:space="preserve"> крайни точки (REST, gRPC, SOAP и т.н.) или асинхронно чрез съобщения (AMQP).</w:t>
      </w:r>
      <w:r w:rsidR="008A4309">
        <w:t xml:space="preserve"> </w:t>
      </w:r>
      <w:r w:rsidR="008A4309"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rsidR="008A4309">
        <w:t xml:space="preserve"> бази</w:t>
      </w:r>
      <w:r w:rsidR="008A4309" w:rsidRPr="008A4309">
        <w:t xml:space="preserve"> данни, актуализациите на схемата ще изискват координ</w:t>
      </w:r>
      <w:r w:rsidR="008A4309">
        <w:t>ация</w:t>
      </w:r>
      <w:r w:rsidR="008A4309" w:rsidRPr="008A4309">
        <w:t xml:space="preserve">. Това би нарушило автономността на жизнения цикъл. </w:t>
      </w:r>
      <w:r w:rsidR="00786780">
        <w:t>К</w:t>
      </w:r>
      <w:r w:rsidR="008A4309" w:rsidRPr="008A4309">
        <w:t>огато един бизнес процес обхваща множество микроуслуги</w:t>
      </w:r>
      <w:r w:rsidR="00786780">
        <w:t xml:space="preserve"> </w:t>
      </w:r>
      <w:r w:rsidR="00786780" w:rsidRPr="008A4309">
        <w:t xml:space="preserve"> трябва</w:t>
      </w:r>
      <w:r w:rsidR="00786780">
        <w:t xml:space="preserve"> се</w:t>
      </w:r>
      <w:r w:rsidR="00786780" w:rsidRPr="008A4309">
        <w:t xml:space="preserve"> да използва</w:t>
      </w:r>
      <w:r w:rsidR="00786780">
        <w:t xml:space="preserve"> т.н.</w:t>
      </w:r>
      <w:r w:rsidR="00786780" w:rsidRPr="008A4309">
        <w:t xml:space="preserve"> </w:t>
      </w:r>
      <w:r w:rsidR="00786780">
        <w:t>„</w:t>
      </w:r>
      <w:r w:rsidR="00786780" w:rsidRPr="008A4309">
        <w:t>евентуална последователност</w:t>
      </w:r>
      <w:r w:rsidR="00786780">
        <w:t>“</w:t>
      </w:r>
      <w:r w:rsidR="008A4309" w:rsidRPr="008A4309">
        <w:t>. Това е много по-трудно за изпълнение от обикновените SQL съединения</w:t>
      </w:r>
      <w:r w:rsidR="00222520">
        <w:t>.</w:t>
      </w:r>
      <w:r w:rsidR="007E785D">
        <w:t xml:space="preserve"> Р</w:t>
      </w:r>
      <w:r w:rsidR="007E785D" w:rsidRPr="007E785D">
        <w:t xml:space="preserve">азличните микроуслуги често използват различни видове бази данни. Съвременните </w:t>
      </w:r>
      <w:r w:rsidR="007E785D" w:rsidRPr="007E785D">
        <w:lastRenderedPageBreak/>
        <w:t>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rsidR="007E785D">
        <w:t>, както</w:t>
      </w:r>
      <w:r w:rsidR="007E785D" w:rsidRPr="007E785D">
        <w:t xml:space="preserve"> и да предлага по-добра производителност и мащабируемост от SQL база данни. </w:t>
      </w:r>
      <w:r w:rsidR="007E785D">
        <w:t>М</w:t>
      </w:r>
      <w:r w:rsidR="007E785D" w:rsidRPr="007E785D">
        <w:t>икроуслуги</w:t>
      </w:r>
      <w:r w:rsidR="007E785D">
        <w:t>те</w:t>
      </w:r>
      <w:r w:rsidR="007E785D" w:rsidRPr="007E785D">
        <w:t xml:space="preserve"> често използват смесица от SQL и NoSQL бази данни, което се нарича подход на </w:t>
      </w:r>
      <w:r w:rsidR="007E785D">
        <w:t>„</w:t>
      </w:r>
      <w:r w:rsidR="007E785D" w:rsidRPr="007E785D">
        <w:t>полиглотна устойчивост</w:t>
      </w:r>
      <w:r w:rsidR="007E785D">
        <w:t>“ (</w:t>
      </w:r>
      <w:r w:rsidR="007E785D" w:rsidRPr="007E785D">
        <w:t>Polyglot</w:t>
      </w:r>
      <w:r w:rsidR="00825864">
        <w:t xml:space="preserve"> </w:t>
      </w:r>
      <w:r w:rsidR="007E785D" w:rsidRPr="007E785D">
        <w:t>Persistence</w:t>
      </w:r>
      <w:r w:rsidR="007E785D">
        <w:t>)</w:t>
      </w:r>
      <w:r w:rsidR="007E785D" w:rsidRPr="007E785D">
        <w:t>.</w:t>
      </w:r>
    </w:p>
    <w:p w14:paraId="1E7736BB" w14:textId="10AA1E52" w:rsidR="00261EE2" w:rsidRDefault="00261EE2" w:rsidP="00B672B4">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rsidR="001C12C7">
        <w:t xml:space="preserve">притежават така нареченият повсеместен </w:t>
      </w:r>
      <w:r w:rsidRPr="00261EE2">
        <w:t xml:space="preserve">език, </w:t>
      </w:r>
      <w:r w:rsidR="001C12C7">
        <w:t>който</w:t>
      </w:r>
      <w:r w:rsidRPr="00261EE2">
        <w:t xml:space="preserve"> пом</w:t>
      </w:r>
      <w:r w:rsidR="001C12C7">
        <w:t>а</w:t>
      </w:r>
      <w:r w:rsidRPr="00261EE2">
        <w:t>г</w:t>
      </w:r>
      <w:r w:rsidR="001C12C7">
        <w:t>а</w:t>
      </w:r>
      <w:r w:rsidRPr="00261EE2">
        <w:t xml:space="preserve"> на комуникацията между разработчици на софтуер и експерти в </w:t>
      </w:r>
      <w:r w:rsidR="001C12C7">
        <w:t>бизнеса</w:t>
      </w:r>
      <w:r w:rsidRPr="00261EE2">
        <w:t>.</w:t>
      </w:r>
      <w:r w:rsidR="00C70D9F">
        <w:t xml:space="preserve"> О</w:t>
      </w:r>
      <w:r w:rsidR="00C70D9F" w:rsidRPr="00C70D9F">
        <w:t xml:space="preserve">граничен контекст </w:t>
      </w:r>
      <w:r w:rsidR="00C70D9F">
        <w:t>може да бъде</w:t>
      </w:r>
      <w:r w:rsidR="00C70D9F" w:rsidRPr="00C70D9F">
        <w:t xml:space="preserve"> </w:t>
      </w:r>
      <w:r w:rsidR="00C70D9F">
        <w:t xml:space="preserve">отделна </w:t>
      </w:r>
      <w:r w:rsidR="00C70D9F" w:rsidRPr="00C70D9F">
        <w:t>услуга или е просто логическа граница.</w:t>
      </w:r>
    </w:p>
    <w:p w14:paraId="58D4EE5B" w14:textId="77777777" w:rsidR="00D36842" w:rsidRDefault="00D36842">
      <w:pPr>
        <w:widowControl/>
        <w:spacing w:line="240" w:lineRule="auto"/>
        <w:ind w:firstLine="0"/>
        <w:jc w:val="left"/>
        <w:rPr>
          <w:sz w:val="28"/>
          <w:lang w:val="bg-BG"/>
        </w:rPr>
      </w:pPr>
      <w:r>
        <w:br w:type="page"/>
      </w:r>
    </w:p>
    <w:p w14:paraId="3D17688D" w14:textId="78F3BE91" w:rsidR="00784BB6" w:rsidRDefault="00E57BDD" w:rsidP="00B672B4">
      <w:pPr>
        <w:pStyle w:val="disbody"/>
      </w:pPr>
      <w:r w:rsidRPr="00E57BDD">
        <w:lastRenderedPageBreak/>
        <w:t>Предизвикателства и решения за управление на разпределени данни</w:t>
      </w:r>
    </w:p>
    <w:p w14:paraId="48DF3EC3" w14:textId="3AA2CE39" w:rsidR="005307D9" w:rsidRPr="006A4AF5" w:rsidRDefault="0003634F" w:rsidP="0003634F">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w:t>
      </w:r>
      <w:r w:rsidR="00F60920">
        <w:t>В</w:t>
      </w:r>
      <w:r w:rsidR="00F60920" w:rsidRPr="00F60920">
        <w:t xml:space="preserve">секи контекст може да има различни бизнес термини. Термините и обектите, може да звучат подобно, но </w:t>
      </w:r>
      <w:r w:rsidR="000B3A11">
        <w:t>понякога имат</w:t>
      </w:r>
      <w:r w:rsidR="00F60920" w:rsidRPr="00F60920">
        <w:t xml:space="preserve"> различн</w:t>
      </w:r>
      <w:r w:rsidR="000B3A11">
        <w:t>и</w:t>
      </w:r>
      <w:r w:rsidR="00F60920" w:rsidRPr="00F60920">
        <w:t xml:space="preserve"> цел</w:t>
      </w:r>
      <w:r w:rsidR="000B3A11">
        <w:t>и</w:t>
      </w:r>
      <w:r w:rsidR="00F60920" w:rsidRPr="00F60920">
        <w:t xml:space="preserve"> в </w:t>
      </w:r>
      <w:r w:rsidR="000B3A11">
        <w:t>различни</w:t>
      </w:r>
      <w:r w:rsidR="00F60920" w:rsidRPr="00F60920">
        <w:t xml:space="preserve"> контексти. Например, даден потребител може да бъде посочен като потребител </w:t>
      </w:r>
      <w:r w:rsidR="004C6BAE">
        <w:t>на системата</w:t>
      </w:r>
      <w:r w:rsidR="00F60920" w:rsidRPr="00F60920">
        <w:t xml:space="preserve">, като клиент в контекста на </w:t>
      </w:r>
      <w:r w:rsidR="004C6BAE">
        <w:rPr>
          <w:lang w:val="en-US"/>
        </w:rPr>
        <w:t>ERP</w:t>
      </w:r>
      <w:r w:rsidR="00F60920" w:rsidRPr="00F60920">
        <w:t xml:space="preserve"> и т.н.</w:t>
      </w:r>
      <w:r w:rsidRPr="0003634F">
        <w:t xml:space="preserve"> </w:t>
      </w:r>
      <w:r w:rsidR="00133E6A" w:rsidRPr="00133E6A">
        <w:t>Начинът, по който</w:t>
      </w:r>
      <w:r w:rsidR="00133E6A">
        <w:rPr>
          <w:lang w:val="en-US"/>
        </w:rPr>
        <w:t xml:space="preserve"> </w:t>
      </w:r>
      <w:r w:rsidR="00133E6A">
        <w:t>се</w:t>
      </w:r>
      <w:r w:rsidR="00133E6A" w:rsidRPr="00133E6A">
        <w:t xml:space="preserve"> идентифицират границите между множество</w:t>
      </w:r>
      <w:r w:rsidR="00133E6A">
        <w:t xml:space="preserve"> </w:t>
      </w:r>
      <w:r w:rsidR="00133E6A" w:rsidRPr="00133E6A">
        <w:t>контексти на приложения с различен домейн</w:t>
      </w:r>
      <w:r w:rsidR="00133E6A">
        <w:t>,</w:t>
      </w:r>
      <w:r w:rsidR="00133E6A" w:rsidRPr="00133E6A">
        <w:t xml:space="preserve"> е </w:t>
      </w:r>
      <w:r w:rsidR="00133E6A">
        <w:t xml:space="preserve">сходен с начина за ограничаване </w:t>
      </w:r>
      <w:r w:rsidR="00133E6A" w:rsidRPr="00133E6A">
        <w:t xml:space="preserve">границите за всяка бизнес микроуслуга. </w:t>
      </w:r>
      <w:r w:rsidR="00133E6A">
        <w:t xml:space="preserve">Зависимостите </w:t>
      </w:r>
      <w:r w:rsidR="00133E6A" w:rsidRPr="00133E6A">
        <w:t>между микроуслуги</w:t>
      </w:r>
      <w:r w:rsidR="00133E6A">
        <w:t>те</w:t>
      </w:r>
      <w:r w:rsidR="00133E6A" w:rsidRPr="00133E6A">
        <w:t xml:space="preserve"> </w:t>
      </w:r>
      <w:r w:rsidR="00133E6A">
        <w:t xml:space="preserve">трябва да е </w:t>
      </w:r>
      <w:r w:rsidR="00133E6A" w:rsidRPr="00133E6A">
        <w:t>сведе</w:t>
      </w:r>
      <w:r w:rsidR="00133E6A">
        <w:t>на</w:t>
      </w:r>
      <w:r w:rsidR="00133E6A" w:rsidRPr="00133E6A">
        <w:t xml:space="preserve"> до минимум.</w:t>
      </w:r>
      <w:r w:rsidR="006A4AF5">
        <w:br w:type="page"/>
      </w:r>
    </w:p>
    <w:p w14:paraId="7A9577DD" w14:textId="6D13D7CD" w:rsidR="004D4101" w:rsidRPr="00084B24" w:rsidRDefault="004D4101" w:rsidP="004D4101">
      <w:pPr>
        <w:pStyle w:val="Heading2"/>
        <w:rPr>
          <w:lang w:val="bg-BG"/>
        </w:rPr>
      </w:pPr>
      <w:bookmarkStart w:id="6" w:name="_Toc27014321"/>
      <w:bookmarkStart w:id="7" w:name="_Toc89056267"/>
      <w:bookmarkStart w:id="8" w:name="_Toc112392426"/>
      <w:r w:rsidRPr="00084B24">
        <w:rPr>
          <w:lang w:val="bg-BG"/>
        </w:rPr>
        <w:lastRenderedPageBreak/>
        <w:t xml:space="preserve">1.3. </w:t>
      </w:r>
      <w:bookmarkEnd w:id="6"/>
      <w:r w:rsidR="0009066A" w:rsidRPr="0009066A">
        <w:rPr>
          <w:lang w:val="bg-BG"/>
        </w:rPr>
        <w:t>Специфики при управление на поръчките от клиенти в производствено предприятие</w:t>
      </w:r>
      <w:bookmarkEnd w:id="7"/>
      <w:bookmarkEnd w:id="8"/>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6CFF853E" w14:textId="0798E9F9" w:rsidR="005C1A0F" w:rsidRPr="005C1A0F" w:rsidRDefault="005C1A0F" w:rsidP="005C1A0F">
      <w:pPr>
        <w:pStyle w:val="disbody"/>
        <w:rPr>
          <w:lang w:val="en-US"/>
        </w:rPr>
      </w:pPr>
      <w:r>
        <w:t xml:space="preserve">Изискванията към </w:t>
      </w:r>
      <w:r>
        <w:rPr>
          <w:lang w:val="en-US"/>
        </w:rPr>
        <w:t>STS:</w:t>
      </w:r>
    </w:p>
    <w:p w14:paraId="6EC079D6" w14:textId="77777777" w:rsidR="005C1A0F" w:rsidRPr="005C1A0F" w:rsidRDefault="005C1A0F" w:rsidP="005C1A0F">
      <w:pPr>
        <w:pStyle w:val="disbody"/>
        <w:rPr>
          <w:lang w:val="en-US"/>
        </w:rPr>
      </w:pPr>
      <w:r w:rsidRPr="005C1A0F">
        <w:rPr>
          <w:lang w:val="en-US"/>
        </w:rPr>
        <w:t>•</w:t>
      </w:r>
      <w:r w:rsidRPr="005C1A0F">
        <w:rPr>
          <w:lang w:val="en-US"/>
        </w:rPr>
        <w:tab/>
        <w:t>Защитават ресурсите;</w:t>
      </w:r>
    </w:p>
    <w:p w14:paraId="690F0A04" w14:textId="77777777" w:rsidR="005C1A0F" w:rsidRPr="005C1A0F" w:rsidRDefault="005C1A0F" w:rsidP="005C1A0F">
      <w:pPr>
        <w:pStyle w:val="disbody"/>
        <w:rPr>
          <w:lang w:val="en-US"/>
        </w:rPr>
      </w:pPr>
      <w:r w:rsidRPr="005C1A0F">
        <w:rPr>
          <w:lang w:val="en-US"/>
        </w:rPr>
        <w:t>•</w:t>
      </w:r>
      <w:r w:rsidRPr="005C1A0F">
        <w:rPr>
          <w:lang w:val="en-US"/>
        </w:rPr>
        <w:tab/>
        <w:t>Удостоверяват потребителите;</w:t>
      </w:r>
    </w:p>
    <w:p w14:paraId="6B1BC0AB" w14:textId="3B84907D" w:rsidR="005C1A0F" w:rsidRDefault="005C1A0F" w:rsidP="005C1A0F">
      <w:pPr>
        <w:pStyle w:val="disbody"/>
        <w:rPr>
          <w:lang w:val="en-US"/>
        </w:rPr>
      </w:pPr>
      <w:r w:rsidRPr="005C1A0F">
        <w:rPr>
          <w:lang w:val="en-US"/>
        </w:rPr>
        <w:t>•</w:t>
      </w:r>
      <w:r w:rsidRPr="005C1A0F">
        <w:rPr>
          <w:lang w:val="en-US"/>
        </w:rPr>
        <w:tab/>
        <w:t>Осигуряват управление на сесии;</w:t>
      </w:r>
    </w:p>
    <w:p w14:paraId="7CDE1FC6" w14:textId="77777777" w:rsidR="009E4C33" w:rsidRPr="009E4C33" w:rsidRDefault="009E4C33" w:rsidP="009E4C33">
      <w:pPr>
        <w:pStyle w:val="disbody"/>
        <w:rPr>
          <w:lang w:val="en-US"/>
        </w:rPr>
      </w:pPr>
      <w:r w:rsidRPr="009E4C33">
        <w:rPr>
          <w:lang w:val="en-US"/>
        </w:rPr>
        <w:t>Важни функции на сървъра за самоличност са:</w:t>
      </w:r>
    </w:p>
    <w:p w14:paraId="7075F649" w14:textId="77777777" w:rsidR="009E4C33" w:rsidRPr="009E4C33" w:rsidRDefault="009E4C33" w:rsidP="009E4C33">
      <w:pPr>
        <w:pStyle w:val="disbody"/>
        <w:rPr>
          <w:lang w:val="en-US"/>
        </w:rPr>
      </w:pPr>
      <w:r w:rsidRPr="009E4C33">
        <w:rPr>
          <w:lang w:val="en-US"/>
        </w:rPr>
        <w:t>•</w:t>
      </w:r>
      <w:r w:rsidRPr="009E4C33">
        <w:rPr>
          <w:lang w:val="en-US"/>
        </w:rPr>
        <w:tab/>
        <w:t>услуга  за удостоверяване, която да работи в централизиран процес;</w:t>
      </w:r>
    </w:p>
    <w:p w14:paraId="787640C8" w14:textId="77777777" w:rsidR="009E4C33" w:rsidRPr="009E4C33" w:rsidRDefault="009E4C33" w:rsidP="009E4C33">
      <w:pPr>
        <w:pStyle w:val="disbody"/>
        <w:rPr>
          <w:lang w:val="en-US"/>
        </w:rPr>
      </w:pPr>
      <w:r w:rsidRPr="009E4C33">
        <w:rPr>
          <w:lang w:val="en-US"/>
        </w:rPr>
        <w:lastRenderedPageBreak/>
        <w:t>•</w:t>
      </w:r>
      <w:r w:rsidRPr="009E4C33">
        <w:rPr>
          <w:lang w:val="en-US"/>
        </w:rPr>
        <w:tab/>
        <w:t>Единично влизане/излизане за множество приложения;</w:t>
      </w:r>
    </w:p>
    <w:p w14:paraId="6BA03902" w14:textId="77777777" w:rsidR="009E4C33" w:rsidRPr="009E4C33" w:rsidRDefault="009E4C33" w:rsidP="009E4C33">
      <w:pPr>
        <w:pStyle w:val="disbody"/>
        <w:rPr>
          <w:lang w:val="en-US"/>
        </w:rPr>
      </w:pPr>
      <w:r w:rsidRPr="009E4C33">
        <w:rPr>
          <w:lang w:val="en-US"/>
        </w:rPr>
        <w:t>•</w:t>
      </w:r>
      <w:r w:rsidRPr="009E4C33">
        <w:rPr>
          <w:lang w:val="en-US"/>
        </w:rPr>
        <w:tab/>
        <w:t>Покрива индустриалните стандарти OpenID Connect и OAuth 2.0;</w:t>
      </w:r>
    </w:p>
    <w:p w14:paraId="67A7D49D" w14:textId="7CB7E168" w:rsidR="009E4C33" w:rsidRPr="005C1A0F" w:rsidRDefault="009E4C33" w:rsidP="009E4C33">
      <w:pPr>
        <w:pStyle w:val="disbody"/>
        <w:rPr>
          <w:lang w:val="en-US"/>
        </w:rPr>
      </w:pPr>
      <w:r w:rsidRPr="009E4C33">
        <w:rPr>
          <w:lang w:val="en-US"/>
        </w:rPr>
        <w:t>•</w:t>
      </w:r>
      <w:r w:rsidRPr="009E4C33">
        <w:rPr>
          <w:lang w:val="en-US"/>
        </w:rPr>
        <w:tab/>
        <w:t>Шлюз към Google, Facebook и др;</w:t>
      </w:r>
    </w:p>
    <w:p w14:paraId="30098D46" w14:textId="77777777" w:rsidR="00B21325" w:rsidRDefault="009E4C33" w:rsidP="00F57024">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1D02E293" w14:textId="77777777" w:rsidR="00B21325" w:rsidRDefault="00B21325" w:rsidP="00B21325">
      <w:pPr>
        <w:pStyle w:val="disbody"/>
      </w:pPr>
      <w:r>
        <w:t>Стандарт (RFC 7519) за уеб приложенията е JSON уеб токен (JWT). Той се състои от три части:</w:t>
      </w:r>
    </w:p>
    <w:p w14:paraId="12BAE511" w14:textId="77777777" w:rsidR="00B21325" w:rsidRDefault="00B21325" w:rsidP="00B21325">
      <w:pPr>
        <w:pStyle w:val="disbody"/>
      </w:pPr>
      <w:r>
        <w:t>•</w:t>
      </w:r>
      <w:r>
        <w:tab/>
        <w:t>Заглавна - JSON обект, кодиран във формат base64. Съдържа информация за типа на токена и алгоритъма за криптиране;</w:t>
      </w:r>
    </w:p>
    <w:p w14:paraId="26F2717A" w14:textId="77777777" w:rsidR="00B21325" w:rsidRDefault="00B21325" w:rsidP="00B21325">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536F8F85" w14:textId="75D0CB46" w:rsidR="002E4B75" w:rsidRDefault="00B21325" w:rsidP="002E4B75">
      <w:pPr>
        <w:pStyle w:val="disbody"/>
      </w:pPr>
      <w:r>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79E1B47C" w14:textId="5ED19675" w:rsidR="002E4B75" w:rsidRDefault="00A3747D" w:rsidP="002E4B75">
      <w:pPr>
        <w:spacing w:after="160" w:line="259" w:lineRule="auto"/>
        <w:ind w:left="1440" w:firstLine="0"/>
        <w:rPr>
          <w:lang w:val="bg-BG"/>
        </w:rPr>
      </w:pPr>
      <w:r>
        <w:rPr>
          <w:noProof/>
        </w:rPr>
        <w:pict w14:anchorId="202C4EA3">
          <v:roundrect id="Rectangle: Rounded Corners 1" o:spid="_x0000_s1030" style="position:absolute;left:0;text-align:left;margin-left:10299.55pt;margin-top:4.65pt;width:451.2pt;height:141.95pt;z-index:251659264;visibility:visibl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" fillcolor="#a5a5a5 [3206]" strokecolor="#525252 [1606]" strokeweight="1pt">
            <v:stroke joinstyle="miter"/>
            <v:textbox>
              <w:txbxContent>
                <w:p w14:paraId="72F6E389" w14:textId="77777777" w:rsidR="002E4B75" w:rsidRPr="00581A03" w:rsidRDefault="002E4B75" w:rsidP="002E4B75">
                  <w:pPr>
                    <w:jc w:val="center"/>
                  </w:pPr>
                  <w:r w:rsidRPr="00581A03">
                    <w:rPr>
                      <w:lang w:val="en-GB"/>
                    </w:rPr>
                    <w:t>eyJhbGciOiJIUzI1NiIsInR5cCI6IkpXVCJ9.eyJuYW1laWQiOiI0YTY2ZWNmNC1iZDdjLTQ3ODQtYmViOS1jZGM0MzQzZGY3MWYiLCJ1bmlxdWVfbmFtZSI6Im15QG15LmNvbSIsIm5iZiI6MTU5NjEzMzk3OCwiZXhwIjoxNTk2NzM4Nzc4LCJpYXQiOjE1OTYxMzM5Nzh9.W7k3UXA1g3TKxt-hR9a-mgCAcCsKjEyGTxBv5Dt79y8</w:t>
                  </w:r>
                </w:p>
                <w:p w14:paraId="0483E833" w14:textId="77777777" w:rsidR="002E4B75" w:rsidRDefault="002E4B75" w:rsidP="002E4B75">
                  <w:pPr>
                    <w:jc w:val="center"/>
                  </w:pPr>
                </w:p>
              </w:txbxContent>
            </v:textbox>
            <w10:wrap type="square" anchorx="margin"/>
          </v:roundrect>
        </w:pict>
      </w:r>
    </w:p>
    <w:p w14:paraId="62D5EAB6" w14:textId="71C51DA8" w:rsidR="002E4B75" w:rsidRPr="00581A03" w:rsidRDefault="002E4B75" w:rsidP="002E4B75">
      <w:pPr>
        <w:rPr>
          <w:i/>
          <w:iCs/>
          <w:szCs w:val="28"/>
          <w:lang w:val="bg-BG"/>
        </w:rPr>
      </w:pPr>
      <w:r>
        <w:rPr>
          <w:b/>
          <w:bCs/>
          <w:i/>
          <w:iCs/>
          <w:szCs w:val="28"/>
          <w:lang w:val="bg-BG"/>
        </w:rPr>
        <w:t>Фигура</w:t>
      </w:r>
      <w:r>
        <w:rPr>
          <w:b/>
          <w:bCs/>
          <w:i/>
          <w:iCs/>
          <w:szCs w:val="28"/>
        </w:rPr>
        <w:t xml:space="preserve"> </w:t>
      </w:r>
      <w:r>
        <w:rPr>
          <w:b/>
          <w:bCs/>
          <w:i/>
          <w:iCs/>
          <w:szCs w:val="28"/>
          <w:lang w:val="bg-BG"/>
        </w:rPr>
        <w:t>1.3.1</w:t>
      </w:r>
      <w:r>
        <w:rPr>
          <w:i/>
          <w:iCs/>
          <w:szCs w:val="28"/>
        </w:rPr>
        <w:t xml:space="preserve">: </w:t>
      </w:r>
      <w:r>
        <w:rPr>
          <w:i/>
          <w:iCs/>
          <w:szCs w:val="28"/>
          <w:lang w:val="bg-BG"/>
        </w:rPr>
        <w:t>Пример за токен.</w:t>
      </w: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0"/>
      <w:footerReference w:type="default" r:id="rId21"/>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CD581" w14:textId="77777777" w:rsidR="00A3747D" w:rsidRDefault="00A3747D" w:rsidP="00DA5C8B">
      <w:pPr>
        <w:spacing w:line="240" w:lineRule="auto"/>
      </w:pPr>
      <w:r>
        <w:separator/>
      </w:r>
    </w:p>
  </w:endnote>
  <w:endnote w:type="continuationSeparator" w:id="0">
    <w:p w14:paraId="68AE5C78" w14:textId="77777777" w:rsidR="00A3747D" w:rsidRDefault="00A3747D"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9EEEE" w14:textId="77777777" w:rsidR="00A3747D" w:rsidRDefault="00A3747D" w:rsidP="005719C1">
      <w:pPr>
        <w:spacing w:line="240" w:lineRule="auto"/>
        <w:ind w:firstLine="0"/>
      </w:pPr>
      <w:r>
        <w:separator/>
      </w:r>
    </w:p>
  </w:footnote>
  <w:footnote w:type="continuationSeparator" w:id="0">
    <w:p w14:paraId="19E7D895" w14:textId="77777777" w:rsidR="00A3747D" w:rsidRDefault="00A3747D" w:rsidP="005719C1">
      <w:pPr>
        <w:spacing w:line="240" w:lineRule="auto"/>
        <w:ind w:firstLine="0"/>
      </w:pPr>
      <w:r>
        <w:continuationSeparator/>
      </w:r>
    </w:p>
  </w:footnote>
  <w:footnote w:type="continuationNotice" w:id="1">
    <w:p w14:paraId="572E0387" w14:textId="77777777" w:rsidR="00A3747D" w:rsidRDefault="00A3747D"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F8B"/>
    <w:rsid w:val="000142AA"/>
    <w:rsid w:val="00014729"/>
    <w:rsid w:val="0001520B"/>
    <w:rsid w:val="000156AA"/>
    <w:rsid w:val="00017F3B"/>
    <w:rsid w:val="00020422"/>
    <w:rsid w:val="00020BAD"/>
    <w:rsid w:val="00022C42"/>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FD3"/>
    <w:rsid w:val="000753CC"/>
    <w:rsid w:val="0007757C"/>
    <w:rsid w:val="000775CD"/>
    <w:rsid w:val="000807C2"/>
    <w:rsid w:val="00082219"/>
    <w:rsid w:val="00082566"/>
    <w:rsid w:val="00084B24"/>
    <w:rsid w:val="00085996"/>
    <w:rsid w:val="000877B5"/>
    <w:rsid w:val="0009066A"/>
    <w:rsid w:val="000909E5"/>
    <w:rsid w:val="000914F5"/>
    <w:rsid w:val="00091600"/>
    <w:rsid w:val="000931E2"/>
    <w:rsid w:val="00095012"/>
    <w:rsid w:val="000953B0"/>
    <w:rsid w:val="000958F2"/>
    <w:rsid w:val="000966CB"/>
    <w:rsid w:val="000A11C1"/>
    <w:rsid w:val="000A125D"/>
    <w:rsid w:val="000A14DF"/>
    <w:rsid w:val="000A28D0"/>
    <w:rsid w:val="000A2FA3"/>
    <w:rsid w:val="000A32B1"/>
    <w:rsid w:val="000A3F23"/>
    <w:rsid w:val="000A4EDF"/>
    <w:rsid w:val="000A5438"/>
    <w:rsid w:val="000A62A1"/>
    <w:rsid w:val="000A6A81"/>
    <w:rsid w:val="000A6ABB"/>
    <w:rsid w:val="000A71A3"/>
    <w:rsid w:val="000A7557"/>
    <w:rsid w:val="000B0DA1"/>
    <w:rsid w:val="000B3A11"/>
    <w:rsid w:val="000B5B20"/>
    <w:rsid w:val="000B727C"/>
    <w:rsid w:val="000B7666"/>
    <w:rsid w:val="000C013D"/>
    <w:rsid w:val="000C0407"/>
    <w:rsid w:val="000C2D42"/>
    <w:rsid w:val="000C4F97"/>
    <w:rsid w:val="000C550B"/>
    <w:rsid w:val="000C5B86"/>
    <w:rsid w:val="000D0D51"/>
    <w:rsid w:val="000D1B89"/>
    <w:rsid w:val="000D2AAC"/>
    <w:rsid w:val="000D3725"/>
    <w:rsid w:val="000D3F22"/>
    <w:rsid w:val="000D6CF3"/>
    <w:rsid w:val="000E0974"/>
    <w:rsid w:val="000E2205"/>
    <w:rsid w:val="000E2C23"/>
    <w:rsid w:val="000E2DD6"/>
    <w:rsid w:val="000E2FB5"/>
    <w:rsid w:val="000E4CB5"/>
    <w:rsid w:val="000E51BF"/>
    <w:rsid w:val="000E5BA2"/>
    <w:rsid w:val="000E6FED"/>
    <w:rsid w:val="000E708E"/>
    <w:rsid w:val="000F0A95"/>
    <w:rsid w:val="000F1F9C"/>
    <w:rsid w:val="000F2427"/>
    <w:rsid w:val="000F2962"/>
    <w:rsid w:val="000F3093"/>
    <w:rsid w:val="000F31DE"/>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52A9"/>
    <w:rsid w:val="00115C6F"/>
    <w:rsid w:val="00116410"/>
    <w:rsid w:val="0011671C"/>
    <w:rsid w:val="00117DA8"/>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4230"/>
    <w:rsid w:val="00144BB0"/>
    <w:rsid w:val="00145AE1"/>
    <w:rsid w:val="00146293"/>
    <w:rsid w:val="00150840"/>
    <w:rsid w:val="001534CB"/>
    <w:rsid w:val="0015506B"/>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4C0B"/>
    <w:rsid w:val="001756A7"/>
    <w:rsid w:val="001758E6"/>
    <w:rsid w:val="00180F50"/>
    <w:rsid w:val="001813CC"/>
    <w:rsid w:val="0018169A"/>
    <w:rsid w:val="00182BDE"/>
    <w:rsid w:val="00183121"/>
    <w:rsid w:val="001833EC"/>
    <w:rsid w:val="0018727A"/>
    <w:rsid w:val="001923D3"/>
    <w:rsid w:val="001925D9"/>
    <w:rsid w:val="00194981"/>
    <w:rsid w:val="001958CF"/>
    <w:rsid w:val="00197E02"/>
    <w:rsid w:val="001A0EAD"/>
    <w:rsid w:val="001A2C6B"/>
    <w:rsid w:val="001A2D17"/>
    <w:rsid w:val="001A3E5B"/>
    <w:rsid w:val="001A67F9"/>
    <w:rsid w:val="001A74C0"/>
    <w:rsid w:val="001A7CAC"/>
    <w:rsid w:val="001B0704"/>
    <w:rsid w:val="001B2334"/>
    <w:rsid w:val="001B77C5"/>
    <w:rsid w:val="001B7C43"/>
    <w:rsid w:val="001C04BF"/>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866"/>
    <w:rsid w:val="001F68F4"/>
    <w:rsid w:val="00200A71"/>
    <w:rsid w:val="00201290"/>
    <w:rsid w:val="00206911"/>
    <w:rsid w:val="00207F42"/>
    <w:rsid w:val="002113D2"/>
    <w:rsid w:val="00211B0D"/>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27EC"/>
    <w:rsid w:val="00234331"/>
    <w:rsid w:val="002371F8"/>
    <w:rsid w:val="0024073A"/>
    <w:rsid w:val="00240E04"/>
    <w:rsid w:val="00240F4A"/>
    <w:rsid w:val="0024115D"/>
    <w:rsid w:val="002412F6"/>
    <w:rsid w:val="00242A46"/>
    <w:rsid w:val="00242EF4"/>
    <w:rsid w:val="00244DBE"/>
    <w:rsid w:val="00244FF4"/>
    <w:rsid w:val="002477F6"/>
    <w:rsid w:val="00247C58"/>
    <w:rsid w:val="002504CE"/>
    <w:rsid w:val="00250A20"/>
    <w:rsid w:val="00250AA0"/>
    <w:rsid w:val="002527DE"/>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3BE0"/>
    <w:rsid w:val="0033709A"/>
    <w:rsid w:val="0034064D"/>
    <w:rsid w:val="00340AC8"/>
    <w:rsid w:val="00340EC0"/>
    <w:rsid w:val="00340F66"/>
    <w:rsid w:val="00342B64"/>
    <w:rsid w:val="00343BCF"/>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0FF7"/>
    <w:rsid w:val="00361261"/>
    <w:rsid w:val="00362547"/>
    <w:rsid w:val="00362891"/>
    <w:rsid w:val="00362F06"/>
    <w:rsid w:val="00364041"/>
    <w:rsid w:val="00366ACC"/>
    <w:rsid w:val="0037052A"/>
    <w:rsid w:val="00370D4B"/>
    <w:rsid w:val="00370EF8"/>
    <w:rsid w:val="003712DF"/>
    <w:rsid w:val="003712E5"/>
    <w:rsid w:val="003717C8"/>
    <w:rsid w:val="00371F11"/>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1ADA"/>
    <w:rsid w:val="00393EBD"/>
    <w:rsid w:val="003967C1"/>
    <w:rsid w:val="003A18E4"/>
    <w:rsid w:val="003A1B08"/>
    <w:rsid w:val="003A3B2B"/>
    <w:rsid w:val="003A5388"/>
    <w:rsid w:val="003A53E3"/>
    <w:rsid w:val="003A5C3A"/>
    <w:rsid w:val="003A6199"/>
    <w:rsid w:val="003A73AB"/>
    <w:rsid w:val="003B1552"/>
    <w:rsid w:val="003B15A1"/>
    <w:rsid w:val="003B18A6"/>
    <w:rsid w:val="003B2572"/>
    <w:rsid w:val="003B2C5A"/>
    <w:rsid w:val="003B519B"/>
    <w:rsid w:val="003B619C"/>
    <w:rsid w:val="003B62C1"/>
    <w:rsid w:val="003B785E"/>
    <w:rsid w:val="003C3C5B"/>
    <w:rsid w:val="003C46FC"/>
    <w:rsid w:val="003C4D84"/>
    <w:rsid w:val="003C544C"/>
    <w:rsid w:val="003C585B"/>
    <w:rsid w:val="003C69C0"/>
    <w:rsid w:val="003C7664"/>
    <w:rsid w:val="003C7EEF"/>
    <w:rsid w:val="003C7EFB"/>
    <w:rsid w:val="003D0A9D"/>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95D"/>
    <w:rsid w:val="003F4AE4"/>
    <w:rsid w:val="003F6206"/>
    <w:rsid w:val="0040040D"/>
    <w:rsid w:val="004015F7"/>
    <w:rsid w:val="004021A0"/>
    <w:rsid w:val="004039ED"/>
    <w:rsid w:val="00403A0C"/>
    <w:rsid w:val="00406C1D"/>
    <w:rsid w:val="004074AC"/>
    <w:rsid w:val="00407CC2"/>
    <w:rsid w:val="00410A58"/>
    <w:rsid w:val="004113A1"/>
    <w:rsid w:val="004121A1"/>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FFC"/>
    <w:rsid w:val="00433B55"/>
    <w:rsid w:val="004343BE"/>
    <w:rsid w:val="0043455E"/>
    <w:rsid w:val="00434D58"/>
    <w:rsid w:val="00435708"/>
    <w:rsid w:val="00435F06"/>
    <w:rsid w:val="00440D85"/>
    <w:rsid w:val="0044133B"/>
    <w:rsid w:val="00442111"/>
    <w:rsid w:val="004432EB"/>
    <w:rsid w:val="004440AE"/>
    <w:rsid w:val="00444689"/>
    <w:rsid w:val="00445370"/>
    <w:rsid w:val="00446B73"/>
    <w:rsid w:val="00447454"/>
    <w:rsid w:val="00451ABB"/>
    <w:rsid w:val="004526A2"/>
    <w:rsid w:val="00453321"/>
    <w:rsid w:val="004537A7"/>
    <w:rsid w:val="00454123"/>
    <w:rsid w:val="004571BE"/>
    <w:rsid w:val="004618D8"/>
    <w:rsid w:val="00463B54"/>
    <w:rsid w:val="00463F12"/>
    <w:rsid w:val="00465579"/>
    <w:rsid w:val="0046602B"/>
    <w:rsid w:val="00466929"/>
    <w:rsid w:val="004679DA"/>
    <w:rsid w:val="00467BA3"/>
    <w:rsid w:val="00471530"/>
    <w:rsid w:val="004728F0"/>
    <w:rsid w:val="004735FE"/>
    <w:rsid w:val="00473949"/>
    <w:rsid w:val="004742CA"/>
    <w:rsid w:val="004758C6"/>
    <w:rsid w:val="00476A09"/>
    <w:rsid w:val="00476E38"/>
    <w:rsid w:val="004775C1"/>
    <w:rsid w:val="00477DC4"/>
    <w:rsid w:val="004822FF"/>
    <w:rsid w:val="00482B20"/>
    <w:rsid w:val="00483107"/>
    <w:rsid w:val="0048350A"/>
    <w:rsid w:val="00483916"/>
    <w:rsid w:val="00483F73"/>
    <w:rsid w:val="00485111"/>
    <w:rsid w:val="0048613E"/>
    <w:rsid w:val="00487DC6"/>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60F"/>
    <w:rsid w:val="004A7CD4"/>
    <w:rsid w:val="004B1495"/>
    <w:rsid w:val="004B2573"/>
    <w:rsid w:val="004B3ED4"/>
    <w:rsid w:val="004B3FA2"/>
    <w:rsid w:val="004B466B"/>
    <w:rsid w:val="004B6B6C"/>
    <w:rsid w:val="004B78C2"/>
    <w:rsid w:val="004C10B0"/>
    <w:rsid w:val="004C1176"/>
    <w:rsid w:val="004C209D"/>
    <w:rsid w:val="004C29B3"/>
    <w:rsid w:val="004C32F3"/>
    <w:rsid w:val="004C6BAE"/>
    <w:rsid w:val="004C7562"/>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2421"/>
    <w:rsid w:val="004E3689"/>
    <w:rsid w:val="004E3D52"/>
    <w:rsid w:val="004E3FDD"/>
    <w:rsid w:val="004E4B3D"/>
    <w:rsid w:val="004E4B3E"/>
    <w:rsid w:val="004E6815"/>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323B"/>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BD2"/>
    <w:rsid w:val="00562F11"/>
    <w:rsid w:val="00563AC2"/>
    <w:rsid w:val="00563F14"/>
    <w:rsid w:val="00565C5F"/>
    <w:rsid w:val="00571145"/>
    <w:rsid w:val="00571743"/>
    <w:rsid w:val="005719C1"/>
    <w:rsid w:val="00572593"/>
    <w:rsid w:val="005730C9"/>
    <w:rsid w:val="00573579"/>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73E"/>
    <w:rsid w:val="005E4F20"/>
    <w:rsid w:val="005E569A"/>
    <w:rsid w:val="005E5EE1"/>
    <w:rsid w:val="005F0BFD"/>
    <w:rsid w:val="005F0C69"/>
    <w:rsid w:val="005F15A9"/>
    <w:rsid w:val="005F231A"/>
    <w:rsid w:val="005F71B8"/>
    <w:rsid w:val="006014F6"/>
    <w:rsid w:val="0060213E"/>
    <w:rsid w:val="006025F9"/>
    <w:rsid w:val="00602834"/>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20C0E"/>
    <w:rsid w:val="006215DA"/>
    <w:rsid w:val="00622BFC"/>
    <w:rsid w:val="00622D9D"/>
    <w:rsid w:val="0062720B"/>
    <w:rsid w:val="0062778C"/>
    <w:rsid w:val="0063116C"/>
    <w:rsid w:val="0063278C"/>
    <w:rsid w:val="00633BB9"/>
    <w:rsid w:val="00633F5B"/>
    <w:rsid w:val="00634157"/>
    <w:rsid w:val="00634950"/>
    <w:rsid w:val="00634D35"/>
    <w:rsid w:val="00635D67"/>
    <w:rsid w:val="006364DF"/>
    <w:rsid w:val="006367E1"/>
    <w:rsid w:val="00637715"/>
    <w:rsid w:val="00637ABA"/>
    <w:rsid w:val="006407AC"/>
    <w:rsid w:val="00642F58"/>
    <w:rsid w:val="00644DF8"/>
    <w:rsid w:val="00645E6A"/>
    <w:rsid w:val="00646672"/>
    <w:rsid w:val="00646D91"/>
    <w:rsid w:val="00647D37"/>
    <w:rsid w:val="00651742"/>
    <w:rsid w:val="006519A7"/>
    <w:rsid w:val="006542CE"/>
    <w:rsid w:val="0065477F"/>
    <w:rsid w:val="006562DF"/>
    <w:rsid w:val="00656A2E"/>
    <w:rsid w:val="00656B5C"/>
    <w:rsid w:val="00656FD8"/>
    <w:rsid w:val="0065713A"/>
    <w:rsid w:val="00657D0F"/>
    <w:rsid w:val="00660065"/>
    <w:rsid w:val="006603F6"/>
    <w:rsid w:val="00660C15"/>
    <w:rsid w:val="00662889"/>
    <w:rsid w:val="006631FB"/>
    <w:rsid w:val="00663300"/>
    <w:rsid w:val="00664526"/>
    <w:rsid w:val="0066482F"/>
    <w:rsid w:val="00665028"/>
    <w:rsid w:val="006651C8"/>
    <w:rsid w:val="006654D2"/>
    <w:rsid w:val="006723D3"/>
    <w:rsid w:val="006727DE"/>
    <w:rsid w:val="006733F7"/>
    <w:rsid w:val="006741DF"/>
    <w:rsid w:val="006742F1"/>
    <w:rsid w:val="00674C53"/>
    <w:rsid w:val="00674E0E"/>
    <w:rsid w:val="00674F50"/>
    <w:rsid w:val="00675A94"/>
    <w:rsid w:val="00675E56"/>
    <w:rsid w:val="006817BF"/>
    <w:rsid w:val="00681B39"/>
    <w:rsid w:val="00682BC3"/>
    <w:rsid w:val="00683B14"/>
    <w:rsid w:val="006905E3"/>
    <w:rsid w:val="00690757"/>
    <w:rsid w:val="006920C3"/>
    <w:rsid w:val="00692F11"/>
    <w:rsid w:val="00693CEA"/>
    <w:rsid w:val="00693D42"/>
    <w:rsid w:val="006943A3"/>
    <w:rsid w:val="00694FF5"/>
    <w:rsid w:val="00695C7D"/>
    <w:rsid w:val="00696CA7"/>
    <w:rsid w:val="006A068A"/>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994"/>
    <w:rsid w:val="006B5040"/>
    <w:rsid w:val="006B5D51"/>
    <w:rsid w:val="006B5FEC"/>
    <w:rsid w:val="006B75F0"/>
    <w:rsid w:val="006B7839"/>
    <w:rsid w:val="006C00CE"/>
    <w:rsid w:val="006C186D"/>
    <w:rsid w:val="006C1955"/>
    <w:rsid w:val="006C2120"/>
    <w:rsid w:val="006C3B12"/>
    <w:rsid w:val="006C402B"/>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C4"/>
    <w:rsid w:val="006F3566"/>
    <w:rsid w:val="006F3E2D"/>
    <w:rsid w:val="006F7D11"/>
    <w:rsid w:val="00700E2D"/>
    <w:rsid w:val="00701EAD"/>
    <w:rsid w:val="0070242D"/>
    <w:rsid w:val="00711C86"/>
    <w:rsid w:val="00712B9E"/>
    <w:rsid w:val="00712F46"/>
    <w:rsid w:val="00713FF4"/>
    <w:rsid w:val="0071643C"/>
    <w:rsid w:val="007167FD"/>
    <w:rsid w:val="007217D2"/>
    <w:rsid w:val="0072249A"/>
    <w:rsid w:val="00724732"/>
    <w:rsid w:val="007272AF"/>
    <w:rsid w:val="00727433"/>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753"/>
    <w:rsid w:val="00742CDF"/>
    <w:rsid w:val="00742E72"/>
    <w:rsid w:val="007448EE"/>
    <w:rsid w:val="00744DCD"/>
    <w:rsid w:val="007511FA"/>
    <w:rsid w:val="00753D9B"/>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310F"/>
    <w:rsid w:val="007F4C65"/>
    <w:rsid w:val="007F5ACA"/>
    <w:rsid w:val="007F6616"/>
    <w:rsid w:val="007F66AD"/>
    <w:rsid w:val="007F7553"/>
    <w:rsid w:val="007F7727"/>
    <w:rsid w:val="007F7817"/>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359A"/>
    <w:rsid w:val="00824700"/>
    <w:rsid w:val="00825864"/>
    <w:rsid w:val="00826274"/>
    <w:rsid w:val="008268B1"/>
    <w:rsid w:val="00826AD3"/>
    <w:rsid w:val="00826B8A"/>
    <w:rsid w:val="008301B0"/>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A99"/>
    <w:rsid w:val="008542F8"/>
    <w:rsid w:val="00854D56"/>
    <w:rsid w:val="00855547"/>
    <w:rsid w:val="00855F87"/>
    <w:rsid w:val="00856DCF"/>
    <w:rsid w:val="00860DA5"/>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2FCA"/>
    <w:rsid w:val="008C3EA0"/>
    <w:rsid w:val="008C4108"/>
    <w:rsid w:val="008C422C"/>
    <w:rsid w:val="008C4AA7"/>
    <w:rsid w:val="008C50B9"/>
    <w:rsid w:val="008C68F8"/>
    <w:rsid w:val="008C76E5"/>
    <w:rsid w:val="008C78F0"/>
    <w:rsid w:val="008D044F"/>
    <w:rsid w:val="008D1E52"/>
    <w:rsid w:val="008D1E65"/>
    <w:rsid w:val="008D57AC"/>
    <w:rsid w:val="008D5C0D"/>
    <w:rsid w:val="008D6B9B"/>
    <w:rsid w:val="008D7AFE"/>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D46"/>
    <w:rsid w:val="00951427"/>
    <w:rsid w:val="0095151C"/>
    <w:rsid w:val="009516DA"/>
    <w:rsid w:val="00952864"/>
    <w:rsid w:val="00952EA1"/>
    <w:rsid w:val="009533FB"/>
    <w:rsid w:val="00953AD1"/>
    <w:rsid w:val="00953D03"/>
    <w:rsid w:val="00956949"/>
    <w:rsid w:val="00956BF0"/>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D94"/>
    <w:rsid w:val="009813A8"/>
    <w:rsid w:val="009834C8"/>
    <w:rsid w:val="00984619"/>
    <w:rsid w:val="009849C8"/>
    <w:rsid w:val="009856AC"/>
    <w:rsid w:val="009857FF"/>
    <w:rsid w:val="00986646"/>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D6C5F"/>
    <w:rsid w:val="009E3BCE"/>
    <w:rsid w:val="009E44D0"/>
    <w:rsid w:val="009E4538"/>
    <w:rsid w:val="009E4C33"/>
    <w:rsid w:val="009E57DA"/>
    <w:rsid w:val="009E7A04"/>
    <w:rsid w:val="009F1822"/>
    <w:rsid w:val="009F1AD6"/>
    <w:rsid w:val="009F2515"/>
    <w:rsid w:val="009F3BDF"/>
    <w:rsid w:val="009F47A9"/>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6056"/>
    <w:rsid w:val="00A3631C"/>
    <w:rsid w:val="00A36E6A"/>
    <w:rsid w:val="00A3747D"/>
    <w:rsid w:val="00A402CC"/>
    <w:rsid w:val="00A407FB"/>
    <w:rsid w:val="00A41334"/>
    <w:rsid w:val="00A41E6A"/>
    <w:rsid w:val="00A4322E"/>
    <w:rsid w:val="00A447EB"/>
    <w:rsid w:val="00A45BA6"/>
    <w:rsid w:val="00A46562"/>
    <w:rsid w:val="00A4714E"/>
    <w:rsid w:val="00A510F1"/>
    <w:rsid w:val="00A55AEA"/>
    <w:rsid w:val="00A5619B"/>
    <w:rsid w:val="00A56814"/>
    <w:rsid w:val="00A56BEC"/>
    <w:rsid w:val="00A57ECF"/>
    <w:rsid w:val="00A60684"/>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35EB"/>
    <w:rsid w:val="00AE408D"/>
    <w:rsid w:val="00AE4593"/>
    <w:rsid w:val="00AF0C6A"/>
    <w:rsid w:val="00AF155D"/>
    <w:rsid w:val="00AF1B86"/>
    <w:rsid w:val="00AF1E33"/>
    <w:rsid w:val="00AF22E9"/>
    <w:rsid w:val="00AF2A24"/>
    <w:rsid w:val="00AF591C"/>
    <w:rsid w:val="00AF6305"/>
    <w:rsid w:val="00B00F79"/>
    <w:rsid w:val="00B0199F"/>
    <w:rsid w:val="00B01E80"/>
    <w:rsid w:val="00B02820"/>
    <w:rsid w:val="00B036B4"/>
    <w:rsid w:val="00B040CF"/>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7B7"/>
    <w:rsid w:val="00B2131B"/>
    <w:rsid w:val="00B21325"/>
    <w:rsid w:val="00B2262F"/>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4C06"/>
    <w:rsid w:val="00B96089"/>
    <w:rsid w:val="00B974BC"/>
    <w:rsid w:val="00BA2BD6"/>
    <w:rsid w:val="00BA3A43"/>
    <w:rsid w:val="00BA4ADE"/>
    <w:rsid w:val="00BA5907"/>
    <w:rsid w:val="00BA6731"/>
    <w:rsid w:val="00BA6746"/>
    <w:rsid w:val="00BA69FB"/>
    <w:rsid w:val="00BA77A9"/>
    <w:rsid w:val="00BA7E3A"/>
    <w:rsid w:val="00BB1901"/>
    <w:rsid w:val="00BB1C89"/>
    <w:rsid w:val="00BB1CDD"/>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D05E0"/>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48CD"/>
    <w:rsid w:val="00BF54DD"/>
    <w:rsid w:val="00BF581D"/>
    <w:rsid w:val="00BF5B52"/>
    <w:rsid w:val="00BF6108"/>
    <w:rsid w:val="00BF761A"/>
    <w:rsid w:val="00BF7B96"/>
    <w:rsid w:val="00BF7DAE"/>
    <w:rsid w:val="00C01490"/>
    <w:rsid w:val="00C018FF"/>
    <w:rsid w:val="00C019E1"/>
    <w:rsid w:val="00C0212E"/>
    <w:rsid w:val="00C02F9D"/>
    <w:rsid w:val="00C03544"/>
    <w:rsid w:val="00C061E3"/>
    <w:rsid w:val="00C06F1C"/>
    <w:rsid w:val="00C1013B"/>
    <w:rsid w:val="00C10CA1"/>
    <w:rsid w:val="00C148D3"/>
    <w:rsid w:val="00C16AD9"/>
    <w:rsid w:val="00C1774B"/>
    <w:rsid w:val="00C178FB"/>
    <w:rsid w:val="00C202A4"/>
    <w:rsid w:val="00C20506"/>
    <w:rsid w:val="00C2080D"/>
    <w:rsid w:val="00C21134"/>
    <w:rsid w:val="00C229A0"/>
    <w:rsid w:val="00C23E8D"/>
    <w:rsid w:val="00C24603"/>
    <w:rsid w:val="00C24925"/>
    <w:rsid w:val="00C2496B"/>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3196"/>
    <w:rsid w:val="00C44961"/>
    <w:rsid w:val="00C44BC5"/>
    <w:rsid w:val="00C456AC"/>
    <w:rsid w:val="00C45766"/>
    <w:rsid w:val="00C45E19"/>
    <w:rsid w:val="00C47400"/>
    <w:rsid w:val="00C47DAD"/>
    <w:rsid w:val="00C51715"/>
    <w:rsid w:val="00C5194C"/>
    <w:rsid w:val="00C51E07"/>
    <w:rsid w:val="00C52819"/>
    <w:rsid w:val="00C52ACD"/>
    <w:rsid w:val="00C52D9E"/>
    <w:rsid w:val="00C52EFD"/>
    <w:rsid w:val="00C53ACE"/>
    <w:rsid w:val="00C53E1B"/>
    <w:rsid w:val="00C5704D"/>
    <w:rsid w:val="00C60776"/>
    <w:rsid w:val="00C60A9F"/>
    <w:rsid w:val="00C610CC"/>
    <w:rsid w:val="00C61F7F"/>
    <w:rsid w:val="00C6222F"/>
    <w:rsid w:val="00C6287C"/>
    <w:rsid w:val="00C644F6"/>
    <w:rsid w:val="00C7069F"/>
    <w:rsid w:val="00C70D9F"/>
    <w:rsid w:val="00C71524"/>
    <w:rsid w:val="00C721AD"/>
    <w:rsid w:val="00C74D29"/>
    <w:rsid w:val="00C767FF"/>
    <w:rsid w:val="00C80012"/>
    <w:rsid w:val="00C80A48"/>
    <w:rsid w:val="00C80B3B"/>
    <w:rsid w:val="00C81874"/>
    <w:rsid w:val="00C81C9B"/>
    <w:rsid w:val="00C82FE0"/>
    <w:rsid w:val="00C91F26"/>
    <w:rsid w:val="00C91F47"/>
    <w:rsid w:val="00C94AD0"/>
    <w:rsid w:val="00C953FF"/>
    <w:rsid w:val="00C95547"/>
    <w:rsid w:val="00C96CAD"/>
    <w:rsid w:val="00C96F98"/>
    <w:rsid w:val="00C970E4"/>
    <w:rsid w:val="00CA1397"/>
    <w:rsid w:val="00CA19B7"/>
    <w:rsid w:val="00CA3754"/>
    <w:rsid w:val="00CA5070"/>
    <w:rsid w:val="00CA6CA9"/>
    <w:rsid w:val="00CA79F3"/>
    <w:rsid w:val="00CB01B7"/>
    <w:rsid w:val="00CB1618"/>
    <w:rsid w:val="00CB1BB9"/>
    <w:rsid w:val="00CB26F0"/>
    <w:rsid w:val="00CB4640"/>
    <w:rsid w:val="00CB5739"/>
    <w:rsid w:val="00CB58E5"/>
    <w:rsid w:val="00CC0CB4"/>
    <w:rsid w:val="00CC1242"/>
    <w:rsid w:val="00CC20F1"/>
    <w:rsid w:val="00CC27F4"/>
    <w:rsid w:val="00CC2E6A"/>
    <w:rsid w:val="00CC38D2"/>
    <w:rsid w:val="00CC4BBC"/>
    <w:rsid w:val="00CC50E2"/>
    <w:rsid w:val="00CC7291"/>
    <w:rsid w:val="00CC7564"/>
    <w:rsid w:val="00CD03B3"/>
    <w:rsid w:val="00CD12B9"/>
    <w:rsid w:val="00CD2B1E"/>
    <w:rsid w:val="00CD78EE"/>
    <w:rsid w:val="00CE0CA8"/>
    <w:rsid w:val="00CE18DC"/>
    <w:rsid w:val="00CE1BCE"/>
    <w:rsid w:val="00CE1C39"/>
    <w:rsid w:val="00CE40B5"/>
    <w:rsid w:val="00CE53FA"/>
    <w:rsid w:val="00CE6850"/>
    <w:rsid w:val="00CE70FC"/>
    <w:rsid w:val="00CF204F"/>
    <w:rsid w:val="00CF2C87"/>
    <w:rsid w:val="00CF3416"/>
    <w:rsid w:val="00CF363C"/>
    <w:rsid w:val="00CF4D72"/>
    <w:rsid w:val="00CF6E33"/>
    <w:rsid w:val="00D00066"/>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F47"/>
    <w:rsid w:val="00D17A1D"/>
    <w:rsid w:val="00D21D86"/>
    <w:rsid w:val="00D22909"/>
    <w:rsid w:val="00D22DB7"/>
    <w:rsid w:val="00D23216"/>
    <w:rsid w:val="00D2443D"/>
    <w:rsid w:val="00D24721"/>
    <w:rsid w:val="00D24BF9"/>
    <w:rsid w:val="00D27591"/>
    <w:rsid w:val="00D27F59"/>
    <w:rsid w:val="00D302BE"/>
    <w:rsid w:val="00D342B1"/>
    <w:rsid w:val="00D36842"/>
    <w:rsid w:val="00D36E2B"/>
    <w:rsid w:val="00D36F59"/>
    <w:rsid w:val="00D379B1"/>
    <w:rsid w:val="00D40E88"/>
    <w:rsid w:val="00D410B7"/>
    <w:rsid w:val="00D4159E"/>
    <w:rsid w:val="00D4175E"/>
    <w:rsid w:val="00D439E5"/>
    <w:rsid w:val="00D44D8F"/>
    <w:rsid w:val="00D45A53"/>
    <w:rsid w:val="00D46F97"/>
    <w:rsid w:val="00D475CC"/>
    <w:rsid w:val="00D47C91"/>
    <w:rsid w:val="00D50772"/>
    <w:rsid w:val="00D51339"/>
    <w:rsid w:val="00D51EB4"/>
    <w:rsid w:val="00D527BE"/>
    <w:rsid w:val="00D6026D"/>
    <w:rsid w:val="00D603E7"/>
    <w:rsid w:val="00D60451"/>
    <w:rsid w:val="00D61430"/>
    <w:rsid w:val="00D624DF"/>
    <w:rsid w:val="00D641E9"/>
    <w:rsid w:val="00D646C9"/>
    <w:rsid w:val="00D6473A"/>
    <w:rsid w:val="00D6561A"/>
    <w:rsid w:val="00D66D0B"/>
    <w:rsid w:val="00D67170"/>
    <w:rsid w:val="00D7451B"/>
    <w:rsid w:val="00D80771"/>
    <w:rsid w:val="00D81C0F"/>
    <w:rsid w:val="00D822D5"/>
    <w:rsid w:val="00D83271"/>
    <w:rsid w:val="00D832E9"/>
    <w:rsid w:val="00D83EEA"/>
    <w:rsid w:val="00D8424B"/>
    <w:rsid w:val="00D8468E"/>
    <w:rsid w:val="00D850F5"/>
    <w:rsid w:val="00D853F2"/>
    <w:rsid w:val="00D865A4"/>
    <w:rsid w:val="00D87AD6"/>
    <w:rsid w:val="00D91544"/>
    <w:rsid w:val="00D935D2"/>
    <w:rsid w:val="00D93888"/>
    <w:rsid w:val="00D93D8A"/>
    <w:rsid w:val="00D952D0"/>
    <w:rsid w:val="00D95B91"/>
    <w:rsid w:val="00D95DF9"/>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77EA"/>
    <w:rsid w:val="00DB7D41"/>
    <w:rsid w:val="00DC0617"/>
    <w:rsid w:val="00DC138E"/>
    <w:rsid w:val="00DC302A"/>
    <w:rsid w:val="00DC3370"/>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F03C2"/>
    <w:rsid w:val="00DF06FC"/>
    <w:rsid w:val="00DF10D7"/>
    <w:rsid w:val="00DF181B"/>
    <w:rsid w:val="00DF39A3"/>
    <w:rsid w:val="00DF3FA4"/>
    <w:rsid w:val="00DF4E2E"/>
    <w:rsid w:val="00DF654A"/>
    <w:rsid w:val="00DF778A"/>
    <w:rsid w:val="00DF7C47"/>
    <w:rsid w:val="00DF7EC6"/>
    <w:rsid w:val="00E02C24"/>
    <w:rsid w:val="00E04835"/>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2E87"/>
    <w:rsid w:val="00E331AF"/>
    <w:rsid w:val="00E33CA8"/>
    <w:rsid w:val="00E34A44"/>
    <w:rsid w:val="00E366C7"/>
    <w:rsid w:val="00E36D9A"/>
    <w:rsid w:val="00E37A70"/>
    <w:rsid w:val="00E37CA9"/>
    <w:rsid w:val="00E409E8"/>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70DD4"/>
    <w:rsid w:val="00E71B95"/>
    <w:rsid w:val="00E72054"/>
    <w:rsid w:val="00E74042"/>
    <w:rsid w:val="00E75306"/>
    <w:rsid w:val="00E75476"/>
    <w:rsid w:val="00E764B8"/>
    <w:rsid w:val="00E7666D"/>
    <w:rsid w:val="00E76D12"/>
    <w:rsid w:val="00E76EE4"/>
    <w:rsid w:val="00E77D26"/>
    <w:rsid w:val="00E808AE"/>
    <w:rsid w:val="00E82F9C"/>
    <w:rsid w:val="00E833F9"/>
    <w:rsid w:val="00E85466"/>
    <w:rsid w:val="00E866DE"/>
    <w:rsid w:val="00E8728A"/>
    <w:rsid w:val="00E92FA7"/>
    <w:rsid w:val="00E9307F"/>
    <w:rsid w:val="00E950A8"/>
    <w:rsid w:val="00E95F95"/>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5E2E"/>
    <w:rsid w:val="00EB6077"/>
    <w:rsid w:val="00EB61C7"/>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2040B"/>
    <w:rsid w:val="00F229D9"/>
    <w:rsid w:val="00F230EC"/>
    <w:rsid w:val="00F2376E"/>
    <w:rsid w:val="00F26204"/>
    <w:rsid w:val="00F264D1"/>
    <w:rsid w:val="00F269B4"/>
    <w:rsid w:val="00F3210D"/>
    <w:rsid w:val="00F33228"/>
    <w:rsid w:val="00F33801"/>
    <w:rsid w:val="00F34835"/>
    <w:rsid w:val="00F35281"/>
    <w:rsid w:val="00F35E01"/>
    <w:rsid w:val="00F363C9"/>
    <w:rsid w:val="00F373D8"/>
    <w:rsid w:val="00F3795E"/>
    <w:rsid w:val="00F4084E"/>
    <w:rsid w:val="00F421CA"/>
    <w:rsid w:val="00F42AD0"/>
    <w:rsid w:val="00F431ED"/>
    <w:rsid w:val="00F43B8A"/>
    <w:rsid w:val="00F44840"/>
    <w:rsid w:val="00F4707F"/>
    <w:rsid w:val="00F53560"/>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4A4A"/>
    <w:rsid w:val="00FC55FC"/>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microsoft.com/en-us/azure/architecture/framework/" TargetMode="External"/><Relationship Id="rId2" Type="http://schemas.openxmlformats.org/officeDocument/2006/relationships/numbering" Target="numbering.xml"/><Relationship Id="rId16" Type="http://schemas.openxmlformats.org/officeDocument/2006/relationships/hyperlink" Target="https://learn.microsoft.com/en-us/azure/architecture/framework/"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microsoft.com/en-us/azure/architecture/framework/"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earn.microsoft.com/en-us/azure/architecture/fram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en-us/azure/role-based-access-control/overview"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7380</TotalTime>
  <Pages>13</Pages>
  <Words>4848</Words>
  <Characters>27638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32422</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561</cp:revision>
  <cp:lastPrinted>2021-12-02T13:00:00Z</cp:lastPrinted>
  <dcterms:created xsi:type="dcterms:W3CDTF">2022-06-23T10:23:00Z</dcterms:created>
  <dcterms:modified xsi:type="dcterms:W3CDTF">2022-10-10T05:33:00Z</dcterms:modified>
</cp:coreProperties>
</file>