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5289F" w14:textId="7AF88140" w:rsidR="005D40ED" w:rsidRPr="00824700" w:rsidRDefault="004D4101" w:rsidP="00824700">
      <w:pPr>
        <w:pStyle w:val="Heading1"/>
        <w:rPr>
          <w:lang w:val="bg-BG"/>
        </w:rPr>
      </w:pPr>
      <w:bookmarkStart w:id="0" w:name="_Toc89056264"/>
      <w:bookmarkStart w:id="1" w:name="_Toc112392423"/>
      <w:r w:rsidRPr="00084B24">
        <w:rPr>
          <w:lang w:val="bg-BG"/>
        </w:rPr>
        <w:t xml:space="preserve">Глава </w:t>
      </w:r>
      <w:r w:rsidR="00E541D5">
        <w:rPr>
          <w:lang w:val="bg-BG"/>
        </w:rPr>
        <w:t>1</w:t>
      </w:r>
      <w:r w:rsidRPr="00084B24">
        <w:rPr>
          <w:lang w:val="bg-BG"/>
        </w:rPr>
        <w:t xml:space="preserve">. </w:t>
      </w:r>
      <w:r w:rsidR="009160B1" w:rsidRPr="009160B1">
        <w:rPr>
          <w:lang w:val="bg-BG"/>
        </w:rPr>
        <w:t>Проблеми на информационното осигуряване при управление на поръчките от клиенти</w:t>
      </w:r>
      <w:bookmarkEnd w:id="0"/>
      <w:bookmarkEnd w:id="1"/>
    </w:p>
    <w:p w14:paraId="25CC7C10" w14:textId="275B2762" w:rsidR="004D4101" w:rsidRPr="00084B24" w:rsidRDefault="004D4101" w:rsidP="004D4101">
      <w:pPr>
        <w:pStyle w:val="Heading2"/>
        <w:rPr>
          <w:lang w:val="bg-BG"/>
        </w:rPr>
      </w:pPr>
      <w:bookmarkStart w:id="2" w:name="_Toc89056265"/>
      <w:bookmarkStart w:id="3" w:name="_Toc112392424"/>
      <w:r w:rsidRPr="00084B24">
        <w:rPr>
          <w:lang w:val="bg-BG"/>
        </w:rPr>
        <w:t xml:space="preserve">1.1. </w:t>
      </w:r>
      <w:r w:rsidR="00AC1A9F" w:rsidRPr="00AC1A9F">
        <w:rPr>
          <w:lang w:val="bg-BG"/>
        </w:rPr>
        <w:t>Същност и принципи на информационните системи, поддържащи дейността на производствено предприятие</w:t>
      </w:r>
      <w:bookmarkEnd w:id="2"/>
      <w:bookmarkEnd w:id="3"/>
    </w:p>
    <w:p w14:paraId="7711B5AC" w14:textId="6EBDC5EA" w:rsidR="00C82FE0" w:rsidRPr="00994F6A" w:rsidRDefault="00C82FE0" w:rsidP="00C82FE0">
      <w:pPr>
        <w:pStyle w:val="Heading3"/>
        <w:rPr>
          <w:lang w:val="bg-BG"/>
        </w:rPr>
      </w:pPr>
      <w:r>
        <w:t xml:space="preserve">1.1.1. </w:t>
      </w:r>
      <w:r>
        <w:rPr>
          <w:lang w:val="bg-BG"/>
        </w:rPr>
        <w:t xml:space="preserve">Характеристика на </w:t>
      </w:r>
      <w:r>
        <w:t>ERP</w:t>
      </w:r>
      <w:r w:rsidR="00994F6A">
        <w:t xml:space="preserve"> </w:t>
      </w:r>
      <w:r w:rsidR="00994F6A">
        <w:rPr>
          <w:lang w:val="bg-BG"/>
        </w:rPr>
        <w:t>системите</w:t>
      </w:r>
    </w:p>
    <w:p w14:paraId="4312A155" w14:textId="4210FB26" w:rsidR="0012760D" w:rsidRDefault="00AB0D7E" w:rsidP="00D40E88">
      <w:pPr>
        <w:pStyle w:val="disbody"/>
      </w:pPr>
      <w:r w:rsidRPr="00AB0D7E">
        <w:t>ERP информационн</w:t>
      </w:r>
      <w:r>
        <w:t>ите</w:t>
      </w:r>
      <w:r w:rsidRPr="00AB0D7E">
        <w:t xml:space="preserve"> систем</w:t>
      </w:r>
      <w:r>
        <w:t>и позволяват ефективното планиране на дейността на предприятие, в т.ч. разходи за обновяване на оборудването и инвестициите в производството на нови изделия</w:t>
      </w:r>
      <w:r w:rsidR="004905A4">
        <w:t xml:space="preserve"> (</w:t>
      </w:r>
      <w:r w:rsidR="004905A4" w:rsidRPr="004905A4">
        <w:t>Банабакова, В. К</w:t>
      </w:r>
      <w:r w:rsidR="004905A4">
        <w:t xml:space="preserve">, 2019). Те </w:t>
      </w:r>
      <w:r w:rsidR="004905A4" w:rsidRPr="004905A4">
        <w:t>произхожда</w:t>
      </w:r>
      <w:r w:rsidR="004905A4">
        <w:t>т от RP технологията (Requirements/resource planning - планиране на потребностите/ресурсите)</w:t>
      </w:r>
      <w:r w:rsidR="005D79AC">
        <w:t>.</w:t>
      </w:r>
      <w:r w:rsidR="008A3D03">
        <w:t xml:space="preserve"> Основната цел на RP е съкращаване на количеството на запасите от материали, незавършено производство и готова</w:t>
      </w:r>
      <w:r w:rsidR="006E34E5">
        <w:t xml:space="preserve"> </w:t>
      </w:r>
      <w:r w:rsidR="008A3D03">
        <w:t>продукция, съгласуване на графика на доставките с работата</w:t>
      </w:r>
      <w:r w:rsidR="006E34E5">
        <w:t xml:space="preserve"> </w:t>
      </w:r>
      <w:r w:rsidR="008A3D03">
        <w:t>на отделните производствени звена и процеса на закупуване</w:t>
      </w:r>
      <w:r w:rsidR="006E34E5">
        <w:t xml:space="preserve"> (</w:t>
      </w:r>
      <w:r w:rsidR="006E34E5" w:rsidRPr="006E34E5">
        <w:t>Филипов, Ст. Г.</w:t>
      </w:r>
      <w:r w:rsidR="006E34E5">
        <w:t>, 2019)</w:t>
      </w:r>
      <w:r w:rsidR="008A3D03">
        <w:t>.</w:t>
      </w:r>
      <w:r w:rsidR="00D93D8A">
        <w:t xml:space="preserve"> С логистичните технологии и тяхното приложение се</w:t>
      </w:r>
      <w:r w:rsidR="00CF363C">
        <w:t xml:space="preserve"> </w:t>
      </w:r>
      <w:r w:rsidR="00D93D8A">
        <w:t>цели осигуряване на оптимални решения в логистичната</w:t>
      </w:r>
      <w:r w:rsidR="00CF363C">
        <w:t xml:space="preserve"> </w:t>
      </w:r>
      <w:r w:rsidR="00D93D8A">
        <w:t>система</w:t>
      </w:r>
      <w:r w:rsidR="00CF363C">
        <w:t xml:space="preserve"> (</w:t>
      </w:r>
      <w:r w:rsidR="00CF363C" w:rsidRPr="00CF363C">
        <w:t>Благоев, Бл.</w:t>
      </w:r>
      <w:r w:rsidR="00CF363C">
        <w:t>, 2010)</w:t>
      </w:r>
      <w:r w:rsidR="00D93D8A">
        <w:t>.</w:t>
      </w:r>
      <w:r w:rsidR="00434D58">
        <w:t xml:space="preserve"> 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w:t>
      </w:r>
      <w:r w:rsidR="00434D58" w:rsidRPr="00434D58">
        <w:t>Сергеева, В.</w:t>
      </w:r>
      <w:r w:rsidR="00434D58">
        <w:t>, 2004).</w:t>
      </w:r>
      <w:r w:rsidR="009F7AB3">
        <w:t xml:space="preserve"> Някои от тези алгоритми и поддържащите ги информационно управляващи системи са получили и нормативна регламентация. Такива са MRP I и MRP II, за които са разработени и утвърдени международни стандарти ISO (</w:t>
      </w:r>
      <w:r w:rsidR="009F7AB3" w:rsidRPr="009F7AB3">
        <w:t>Стоянов, Ст. Хр.</w:t>
      </w:r>
      <w:r w:rsidR="009F7AB3">
        <w:t>, 2019).</w:t>
      </w:r>
      <w:r w:rsidR="0012760D">
        <w:t xml:space="preserve"> </w:t>
      </w:r>
      <w:r w:rsidR="00BA4ADE">
        <w:rPr>
          <w:lang w:val="en-US"/>
        </w:rPr>
        <w:t xml:space="preserve">ER </w:t>
      </w:r>
      <w:r w:rsidR="00BA4ADE">
        <w:t>спомагат п</w:t>
      </w:r>
      <w:r w:rsidR="0012760D">
        <w:t>реодоляването на проблеми</w:t>
      </w:r>
      <w:r w:rsidR="00D40E88">
        <w:rPr>
          <w:lang w:val="en-US"/>
        </w:rPr>
        <w:t xml:space="preserve"> </w:t>
      </w:r>
      <w:r w:rsidR="00BA4ADE">
        <w:t xml:space="preserve">свързани с </w:t>
      </w:r>
      <w:r w:rsidR="00D40E88">
        <w:t>управление на складовите наличности</w:t>
      </w:r>
      <w:r w:rsidR="00BA4ADE">
        <w:t>, като</w:t>
      </w:r>
      <w:r w:rsidR="0012760D">
        <w:t>:</w:t>
      </w:r>
    </w:p>
    <w:p w14:paraId="6BC2E5CE" w14:textId="12254977" w:rsidR="002C2AEA" w:rsidRPr="002C2AEA" w:rsidRDefault="002C2AEA" w:rsidP="00D40E88">
      <w:pPr>
        <w:pStyle w:val="disbody"/>
        <w:rPr>
          <w:lang w:val="en-US"/>
        </w:rPr>
      </w:pPr>
      <w:r w:rsidRPr="002C2AEA">
        <w:t>•</w:t>
      </w:r>
      <w:r w:rsidRPr="002C2AEA">
        <w:tab/>
      </w:r>
      <w:r w:rsidR="00F735D7">
        <w:t>Забавяне на постъпването на материали</w:t>
      </w:r>
      <w:r>
        <w:rPr>
          <w:lang w:val="en-US"/>
        </w:rPr>
        <w:t>;</w:t>
      </w:r>
    </w:p>
    <w:p w14:paraId="28048565" w14:textId="3F579EBA" w:rsidR="002C2AEA" w:rsidRDefault="002C2AEA" w:rsidP="00517EF0">
      <w:pPr>
        <w:pStyle w:val="disbody"/>
      </w:pPr>
      <w:r w:rsidRPr="005C1A0F">
        <w:rPr>
          <w:lang w:val="en-US"/>
        </w:rPr>
        <w:t>•</w:t>
      </w:r>
      <w:r w:rsidRPr="005C1A0F">
        <w:rPr>
          <w:lang w:val="en-US"/>
        </w:rPr>
        <w:tab/>
      </w:r>
      <w:r>
        <w:t>Натрупване на излишни складови запаси;</w:t>
      </w:r>
    </w:p>
    <w:p w14:paraId="4FEF5950" w14:textId="29B779C2" w:rsidR="0012760D" w:rsidRDefault="009B59EF" w:rsidP="009B59EF">
      <w:pPr>
        <w:pStyle w:val="disbody"/>
      </w:pPr>
      <w:r w:rsidRPr="005C1A0F">
        <w:rPr>
          <w:lang w:val="en-US"/>
        </w:rPr>
        <w:lastRenderedPageBreak/>
        <w:t>•</w:t>
      </w:r>
      <w:r w:rsidRPr="005C1A0F">
        <w:rPr>
          <w:lang w:val="en-US"/>
        </w:rPr>
        <w:tab/>
      </w:r>
      <w:r w:rsidR="0012760D">
        <w:t>Нарушаване баланса на доставката</w:t>
      </w:r>
      <w:r>
        <w:t>;</w:t>
      </w:r>
    </w:p>
    <w:p w14:paraId="2C42356B" w14:textId="3281CD52" w:rsidR="0012760D" w:rsidRDefault="009B59EF" w:rsidP="0012760D">
      <w:pPr>
        <w:pStyle w:val="disbody"/>
      </w:pPr>
      <w:r w:rsidRPr="005C1A0F">
        <w:rPr>
          <w:lang w:val="en-US"/>
        </w:rPr>
        <w:t>•</w:t>
      </w:r>
      <w:r w:rsidRPr="005C1A0F">
        <w:rPr>
          <w:lang w:val="en-US"/>
        </w:rPr>
        <w:tab/>
      </w:r>
      <w:r>
        <w:t>Н</w:t>
      </w:r>
      <w:r w:rsidR="0012760D">
        <w:t>амал</w:t>
      </w:r>
      <w:r>
        <w:t>ение</w:t>
      </w:r>
      <w:r w:rsidR="0012760D">
        <w:t xml:space="preserve"> на ефективността на производство</w:t>
      </w:r>
      <w:r>
        <w:t>;</w:t>
      </w:r>
    </w:p>
    <w:p w14:paraId="697A185B" w14:textId="3B8015CD" w:rsidR="0012760D" w:rsidRDefault="009B59EF" w:rsidP="0012760D">
      <w:pPr>
        <w:pStyle w:val="disbody"/>
      </w:pPr>
      <w:r w:rsidRPr="005C1A0F">
        <w:rPr>
          <w:lang w:val="en-US"/>
        </w:rPr>
        <w:t>•</w:t>
      </w:r>
      <w:r w:rsidRPr="005C1A0F">
        <w:rPr>
          <w:lang w:val="en-US"/>
        </w:rPr>
        <w:tab/>
      </w:r>
      <w:r w:rsidR="006C00CE">
        <w:t xml:space="preserve">Сложност при </w:t>
      </w:r>
      <w:r w:rsidR="0012760D">
        <w:t>процеса на контрол</w:t>
      </w:r>
      <w:r w:rsidR="006C00CE">
        <w:t xml:space="preserve"> </w:t>
      </w:r>
      <w:r w:rsidR="0012760D">
        <w:t>и анализ на производствената дейност</w:t>
      </w:r>
      <w:r w:rsidR="00500731">
        <w:t>;</w:t>
      </w:r>
    </w:p>
    <w:p w14:paraId="0EAEE526" w14:textId="494544D0" w:rsidR="006B25F2" w:rsidRDefault="00F735D7" w:rsidP="000E2FB5">
      <w:pPr>
        <w:pStyle w:val="disbody"/>
      </w:pPr>
      <w:r>
        <w:t xml:space="preserve">Подобренията от въвеждането на </w:t>
      </w:r>
      <w:r>
        <w:rPr>
          <w:lang w:val="en-US"/>
        </w:rPr>
        <w:t xml:space="preserve">ERP </w:t>
      </w:r>
      <w:r>
        <w:t xml:space="preserve">се изразяват в увеличаване броя на изпълнените поръчки, повишаване качеството на логистичното обслужване </w:t>
      </w:r>
      <w:r w:rsidR="00FD2EE6">
        <w:t>към</w:t>
      </w:r>
      <w:r>
        <w:t xml:space="preserve"> клиентите, възможности за промени в обема на поръчките, съкращаване на времето от поръчката до доставката и други</w:t>
      </w:r>
      <w:r w:rsidR="0024115D">
        <w:rPr>
          <w:lang w:val="en-US"/>
        </w:rPr>
        <w:t xml:space="preserve"> </w:t>
      </w:r>
      <w:r w:rsidR="0024115D">
        <w:t>(</w:t>
      </w:r>
      <w:r w:rsidR="0024115D" w:rsidRPr="004905A4">
        <w:t>Банабакова, В. К</w:t>
      </w:r>
      <w:r w:rsidR="0024115D">
        <w:t>, 2019)</w:t>
      </w:r>
      <w:r>
        <w:t>.</w:t>
      </w:r>
    </w:p>
    <w:p w14:paraId="016DB210" w14:textId="53E6E8E5" w:rsidR="00861137" w:rsidRPr="00F41052" w:rsidRDefault="00F41052" w:rsidP="000E2FB5">
      <w:pPr>
        <w:pStyle w:val="disbody"/>
        <w:rPr>
          <w:color w:val="000000" w:themeColor="text1"/>
        </w:rPr>
      </w:pPr>
      <w:r>
        <w:rPr>
          <w:color w:val="FF0000"/>
        </w:rPr>
        <w:t xml:space="preserve">ТОДО: </w:t>
      </w:r>
      <w:r>
        <w:rPr>
          <w:color w:val="000000" w:themeColor="text1"/>
        </w:rPr>
        <w:t>разглеждане на няколко ЕРП системи</w:t>
      </w:r>
      <w:r w:rsidR="00652356">
        <w:rPr>
          <w:color w:val="000000" w:themeColor="text1"/>
        </w:rPr>
        <w:t xml:space="preserve"> според класация  / Преход към </w:t>
      </w:r>
      <w:r w:rsidR="00652356">
        <w:rPr>
          <w:color w:val="000000" w:themeColor="text1"/>
          <w:lang w:val="en-US"/>
        </w:rPr>
        <w:t xml:space="preserve">SAP </w:t>
      </w:r>
      <w:r w:rsidR="00652356">
        <w:rPr>
          <w:color w:val="000000" w:themeColor="text1"/>
        </w:rPr>
        <w:t>/</w:t>
      </w:r>
    </w:p>
    <w:p w14:paraId="2F4F0100" w14:textId="77777777" w:rsidR="006B25F2" w:rsidRDefault="006B25F2">
      <w:pPr>
        <w:widowControl/>
        <w:spacing w:line="240" w:lineRule="auto"/>
        <w:ind w:firstLine="0"/>
        <w:jc w:val="left"/>
        <w:rPr>
          <w:sz w:val="28"/>
          <w:lang w:val="bg-BG"/>
        </w:rPr>
      </w:pPr>
      <w:r>
        <w:br w:type="page"/>
      </w:r>
    </w:p>
    <w:p w14:paraId="037DA467" w14:textId="547E4896" w:rsidR="003A5C3A" w:rsidRDefault="000E2FB5" w:rsidP="000E2FB5">
      <w:pPr>
        <w:pStyle w:val="disbody"/>
      </w:pPr>
      <w:r>
        <w:lastRenderedPageBreak/>
        <w:t>Нека разгледаме</w:t>
      </w:r>
      <w:r w:rsidRPr="000E2FB5">
        <w:t xml:space="preserve"> SAP</w:t>
      </w:r>
      <w:r>
        <w:t>, който бива</w:t>
      </w:r>
      <w:r w:rsidRPr="000E2FB5">
        <w:t xml:space="preserve"> пуснат за първи път преди 50 години в Германия. </w:t>
      </w:r>
      <w:r w:rsidR="00571145">
        <w:t>В</w:t>
      </w:r>
      <w:r w:rsidR="00571145" w:rsidRPr="000E2FB5">
        <w:t xml:space="preserve"> рамките на </w:t>
      </w:r>
      <w:r w:rsidR="00571145">
        <w:t>тази</w:t>
      </w:r>
      <w:r w:rsidR="00571145" w:rsidRPr="000E2FB5">
        <w:t xml:space="preserve"> система</w:t>
      </w:r>
      <w:r w:rsidR="00571145">
        <w:t xml:space="preserve"> се управляват всички </w:t>
      </w:r>
      <w:r w:rsidRPr="000E2FB5">
        <w:t>функционални области на даден бизнес</w:t>
      </w:r>
      <w:r w:rsidR="00571145">
        <w:t>:</w:t>
      </w:r>
      <w:r w:rsidRPr="000E2FB5">
        <w:t xml:space="preserve"> човешки ресурси, финанси и функции за </w:t>
      </w:r>
      <w:r w:rsidR="00571145">
        <w:t>з</w:t>
      </w:r>
      <w:r w:rsidR="00571145" w:rsidRPr="00571145">
        <w:t>акриване на отчетен период</w:t>
      </w:r>
      <w:r w:rsidRPr="000E2FB5">
        <w:t xml:space="preserve">, продажби, управление на клиенти, фактуриране и задължения, управление на инвентара, логистика, и </w:t>
      </w:r>
      <w:r w:rsidR="00CE40B5">
        <w:t>други</w:t>
      </w:r>
      <w:r w:rsidR="00E61589">
        <w:rPr>
          <w:lang w:val="en-US"/>
        </w:rPr>
        <w:t xml:space="preserve"> ()</w:t>
      </w:r>
      <w:r w:rsidRPr="000E2FB5">
        <w:t>. Всяка отделна функция, от която едно предприятие може да има нужда, е напълно достъпна и интегрирана в SAP</w:t>
      </w:r>
      <w:r w:rsidR="00773DE3">
        <w:t xml:space="preserve">. </w:t>
      </w:r>
      <w:r w:rsidR="00187F84">
        <w:t xml:space="preserve">Това </w:t>
      </w:r>
      <w:r w:rsidR="00773DE3" w:rsidRPr="000E2FB5">
        <w:t xml:space="preserve">е водещата ERP система </w:t>
      </w:r>
      <w:r w:rsidRPr="000E2FB5">
        <w:t>на пазара</w:t>
      </w:r>
      <w:r w:rsidR="00DA0228">
        <w:t>.</w:t>
      </w:r>
      <w:r w:rsidRPr="000E2FB5">
        <w:t xml:space="preserve"> </w:t>
      </w:r>
      <w:r w:rsidR="00DA0228">
        <w:t>О</w:t>
      </w:r>
      <w:r w:rsidR="00773DE3">
        <w:t xml:space="preserve">коло 87% </w:t>
      </w:r>
      <w:r w:rsidRPr="000E2FB5">
        <w:t>от глобалните организации</w:t>
      </w:r>
      <w:r w:rsidR="00773DE3">
        <w:t xml:space="preserve"> го</w:t>
      </w:r>
      <w:r w:rsidRPr="000E2FB5">
        <w:t xml:space="preserve"> използват. SAP поддържа производствен</w:t>
      </w:r>
      <w:r w:rsidR="005B2031">
        <w:t>а</w:t>
      </w:r>
      <w:r w:rsidR="00FD744B">
        <w:t xml:space="preserve"> (например </w:t>
      </w:r>
      <w:r w:rsidR="00FD744B" w:rsidRPr="000E2FB5">
        <w:t>Harley Davidson</w:t>
      </w:r>
      <w:r w:rsidR="00FD744B">
        <w:t>)</w:t>
      </w:r>
      <w:r w:rsidRPr="000E2FB5">
        <w:t>,</w:t>
      </w:r>
      <w:r w:rsidR="005B2031">
        <w:t xml:space="preserve"> </w:t>
      </w:r>
      <w:r w:rsidR="005B2031" w:rsidRPr="000E2FB5">
        <w:t>нефтената и газовата</w:t>
      </w:r>
      <w:r w:rsidR="00FD744B">
        <w:t xml:space="preserve"> </w:t>
      </w:r>
      <w:r w:rsidR="00FD744B" w:rsidRPr="000E2FB5">
        <w:t>индустри</w:t>
      </w:r>
      <w:r w:rsidR="00FD744B">
        <w:t>я (</w:t>
      </w:r>
      <w:r w:rsidR="00FD744B" w:rsidRPr="000E2FB5">
        <w:t>Shell</w:t>
      </w:r>
      <w:r w:rsidR="00FD744B">
        <w:t>)</w:t>
      </w:r>
      <w:r w:rsidR="005B2031" w:rsidRPr="000E2FB5">
        <w:t>,</w:t>
      </w:r>
      <w:r w:rsidRPr="000E2FB5">
        <w:t xml:space="preserve"> държавни органи</w:t>
      </w:r>
      <w:r w:rsidR="00DB19AA">
        <w:t xml:space="preserve"> и други</w:t>
      </w:r>
      <w:r w:rsidRPr="000E2FB5">
        <w:t>.</w:t>
      </w:r>
    </w:p>
    <w:p w14:paraId="59584670" w14:textId="1BF61CFE" w:rsidR="008A6176" w:rsidRDefault="008A6176" w:rsidP="000E2FB5">
      <w:pPr>
        <w:pStyle w:val="disbody"/>
      </w:pPr>
      <w:r w:rsidRPr="008A6176">
        <w:t>В зависимост от компанията и много други фактори</w:t>
      </w:r>
      <w:r>
        <w:t>,</w:t>
      </w:r>
      <w:r w:rsidRPr="008A6176">
        <w:t xml:space="preserve"> внедряването на SAP може да отнеме </w:t>
      </w:r>
      <w:r>
        <w:t>дълго време и много ресурси</w:t>
      </w:r>
      <w:r w:rsidRPr="008A6176">
        <w:t xml:space="preserve">. </w:t>
      </w:r>
      <w:r w:rsidR="004B6B6C">
        <w:t xml:space="preserve">За сметка на това </w:t>
      </w:r>
      <w:r w:rsidR="00FB1D08">
        <w:t>той</w:t>
      </w:r>
      <w:r w:rsidRPr="008A6176">
        <w:t xml:space="preserve"> предлага</w:t>
      </w:r>
      <w:r w:rsidR="009F0AE7">
        <w:t xml:space="preserve"> </w:t>
      </w:r>
      <w:r w:rsidRPr="008A6176">
        <w:t xml:space="preserve">инструменти, които автоматично получават, съгласуват и </w:t>
      </w:r>
      <w:r w:rsidR="004B6B6C">
        <w:t>извършват определени действия</w:t>
      </w:r>
      <w:r w:rsidRPr="008A6176">
        <w:t xml:space="preserve">. Това </w:t>
      </w:r>
      <w:r w:rsidR="004B6B6C">
        <w:t xml:space="preserve">позволява </w:t>
      </w:r>
      <w:r w:rsidRPr="008A6176">
        <w:t>съсредоточ</w:t>
      </w:r>
      <w:r w:rsidR="004B6B6C">
        <w:t xml:space="preserve">аване </w:t>
      </w:r>
      <w:r w:rsidRPr="008A6176">
        <w:t xml:space="preserve">върху </w:t>
      </w:r>
      <w:r w:rsidR="004B6B6C">
        <w:t>други</w:t>
      </w:r>
      <w:r w:rsidRPr="008A6176">
        <w:t xml:space="preserve"> задачи, които могат да помогнат за растежа на компанията. SAP разполага с огромни количества данни, които </w:t>
      </w:r>
      <w:r w:rsidR="00966F80">
        <w:t xml:space="preserve">могат </w:t>
      </w:r>
      <w:r w:rsidRPr="008A6176">
        <w:t>да бъдат използвани за вземане на</w:t>
      </w:r>
      <w:r w:rsidR="007C270D">
        <w:rPr>
          <w:lang w:val="en-US"/>
        </w:rPr>
        <w:t xml:space="preserve"> </w:t>
      </w:r>
      <w:r w:rsidR="007C270D" w:rsidRPr="008A6176">
        <w:t>ефективн</w:t>
      </w:r>
      <w:r w:rsidR="007C270D">
        <w:t>и</w:t>
      </w:r>
      <w:r w:rsidR="007C270D">
        <w:rPr>
          <w:lang w:val="en-US"/>
        </w:rPr>
        <w:t xml:space="preserve"> </w:t>
      </w:r>
      <w:r w:rsidR="007C270D">
        <w:t>и</w:t>
      </w:r>
      <w:r w:rsidR="007C270D" w:rsidRPr="008A6176">
        <w:t xml:space="preserve"> сигурн</w:t>
      </w:r>
      <w:r w:rsidR="007C270D">
        <w:t>и</w:t>
      </w:r>
      <w:r w:rsidRPr="008A6176">
        <w:t xml:space="preserve"> бизнес решения.</w:t>
      </w:r>
    </w:p>
    <w:p w14:paraId="666186CF" w14:textId="6A05A50B" w:rsidR="00FB7463" w:rsidRDefault="00B71CD6" w:rsidP="009D6C5F">
      <w:pPr>
        <w:pStyle w:val="disbody"/>
      </w:pPr>
      <w:r w:rsidRPr="00B71CD6">
        <w:t>SAP е разделен на различни области, които работят заедно, наречени модули</w:t>
      </w:r>
      <w:r w:rsidR="00D9243E">
        <w:t>, като</w:t>
      </w:r>
      <w:r w:rsidRPr="00B71CD6">
        <w:t xml:space="preserve"> има два вида</w:t>
      </w:r>
      <w:r>
        <w:t>:</w:t>
      </w:r>
      <w:r w:rsidRPr="00B71CD6">
        <w:t xml:space="preserve"> технически и функционални.</w:t>
      </w:r>
      <w:r w:rsidR="008979C8">
        <w:t xml:space="preserve"> В</w:t>
      </w:r>
      <w:r w:rsidRPr="00B71CD6">
        <w:t xml:space="preserve"> </w:t>
      </w:r>
      <w:r w:rsidR="008979C8">
        <w:t>т</w:t>
      </w:r>
      <w:r w:rsidRPr="00B71CD6">
        <w:t>ехническите модули</w:t>
      </w:r>
      <w:r w:rsidR="00275812">
        <w:t xml:space="preserve"> </w:t>
      </w:r>
      <w:r w:rsidR="008979C8">
        <w:t>работят</w:t>
      </w:r>
      <w:r w:rsidR="00275812" w:rsidRPr="00B71CD6">
        <w:t xml:space="preserve"> програмисти и</w:t>
      </w:r>
      <w:r w:rsidR="00275812">
        <w:t>ли</w:t>
      </w:r>
      <w:r w:rsidR="00275812" w:rsidRPr="00B71CD6">
        <w:t xml:space="preserve"> ИТ персонал</w:t>
      </w:r>
      <w:r w:rsidRPr="00B71CD6">
        <w:t>.</w:t>
      </w:r>
      <w:r w:rsidR="008979C8">
        <w:t xml:space="preserve"> </w:t>
      </w:r>
      <w:r w:rsidRPr="00B71CD6">
        <w:t>Функционалните модули</w:t>
      </w:r>
      <w:r w:rsidR="008979C8">
        <w:t>, които се използват от потребителите на системата,</w:t>
      </w:r>
      <w:r w:rsidRPr="00B71CD6">
        <w:t xml:space="preserve"> съдържат</w:t>
      </w:r>
      <w:r w:rsidR="00070219">
        <w:t xml:space="preserve"> </w:t>
      </w:r>
      <w:r w:rsidR="00070219" w:rsidRPr="00B71CD6">
        <w:t>вградени</w:t>
      </w:r>
      <w:r w:rsidRPr="00B71CD6">
        <w:t xml:space="preserve"> транзакции, съответств</w:t>
      </w:r>
      <w:r w:rsidR="00070219">
        <w:t>ащи</w:t>
      </w:r>
      <w:r w:rsidRPr="00B71CD6">
        <w:t xml:space="preserve"> </w:t>
      </w:r>
      <w:r w:rsidR="00070219">
        <w:t>на</w:t>
      </w:r>
      <w:r w:rsidRPr="00B71CD6">
        <w:t xml:space="preserve"> бизнес процесите. SAP има много функционални модули</w:t>
      </w:r>
      <w:r w:rsidR="00034E21">
        <w:rPr>
          <w:lang w:val="en-US"/>
        </w:rPr>
        <w:t xml:space="preserve">, </w:t>
      </w:r>
      <w:r w:rsidR="00034E21">
        <w:t xml:space="preserve">като на </w:t>
      </w:r>
      <w:r w:rsidR="009D6C5F">
        <w:t>фигура</w:t>
      </w:r>
      <w:r w:rsidR="00034E21">
        <w:t xml:space="preserve"> 1.1. са</w:t>
      </w:r>
      <w:r w:rsidR="009D6C5F">
        <w:t xml:space="preserve"> представ</w:t>
      </w:r>
      <w:r w:rsidR="00034E21">
        <w:t xml:space="preserve">ени </w:t>
      </w:r>
      <w:r w:rsidR="00C60A9F">
        <w:t>3 от най-използваните</w:t>
      </w:r>
      <w:r w:rsidR="009D6C5F">
        <w:t>.</w:t>
      </w:r>
      <w:r w:rsidR="00D865A4">
        <w:rPr>
          <w:noProof/>
        </w:rPr>
        <w:lastRenderedPageBreak/>
        <w:drawing>
          <wp:inline distT="0" distB="0" distL="0" distR="0" wp14:anchorId="170750C4" wp14:editId="74D303AB">
            <wp:extent cx="5760085" cy="3186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3186430"/>
                    </a:xfrm>
                    <a:prstGeom prst="rect">
                      <a:avLst/>
                    </a:prstGeom>
                  </pic:spPr>
                </pic:pic>
              </a:graphicData>
            </a:graphic>
          </wp:inline>
        </w:drawing>
      </w:r>
    </w:p>
    <w:p w14:paraId="4DD18759" w14:textId="3AF967E9" w:rsidR="003D4652" w:rsidRPr="00084B24" w:rsidRDefault="003D4652" w:rsidP="003D4652">
      <w:pPr>
        <w:pStyle w:val="disfigtitle"/>
      </w:pPr>
      <w:r w:rsidRPr="00084B24">
        <w:t xml:space="preserve">Фиг. 1.1. </w:t>
      </w:r>
      <w:r w:rsidR="00923E7D">
        <w:t xml:space="preserve">Модули и подмодули на </w:t>
      </w:r>
      <w:r w:rsidR="00923E7D">
        <w:rPr>
          <w:lang w:val="en-US"/>
        </w:rPr>
        <w:t>SAP</w:t>
      </w:r>
      <w:r w:rsidRPr="00084B24">
        <w:t xml:space="preserve">. Източник: </w:t>
      </w:r>
      <w:r w:rsidR="007244F8">
        <w:rPr>
          <w:lang w:val="en-US"/>
        </w:rPr>
        <w:t>P</w:t>
      </w:r>
      <w:r w:rsidR="007244F8" w:rsidRPr="007244F8">
        <w:t>luralsight</w:t>
      </w:r>
      <w:r w:rsidRPr="00084B24">
        <w:t>&lt;</w:t>
      </w:r>
      <w:r w:rsidR="007244F8" w:rsidRPr="007244F8">
        <w:t xml:space="preserve"> https://www.pluralsight.com/</w:t>
      </w:r>
      <w:r w:rsidR="007244F8">
        <w:rPr>
          <w:lang w:val="en-US"/>
        </w:rPr>
        <w:t>sap</w:t>
      </w:r>
      <w:r w:rsidRPr="00084B24">
        <w:t>&gt;, [</w:t>
      </w:r>
      <w:r w:rsidR="00774FEC">
        <w:rPr>
          <w:lang w:val="en-US"/>
        </w:rPr>
        <w:t>18</w:t>
      </w:r>
      <w:r w:rsidRPr="00084B24">
        <w:t>.</w:t>
      </w:r>
      <w:r w:rsidR="00774FEC">
        <w:rPr>
          <w:lang w:val="en-US"/>
        </w:rPr>
        <w:t>10</w:t>
      </w:r>
      <w:r w:rsidRPr="00084B24">
        <w:t>.202</w:t>
      </w:r>
      <w:r>
        <w:t>2</w:t>
      </w:r>
      <w:r w:rsidRPr="00084B24">
        <w:t>]</w:t>
      </w:r>
    </w:p>
    <w:p w14:paraId="700B67D5" w14:textId="1214B4BE" w:rsidR="00D865A4" w:rsidRDefault="00D865A4" w:rsidP="004F6DF5">
      <w:pPr>
        <w:pStyle w:val="disbody"/>
        <w:rPr>
          <w:lang w:val="en-US"/>
        </w:rPr>
      </w:pPr>
      <w:r w:rsidRPr="00D865A4">
        <w:t xml:space="preserve">Първата група е от модул Логистика. </w:t>
      </w:r>
      <w:r w:rsidR="003D5F91">
        <w:t>Подмодула „</w:t>
      </w:r>
      <w:r w:rsidR="003D5F91" w:rsidRPr="003D5F91">
        <w:t>Продажби и дистрибуция</w:t>
      </w:r>
      <w:r w:rsidR="003D5F91">
        <w:t>“</w:t>
      </w:r>
      <w:r w:rsidR="003D5F91" w:rsidRPr="003D5F91">
        <w:t xml:space="preserve"> </w:t>
      </w:r>
      <w:r>
        <w:t>е насочен към</w:t>
      </w:r>
      <w:r w:rsidRPr="00D865A4">
        <w:t xml:space="preserve"> обработка и доставка на поръчки за продажб</w:t>
      </w:r>
      <w:r>
        <w:t>и</w:t>
      </w:r>
      <w:r w:rsidRPr="00D865A4">
        <w:t xml:space="preserve">. Модулът за управление на материалите включва закупуване и управление на инвентара. Производственото планиране съдържа основни данни като спецификация на материалите, маршрути и изпълнение на планирането на материалните изисквания. </w:t>
      </w:r>
      <w:r w:rsidR="003E19AE" w:rsidRPr="003E19AE">
        <w:t>SAP Quality Management управлява контрола на качеството и несъответствията. Финансовото счетоводство на SAP включва главната книга, дължимите сметки и вземанията. SAP Controlling е мястото, където се извършва анализът на себестойността на продукта и рентабилността. Project Systems управлява счетоводните аспекти на планирането, мониторинга и функциите за изчисляване на разходите по проекта.</w:t>
      </w:r>
      <w:r w:rsidR="003E19AE">
        <w:t xml:space="preserve"> </w:t>
      </w:r>
      <w:r w:rsidR="003E19AE" w:rsidRPr="003E19AE">
        <w:t xml:space="preserve">Управлението на </w:t>
      </w:r>
      <w:r w:rsidR="00C91F47" w:rsidRPr="003E19AE">
        <w:t xml:space="preserve">човешките ресурси </w:t>
      </w:r>
      <w:r w:rsidR="003E19AE" w:rsidRPr="003E19AE">
        <w:t>обхва</w:t>
      </w:r>
      <w:r w:rsidR="00C91F47">
        <w:t>ща</w:t>
      </w:r>
      <w:r w:rsidR="003E19AE" w:rsidRPr="003E19AE">
        <w:t xml:space="preserve"> целия цикъл на един служител в една компания, от наемане до прекратяване, включително ведомост. Функционалните модули са тясно интегрирани. Те</w:t>
      </w:r>
      <w:r w:rsidR="006F7D11">
        <w:t xml:space="preserve"> </w:t>
      </w:r>
      <w:r w:rsidR="006F7D11" w:rsidRPr="003E19AE">
        <w:t>ефективно</w:t>
      </w:r>
      <w:r w:rsidR="003E19AE" w:rsidRPr="003E19AE">
        <w:t xml:space="preserve"> изпращат информация помежду си,</w:t>
      </w:r>
      <w:r w:rsidR="006F7D11">
        <w:t xml:space="preserve"> което е</w:t>
      </w:r>
      <w:r w:rsidR="003E19AE" w:rsidRPr="003E19AE">
        <w:t xml:space="preserve"> една от най-силните страни на SAP ERP системата.</w:t>
      </w:r>
    </w:p>
    <w:p w14:paraId="16BA7E9E" w14:textId="77777777" w:rsidR="00A94771" w:rsidRDefault="00A94771" w:rsidP="004F6DF5">
      <w:pPr>
        <w:pStyle w:val="disbody"/>
        <w:rPr>
          <w:lang w:val="en-US"/>
        </w:rPr>
      </w:pPr>
    </w:p>
    <w:p w14:paraId="41B475A7" w14:textId="73395683" w:rsidR="007B2346" w:rsidRDefault="007B2346" w:rsidP="004F6DF5">
      <w:pPr>
        <w:pStyle w:val="disbody"/>
      </w:pPr>
      <w:r w:rsidRPr="007B2346">
        <w:rPr>
          <w:lang w:val="en-US"/>
        </w:rPr>
        <w:lastRenderedPageBreak/>
        <w:t xml:space="preserve">SAP </w:t>
      </w:r>
      <w:r>
        <w:t xml:space="preserve">се състои от два </w:t>
      </w:r>
      <w:r w:rsidRPr="007B2346">
        <w:rPr>
          <w:lang w:val="en-US"/>
        </w:rPr>
        <w:t>типа данни</w:t>
      </w:r>
      <w:r>
        <w:t>:</w:t>
      </w:r>
      <w:r w:rsidRPr="007B2346">
        <w:rPr>
          <w:lang w:val="en-US"/>
        </w:rPr>
        <w:t xml:space="preserve"> основни и транзакционни.</w:t>
      </w:r>
      <w:r w:rsidR="00E558B6">
        <w:t xml:space="preserve"> </w:t>
      </w:r>
      <w:r w:rsidR="00000794" w:rsidRPr="00000794">
        <w:t>Основните данни са градивните елементи за всички транзакции</w:t>
      </w:r>
      <w:r w:rsidR="00E46F42">
        <w:t xml:space="preserve">, като </w:t>
      </w:r>
      <w:r w:rsidR="00E46F42" w:rsidRPr="00000794">
        <w:t>клиенти, доставчици, активи, материали</w:t>
      </w:r>
      <w:r w:rsidR="00E46F42">
        <w:t xml:space="preserve"> и други</w:t>
      </w:r>
      <w:r w:rsidR="00E46F42" w:rsidRPr="00000794">
        <w:t>.</w:t>
      </w:r>
      <w:r w:rsidR="00000794" w:rsidRPr="00000794">
        <w:t xml:space="preserve"> </w:t>
      </w:r>
      <w:r w:rsidR="00000794">
        <w:t>Те</w:t>
      </w:r>
      <w:r w:rsidR="00000794" w:rsidRPr="00000794">
        <w:t xml:space="preserve"> са относително статични. </w:t>
      </w:r>
      <w:r w:rsidR="006B5FEC">
        <w:t>Необходими са</w:t>
      </w:r>
      <w:r w:rsidR="00000794" w:rsidRPr="00000794">
        <w:t xml:space="preserve"> специални разрешения </w:t>
      </w:r>
      <w:r w:rsidR="00852673">
        <w:t xml:space="preserve">за да се </w:t>
      </w:r>
      <w:r w:rsidR="00000794" w:rsidRPr="00000794">
        <w:t xml:space="preserve">манипулират или създават. </w:t>
      </w:r>
      <w:r w:rsidR="00445370" w:rsidRPr="00445370">
        <w:t>Данните за транзакциите, като продажби, покупки и фактури, се променят</w:t>
      </w:r>
      <w:r w:rsidR="00445370">
        <w:t xml:space="preserve"> </w:t>
      </w:r>
      <w:r w:rsidR="00445370" w:rsidRPr="00445370">
        <w:t xml:space="preserve">непрекъснато. Всеки SAP модул има своя собствена независима организационна структура, която определя взаимоотношенията между различните работни групи и отдели. </w:t>
      </w:r>
      <w:r w:rsidR="00FE278A">
        <w:t xml:space="preserve">Следващата </w:t>
      </w:r>
      <w:r w:rsidR="00445370" w:rsidRPr="00445370">
        <w:t>таблица подчертава някои, но не всички аспекти на организационните структури.</w:t>
      </w:r>
    </w:p>
    <w:p w14:paraId="1CECB72E" w14:textId="299AFBCA" w:rsidR="001A2FFF" w:rsidRPr="001A2FFF" w:rsidRDefault="001A2FFF" w:rsidP="001A2FFF">
      <w:pPr>
        <w:pStyle w:val="distabletitle"/>
      </w:pPr>
      <w:r w:rsidRPr="00084B24">
        <w:t>Таблица 1.1.</w:t>
      </w:r>
      <w:r w:rsidRPr="00084B24">
        <w:br/>
        <w:t xml:space="preserve"> </w:t>
      </w:r>
      <w:r w:rsidRPr="001A2FFF">
        <w:t>Организационни структури в САП</w:t>
      </w:r>
      <w:r w:rsidRPr="00084B24">
        <w:br/>
        <w:t>(адаптирано от автора по Croll, 20</w:t>
      </w:r>
      <w:r>
        <w:t>22</w:t>
      </w:r>
      <w:r w:rsidRPr="00084B24">
        <w:t>)</w:t>
      </w:r>
    </w:p>
    <w:p w14:paraId="05DF2654" w14:textId="41F2AEA1" w:rsidR="004F6DF5" w:rsidRDefault="004F6DF5" w:rsidP="0015506B">
      <w:pPr>
        <w:jc w:val="center"/>
        <w:rPr>
          <w:i/>
          <w:iCs/>
          <w:szCs w:val="28"/>
          <w:lang w:val="bg-BG"/>
        </w:rPr>
      </w:pPr>
      <w:r>
        <w:rPr>
          <w:noProof/>
        </w:rPr>
        <w:drawing>
          <wp:inline distT="0" distB="0" distL="0" distR="0" wp14:anchorId="526CEB9B" wp14:editId="256CA84B">
            <wp:extent cx="5340096" cy="175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005" cy="1756795"/>
                    </a:xfrm>
                    <a:prstGeom prst="rect">
                      <a:avLst/>
                    </a:prstGeom>
                  </pic:spPr>
                </pic:pic>
              </a:graphicData>
            </a:graphic>
          </wp:inline>
        </w:drawing>
      </w:r>
    </w:p>
    <w:p w14:paraId="0FAB73FF" w14:textId="77777777" w:rsidR="00247C58" w:rsidRDefault="004F6DF5" w:rsidP="004F6DF5">
      <w:pPr>
        <w:pStyle w:val="disbody"/>
      </w:pPr>
      <w:r>
        <w:t xml:space="preserve">Модула за </w:t>
      </w:r>
      <w:r w:rsidRPr="004F6DF5">
        <w:t>финанси</w:t>
      </w:r>
      <w:r>
        <w:t xml:space="preserve"> съдържа</w:t>
      </w:r>
      <w:r w:rsidRPr="004F6DF5">
        <w:t xml:space="preserve"> </w:t>
      </w:r>
      <w:r w:rsidRPr="00E8728A">
        <w:rPr>
          <w:b/>
          <w:bCs/>
        </w:rPr>
        <w:t>сметкоплан</w:t>
      </w:r>
      <w:r w:rsidRPr="004F6DF5">
        <w:t>, който изброява всички сметки и се основава на счетоводни правила, определени от държавата. Следва</w:t>
      </w:r>
      <w:r w:rsidR="00E8728A">
        <w:t xml:space="preserve"> </w:t>
      </w:r>
      <w:r w:rsidRPr="00E8728A">
        <w:rPr>
          <w:b/>
          <w:bCs/>
        </w:rPr>
        <w:t>компания</w:t>
      </w:r>
      <w:r w:rsidRPr="004F6DF5">
        <w:t xml:space="preserve">, </w:t>
      </w:r>
      <w:r w:rsidR="00E8728A">
        <w:t xml:space="preserve"> на чието</w:t>
      </w:r>
      <w:r w:rsidRPr="004F6DF5">
        <w:t xml:space="preserve"> ниво могат да се създават индивидуални финансови отчети. По-долу са </w:t>
      </w:r>
      <w:r w:rsidRPr="00C1013B">
        <w:rPr>
          <w:b/>
          <w:bCs/>
        </w:rPr>
        <w:t>фирмените кодове</w:t>
      </w:r>
      <w:r w:rsidRPr="004F6DF5">
        <w:t xml:space="preserve">. Една компания може да има множество кодове и всеки фирмен код може да има </w:t>
      </w:r>
      <w:r w:rsidRPr="00C1013B">
        <w:rPr>
          <w:b/>
          <w:bCs/>
        </w:rPr>
        <w:t>множество бизнес области</w:t>
      </w:r>
      <w:r w:rsidRPr="004F6DF5">
        <w:t xml:space="preserve">. Пример за бизнес област в рамките на фирмен код би било </w:t>
      </w:r>
      <w:r w:rsidRPr="00C1013B">
        <w:rPr>
          <w:b/>
          <w:bCs/>
        </w:rPr>
        <w:t>производство</w:t>
      </w:r>
      <w:r w:rsidRPr="004F6DF5">
        <w:t xml:space="preserve">. </w:t>
      </w:r>
    </w:p>
    <w:p w14:paraId="6CBF3C59" w14:textId="77777777" w:rsidR="006A61E5" w:rsidRDefault="004F6DF5" w:rsidP="004F6DF5">
      <w:pPr>
        <w:pStyle w:val="disbody"/>
      </w:pPr>
      <w:r w:rsidRPr="004F6DF5">
        <w:t xml:space="preserve">При продажбите и дистрибуцията </w:t>
      </w:r>
      <w:r w:rsidRPr="00C1013B">
        <w:rPr>
          <w:b/>
          <w:bCs/>
        </w:rPr>
        <w:t>търговската организация</w:t>
      </w:r>
      <w:r w:rsidRPr="004F6DF5">
        <w:t xml:space="preserve"> е на най-високо ниво и цялото отчитане на продажбените дейности се извършва на ниво търговска организация. </w:t>
      </w:r>
      <w:r w:rsidR="00C1013B">
        <w:t>След</w:t>
      </w:r>
      <w:r w:rsidRPr="004F6DF5">
        <w:t xml:space="preserve"> това е </w:t>
      </w:r>
      <w:r w:rsidRPr="00556EC2">
        <w:rPr>
          <w:b/>
          <w:bCs/>
        </w:rPr>
        <w:t>каналът за дистрибуция</w:t>
      </w:r>
      <w:r w:rsidRPr="004F6DF5">
        <w:t xml:space="preserve">, </w:t>
      </w:r>
      <w:r w:rsidR="00420044">
        <w:t>представляващ</w:t>
      </w:r>
      <w:r w:rsidRPr="004F6DF5">
        <w:t xml:space="preserve"> начин, по който се достига до клиентите. Следващият компонент е </w:t>
      </w:r>
      <w:r w:rsidRPr="00556EC2">
        <w:rPr>
          <w:b/>
          <w:bCs/>
        </w:rPr>
        <w:t>дивизия</w:t>
      </w:r>
      <w:r w:rsidRPr="004F6DF5">
        <w:t xml:space="preserve">, която обработва конкретна продуктова линия. Една </w:t>
      </w:r>
      <w:r w:rsidRPr="004F6DF5">
        <w:lastRenderedPageBreak/>
        <w:t>компания може да има едно подразделение, което продава потребителски продукти и отделно подразделение</w:t>
      </w:r>
      <w:r w:rsidR="006B4994">
        <w:t xml:space="preserve"> за</w:t>
      </w:r>
      <w:r w:rsidRPr="004F6DF5">
        <w:t xml:space="preserve"> консултантски услуги. Комбинацията от търговска организация, дистрибуционен канал и подразделение се нарича </w:t>
      </w:r>
      <w:r w:rsidRPr="00556EC2">
        <w:rPr>
          <w:b/>
          <w:bCs/>
        </w:rPr>
        <w:t>търговска зона</w:t>
      </w:r>
      <w:r w:rsidRPr="004F6DF5">
        <w:t xml:space="preserve">. </w:t>
      </w:r>
    </w:p>
    <w:p w14:paraId="6DAD08DE" w14:textId="77777777" w:rsidR="00A84763" w:rsidRDefault="004F6DF5" w:rsidP="004F6DF5">
      <w:pPr>
        <w:pStyle w:val="disbody"/>
      </w:pPr>
      <w:r w:rsidRPr="004F6DF5">
        <w:t xml:space="preserve">На първо </w:t>
      </w:r>
      <w:r w:rsidR="0051238A">
        <w:t xml:space="preserve">ниво </w:t>
      </w:r>
      <w:r w:rsidR="006A61E5">
        <w:t>в модул</w:t>
      </w:r>
      <w:r w:rsidR="0001520B">
        <w:t>а</w:t>
      </w:r>
      <w:r w:rsidR="006A61E5">
        <w:t xml:space="preserve"> за </w:t>
      </w:r>
      <w:r w:rsidR="006A61E5" w:rsidRPr="004F6DF5">
        <w:t>управление на материалите</w:t>
      </w:r>
      <w:r w:rsidRPr="004F6DF5">
        <w:t xml:space="preserve"> </w:t>
      </w:r>
      <w:r w:rsidR="00946D46">
        <w:t>стои</w:t>
      </w:r>
      <w:r w:rsidR="00CB26F0">
        <w:rPr>
          <w:lang w:val="en-US"/>
        </w:rPr>
        <w:t xml:space="preserve"> </w:t>
      </w:r>
      <w:r w:rsidR="00CB26F0" w:rsidRPr="00070A30">
        <w:rPr>
          <w:b/>
          <w:bCs/>
        </w:rPr>
        <w:t>з</w:t>
      </w:r>
      <w:r w:rsidRPr="00070A30">
        <w:rPr>
          <w:b/>
          <w:bCs/>
        </w:rPr>
        <w:t>авод</w:t>
      </w:r>
      <w:r w:rsidR="00946D46">
        <w:rPr>
          <w:b/>
          <w:bCs/>
        </w:rPr>
        <w:t>ът</w:t>
      </w:r>
      <w:r w:rsidR="00CB26F0">
        <w:t>. Той</w:t>
      </w:r>
      <w:r w:rsidRPr="004F6DF5">
        <w:t xml:space="preserve"> може да бъде производствено съоръжение, дистрибуторски център или дори офис. </w:t>
      </w:r>
      <w:r w:rsidRPr="00F14084">
        <w:rPr>
          <w:b/>
          <w:bCs/>
        </w:rPr>
        <w:t>Местата за съхранение</w:t>
      </w:r>
      <w:r w:rsidRPr="004F6DF5">
        <w:t xml:space="preserve"> в заводите са физическите места, където се </w:t>
      </w:r>
      <w:r w:rsidR="00070A30">
        <w:t>складират</w:t>
      </w:r>
      <w:r w:rsidRPr="004F6DF5">
        <w:t xml:space="preserve"> запасите. </w:t>
      </w:r>
      <w:r w:rsidRPr="00F14084">
        <w:rPr>
          <w:b/>
          <w:bCs/>
        </w:rPr>
        <w:t>Организациите за закупуване</w:t>
      </w:r>
      <w:r w:rsidRPr="004F6DF5">
        <w:t xml:space="preserve"> водят преговори и дейности по доставки от доставчици. Организациите за закупуване могат да се справят с доставките </w:t>
      </w:r>
      <w:r w:rsidR="00DB650E">
        <w:t>за</w:t>
      </w:r>
      <w:r w:rsidRPr="004F6DF5">
        <w:t xml:space="preserve"> множество фирмени кодове или могат да бъдат ограничени и да извършват покупките за конкретен завод. </w:t>
      </w:r>
      <w:r w:rsidRPr="00A04D20">
        <w:rPr>
          <w:b/>
          <w:bCs/>
        </w:rPr>
        <w:t xml:space="preserve">Организациите за покупки </w:t>
      </w:r>
      <w:r w:rsidRPr="004F6DF5">
        <w:t>често се разделят на групи за покупки, които се занимават със специфични аспекти, като специфични материали в рамките на процеса на закупуване.</w:t>
      </w:r>
    </w:p>
    <w:p w14:paraId="16223DBE" w14:textId="13D9DFC1" w:rsidR="004F6DF5" w:rsidRDefault="004F6DF5" w:rsidP="004F6DF5">
      <w:pPr>
        <w:pStyle w:val="disbody"/>
      </w:pPr>
      <w:r w:rsidRPr="004F6DF5">
        <w:t>В управлението на човешки</w:t>
      </w:r>
      <w:r w:rsidR="00A04D20">
        <w:t xml:space="preserve">те ресурси </w:t>
      </w:r>
      <w:r w:rsidR="001E3813">
        <w:t>отново</w:t>
      </w:r>
      <w:r w:rsidR="00AA7FD9">
        <w:t xml:space="preserve"> се</w:t>
      </w:r>
      <w:r w:rsidR="001E3813">
        <w:t xml:space="preserve"> среща</w:t>
      </w:r>
      <w:r w:rsidR="00A04D20">
        <w:t xml:space="preserve"> </w:t>
      </w:r>
      <w:r w:rsidRPr="001E3813">
        <w:rPr>
          <w:b/>
          <w:bCs/>
        </w:rPr>
        <w:t>фирмен код</w:t>
      </w:r>
      <w:r w:rsidRPr="004F6DF5">
        <w:t xml:space="preserve">, който е собствена независима счетоводна единица. </w:t>
      </w:r>
      <w:r w:rsidR="00D95B91" w:rsidRPr="009731A4">
        <w:rPr>
          <w:b/>
          <w:bCs/>
        </w:rPr>
        <w:t>Персоналните области</w:t>
      </w:r>
      <w:r w:rsidR="00D95B91">
        <w:t xml:space="preserve"> стоят в</w:t>
      </w:r>
      <w:r w:rsidRPr="004F6DF5">
        <w:t xml:space="preserve"> рамките на фирмения код</w:t>
      </w:r>
      <w:r w:rsidR="009731A4">
        <w:t>,</w:t>
      </w:r>
      <w:r w:rsidRPr="004F6DF5">
        <w:t xml:space="preserve"> </w:t>
      </w:r>
      <w:r w:rsidR="009731A4">
        <w:t xml:space="preserve">като те самите се разделят на </w:t>
      </w:r>
      <w:r w:rsidR="009731A4" w:rsidRPr="009731A4">
        <w:rPr>
          <w:b/>
          <w:bCs/>
        </w:rPr>
        <w:t>подобласти</w:t>
      </w:r>
      <w:r w:rsidRPr="004F6DF5">
        <w:t xml:space="preserve">.  </w:t>
      </w:r>
      <w:r w:rsidR="009731A4">
        <w:t>О</w:t>
      </w:r>
      <w:r w:rsidRPr="004F6DF5">
        <w:t xml:space="preserve">рганизационните структури определят взаимоотношенията между различните работни групи и отдели. Те </w:t>
      </w:r>
      <w:r w:rsidR="0095151C">
        <w:t>биват</w:t>
      </w:r>
      <w:r w:rsidRPr="004F6DF5">
        <w:t xml:space="preserve"> конфигуриран</w:t>
      </w:r>
      <w:r w:rsidR="0095151C">
        <w:t>и</w:t>
      </w:r>
      <w:r w:rsidRPr="004F6DF5">
        <w:t xml:space="preserve"> </w:t>
      </w:r>
      <w:r w:rsidR="0095151C">
        <w:t xml:space="preserve">първоначално </w:t>
      </w:r>
      <w:r w:rsidRPr="004F6DF5">
        <w:t>и</w:t>
      </w:r>
      <w:r w:rsidR="0095151C">
        <w:t xml:space="preserve"> обикновено</w:t>
      </w:r>
      <w:r w:rsidRPr="004F6DF5">
        <w:t xml:space="preserve"> остават статични, освен ако дадена компания не придобие друга или се откаже от части от своя бизнес.</w:t>
      </w:r>
    </w:p>
    <w:p w14:paraId="74177443" w14:textId="77777777" w:rsidR="004F6DF5" w:rsidRDefault="004F6DF5" w:rsidP="004F6DF5">
      <w:pPr>
        <w:pStyle w:val="disbody"/>
      </w:pPr>
    </w:p>
    <w:p w14:paraId="34A3B7AE" w14:textId="77777777" w:rsidR="0015506B" w:rsidRPr="00E558B6" w:rsidRDefault="0015506B" w:rsidP="004F6DF5">
      <w:pPr>
        <w:pStyle w:val="bookbody"/>
        <w:ind w:firstLine="0"/>
      </w:pPr>
    </w:p>
    <w:p w14:paraId="4D292131" w14:textId="3571E0C6" w:rsidR="003220C9" w:rsidRPr="00560BD2" w:rsidRDefault="00560BD2" w:rsidP="000958F2">
      <w:pPr>
        <w:widowControl/>
        <w:spacing w:line="240" w:lineRule="auto"/>
        <w:ind w:firstLine="0"/>
        <w:jc w:val="left"/>
      </w:pPr>
      <w:r>
        <w:br w:type="page"/>
      </w:r>
    </w:p>
    <w:p w14:paraId="1B0E18EC" w14:textId="078FC952" w:rsidR="006A7339" w:rsidRDefault="00614083" w:rsidP="00257AA1">
      <w:pPr>
        <w:pStyle w:val="disbody"/>
      </w:pPr>
      <w:r>
        <w:lastRenderedPageBreak/>
        <w:t xml:space="preserve">Фокусът на дисертацията е върху </w:t>
      </w:r>
      <w:r w:rsidRPr="00614083">
        <w:rPr>
          <w:lang w:val="en-US"/>
        </w:rPr>
        <w:t>модула</w:t>
      </w:r>
      <w:r>
        <w:t xml:space="preserve"> за</w:t>
      </w:r>
      <w:r w:rsidRPr="00614083">
        <w:rPr>
          <w:lang w:val="en-US"/>
        </w:rPr>
        <w:t xml:space="preserve"> </w:t>
      </w:r>
      <w:r>
        <w:t>п</w:t>
      </w:r>
      <w:r w:rsidRPr="00614083">
        <w:rPr>
          <w:lang w:val="en-US"/>
        </w:rPr>
        <w:t>родажби и дистрибуция</w:t>
      </w:r>
      <w:r>
        <w:t xml:space="preserve">. </w:t>
      </w:r>
      <w:r w:rsidR="00B35F5A" w:rsidRPr="00B35F5A">
        <w:rPr>
          <w:lang w:val="en-US"/>
        </w:rPr>
        <w:t xml:space="preserve">Цялата функция на </w:t>
      </w:r>
      <w:r w:rsidR="00B35F5A">
        <w:t>този модул</w:t>
      </w:r>
      <w:r w:rsidR="00B35F5A" w:rsidRPr="00B35F5A">
        <w:rPr>
          <w:lang w:val="en-US"/>
        </w:rPr>
        <w:t xml:space="preserve"> е да </w:t>
      </w:r>
      <w:r w:rsidR="009042F6">
        <w:t>„</w:t>
      </w:r>
      <w:r w:rsidR="00B35F5A" w:rsidRPr="00B35F5A">
        <w:rPr>
          <w:lang w:val="en-US"/>
        </w:rPr>
        <w:t>продава стоки и услуги на клиенти</w:t>
      </w:r>
      <w:r w:rsidR="009042F6">
        <w:t>те на предприятието“</w:t>
      </w:r>
      <w:r w:rsidR="00B35F5A" w:rsidRPr="00B35F5A">
        <w:rPr>
          <w:lang w:val="en-US"/>
        </w:rPr>
        <w:t>.</w:t>
      </w:r>
      <w:r w:rsidR="00AB6F4E">
        <w:t xml:space="preserve"> </w:t>
      </w:r>
      <w:r w:rsidR="00CA1397">
        <w:t>Основен</w:t>
      </w:r>
      <w:r w:rsidR="009930FC">
        <w:t xml:space="preserve"> обект на модула за продажби и дистрибуция</w:t>
      </w:r>
      <w:r w:rsidR="00CA1397">
        <w:t xml:space="preserve"> </w:t>
      </w:r>
      <w:r w:rsidR="00FA2BC9">
        <w:t>е „материал“</w:t>
      </w:r>
      <w:r w:rsidR="00AB6F4E">
        <w:t>. То</w:t>
      </w:r>
      <w:r w:rsidR="009930FC">
        <w:t>й</w:t>
      </w:r>
      <w:r w:rsidR="00FA2BC9">
        <w:rPr>
          <w:lang w:val="en-US"/>
        </w:rPr>
        <w:t xml:space="preserve"> </w:t>
      </w:r>
      <w:r w:rsidR="00FA2BC9">
        <w:t>може да</w:t>
      </w:r>
      <w:r w:rsidR="009930FC">
        <w:t xml:space="preserve"> се</w:t>
      </w:r>
      <w:r w:rsidR="00FA2BC9">
        <w:t xml:space="preserve"> </w:t>
      </w:r>
      <w:r w:rsidR="00FA2BC9" w:rsidRPr="00FA2BC9">
        <w:rPr>
          <w:lang w:val="en-US"/>
        </w:rPr>
        <w:t>закуп</w:t>
      </w:r>
      <w:r w:rsidR="00FA2BC9">
        <w:t>и,</w:t>
      </w:r>
      <w:r w:rsidR="00FA2BC9" w:rsidRPr="00FA2BC9">
        <w:rPr>
          <w:lang w:val="en-US"/>
        </w:rPr>
        <w:t xml:space="preserve"> произведе, продаде, върн</w:t>
      </w:r>
      <w:r w:rsidR="00FA2BC9">
        <w:t>е</w:t>
      </w:r>
      <w:r w:rsidR="00FA2BC9" w:rsidRPr="00FA2BC9">
        <w:rPr>
          <w:lang w:val="en-US"/>
        </w:rPr>
        <w:t xml:space="preserve"> </w:t>
      </w:r>
      <w:r w:rsidR="00FA2BC9">
        <w:t>и/</w:t>
      </w:r>
      <w:r w:rsidR="00FA2BC9" w:rsidRPr="00FA2BC9">
        <w:rPr>
          <w:lang w:val="en-US"/>
        </w:rPr>
        <w:t>и</w:t>
      </w:r>
      <w:r w:rsidR="00FA2BC9">
        <w:t>ли</w:t>
      </w:r>
      <w:r w:rsidR="00FA2BC9" w:rsidRPr="00FA2BC9">
        <w:rPr>
          <w:lang w:val="en-US"/>
        </w:rPr>
        <w:t xml:space="preserve"> прехвърл</w:t>
      </w:r>
      <w:r w:rsidR="00FA2BC9">
        <w:t>и.</w:t>
      </w:r>
      <w:r w:rsidR="00257AA1">
        <w:t xml:space="preserve"> </w:t>
      </w:r>
      <w:r w:rsidR="006A7339">
        <w:t>Фигура 1.</w:t>
      </w:r>
      <w:r w:rsidR="00867CFB">
        <w:t>2</w:t>
      </w:r>
      <w:r w:rsidR="006A7339">
        <w:t xml:space="preserve">. представя </w:t>
      </w:r>
      <w:r w:rsidR="009930FC" w:rsidRPr="00AB6F4E">
        <w:rPr>
          <w:lang w:val="en-US"/>
        </w:rPr>
        <w:t>данни</w:t>
      </w:r>
      <w:r w:rsidR="009930FC" w:rsidRPr="00AB6F4E">
        <w:t>те</w:t>
      </w:r>
      <w:r w:rsidR="00692F11">
        <w:t>, които са част от този запис:</w:t>
      </w:r>
      <w:r w:rsidR="009930FC" w:rsidRPr="00AB6F4E">
        <w:rPr>
          <w:lang w:val="en-US"/>
        </w:rPr>
        <w:t xml:space="preserve"> продажби и логистика, количества за материал</w:t>
      </w:r>
      <w:r w:rsidR="009930FC" w:rsidRPr="00AB6F4E">
        <w:t>и и доставки</w:t>
      </w:r>
      <w:r w:rsidR="000C013D">
        <w:t xml:space="preserve"> и други</w:t>
      </w:r>
      <w:r w:rsidR="001220AE">
        <w:t>.</w:t>
      </w:r>
    </w:p>
    <w:p w14:paraId="54FC7722" w14:textId="77777777" w:rsidR="006A7339" w:rsidRDefault="006A7339" w:rsidP="006A7339">
      <w:r>
        <w:rPr>
          <w:noProof/>
        </w:rPr>
        <w:drawing>
          <wp:inline distT="0" distB="0" distL="0" distR="0" wp14:anchorId="31BF4D59" wp14:editId="582F2054">
            <wp:extent cx="5234807" cy="204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0800" cy="2045824"/>
                    </a:xfrm>
                    <a:prstGeom prst="rect">
                      <a:avLst/>
                    </a:prstGeom>
                  </pic:spPr>
                </pic:pic>
              </a:graphicData>
            </a:graphic>
          </wp:inline>
        </w:drawing>
      </w:r>
      <w:r>
        <w:t xml:space="preserve"> </w:t>
      </w:r>
    </w:p>
    <w:p w14:paraId="615FE493" w14:textId="7A2AF030" w:rsidR="00867CFB" w:rsidRPr="00AA5DC7" w:rsidRDefault="00867CFB" w:rsidP="00AA5DC7">
      <w:pPr>
        <w:pStyle w:val="disfigtitle"/>
      </w:pPr>
      <w:r w:rsidRPr="00084B24">
        <w:t>Фиг. 1.</w:t>
      </w:r>
      <w:r>
        <w:t>2</w:t>
      </w:r>
      <w:r w:rsidRPr="00084B24">
        <w:t xml:space="preserve">. </w:t>
      </w:r>
      <w:r w:rsidRPr="00867CFB">
        <w:t>Данни, част от записа за материал в модул за продажби и дистрибуция</w:t>
      </w:r>
      <w:r w:rsidRPr="00084B24">
        <w:t xml:space="preserve">. Източник: </w:t>
      </w:r>
      <w:r>
        <w:rPr>
          <w:lang w:val="en-US"/>
        </w:rPr>
        <w:t>P</w:t>
      </w:r>
      <w:r w:rsidRPr="007244F8">
        <w:t>luralsight</w:t>
      </w:r>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41434CAC" w14:textId="2C646FED" w:rsidR="008F4F39" w:rsidRDefault="00EF454D" w:rsidP="00AB6F4E">
      <w:pPr>
        <w:pStyle w:val="disbody"/>
      </w:pPr>
      <w:r w:rsidRPr="00EF454D">
        <w:t>Вторият най-критичен обект от гледна точка на продажбите и дистрибуцията е главният запис на клиента.</w:t>
      </w:r>
      <w:r w:rsidR="00634950">
        <w:rPr>
          <w:lang w:val="en-US"/>
        </w:rPr>
        <w:t xml:space="preserve"> </w:t>
      </w:r>
      <w:r w:rsidR="00634950">
        <w:t>Той</w:t>
      </w:r>
      <w:r w:rsidR="00634950">
        <w:rPr>
          <w:lang w:val="en-US"/>
        </w:rPr>
        <w:t xml:space="preserve"> </w:t>
      </w:r>
      <w:r w:rsidR="00634950">
        <w:t>п</w:t>
      </w:r>
      <w:r w:rsidR="00634950" w:rsidRPr="00634950">
        <w:rPr>
          <w:lang w:val="en-US"/>
        </w:rPr>
        <w:t>редставлява субект, на който се продават стоки и/или услуги</w:t>
      </w:r>
      <w:r w:rsidR="00634950">
        <w:t xml:space="preserve">. </w:t>
      </w:r>
      <w:r w:rsidR="00974B89">
        <w:t xml:space="preserve">Част от </w:t>
      </w:r>
      <w:r w:rsidR="00974B89" w:rsidRPr="00634950">
        <w:t>атрибути</w:t>
      </w:r>
      <w:r w:rsidR="00974B89">
        <w:t xml:space="preserve">те на </w:t>
      </w:r>
      <w:r w:rsidR="00974B89" w:rsidRPr="00974B89">
        <w:t>запис на клиент</w:t>
      </w:r>
      <w:r w:rsidR="00974B89">
        <w:t xml:space="preserve"> са: </w:t>
      </w:r>
      <w:r w:rsidR="00974B89" w:rsidRPr="00974B89">
        <w:t>името и адреса на клиента, условия на плащане, специфични опции за ценообразуване, които може да се прилагат само за този клиент, както и различните партньорски функции</w:t>
      </w:r>
      <w:r w:rsidR="00B036B4">
        <w:rPr>
          <w:lang w:val="en-US"/>
        </w:rPr>
        <w:t xml:space="preserve">. </w:t>
      </w:r>
      <w:r w:rsidR="00646D91">
        <w:rPr>
          <w:lang w:val="en-US"/>
        </w:rPr>
        <w:t>ERP</w:t>
      </w:r>
      <w:r w:rsidR="00646D91" w:rsidRPr="00646D91">
        <w:rPr>
          <w:lang w:val="en-US"/>
        </w:rPr>
        <w:t xml:space="preserve"> </w:t>
      </w:r>
      <w:r w:rsidR="00646D91">
        <w:t xml:space="preserve">системите поддържат няколко </w:t>
      </w:r>
      <w:r w:rsidR="00646D91" w:rsidRPr="00646D91">
        <w:rPr>
          <w:lang w:val="en-US"/>
        </w:rPr>
        <w:t>версии на клиент.</w:t>
      </w:r>
      <w:r w:rsidR="00BF7DAE">
        <w:t xml:space="preserve"> </w:t>
      </w:r>
      <w:r w:rsidR="00BF7DAE" w:rsidRPr="00BF7DAE">
        <w:t>Първата партньорска функция представлява субектът, на който продава</w:t>
      </w:r>
      <w:r w:rsidR="00BF7DAE">
        <w:t>ме</w:t>
      </w:r>
      <w:r w:rsidR="00BF7DAE" w:rsidRPr="00BF7DAE">
        <w:t xml:space="preserve"> стоки и услуги</w:t>
      </w:r>
      <w:r w:rsidR="00BF7DAE">
        <w:t xml:space="preserve"> (</w:t>
      </w:r>
      <w:r w:rsidR="00BF7DAE" w:rsidRPr="00BF7DAE">
        <w:t>sold‑to party</w:t>
      </w:r>
      <w:r w:rsidR="00BF7DAE">
        <w:t>)</w:t>
      </w:r>
      <w:r w:rsidR="00BF7DAE" w:rsidRPr="00BF7DAE">
        <w:t>.</w:t>
      </w:r>
      <w:r w:rsidR="005A7253">
        <w:t xml:space="preserve"> </w:t>
      </w:r>
      <w:r w:rsidR="007E78CA" w:rsidRPr="007E78CA">
        <w:t>Партньор за доставка</w:t>
      </w:r>
      <w:r w:rsidR="007E78CA">
        <w:t xml:space="preserve"> (</w:t>
      </w:r>
      <w:r w:rsidR="007E78CA" w:rsidRPr="007E78CA">
        <w:t>sold‑to partner</w:t>
      </w:r>
      <w:r w:rsidR="007E78CA">
        <w:t>)</w:t>
      </w:r>
      <w:r w:rsidR="007E78CA" w:rsidRPr="007E78CA">
        <w:t xml:space="preserve"> </w:t>
      </w:r>
      <w:r w:rsidR="002C5D20">
        <w:t>представлява</w:t>
      </w:r>
      <w:r w:rsidR="007E78CA" w:rsidRPr="007E78CA">
        <w:t xml:space="preserve"> мястото, където изпраща</w:t>
      </w:r>
      <w:r w:rsidR="0046602B">
        <w:t>ме</w:t>
      </w:r>
      <w:r w:rsidR="007E78CA" w:rsidRPr="007E78CA">
        <w:t xml:space="preserve"> стоки или услуги. </w:t>
      </w:r>
      <w:r w:rsidR="005E0372">
        <w:t>С</w:t>
      </w:r>
      <w:r w:rsidR="007E78CA" w:rsidRPr="007E78CA">
        <w:t xml:space="preserve"> други думи, </w:t>
      </w:r>
      <w:r w:rsidR="005E0372">
        <w:t>това е</w:t>
      </w:r>
      <w:r w:rsidR="007E78CA" w:rsidRPr="007E78CA">
        <w:t xml:space="preserve"> адреса за доставка на клиента</w:t>
      </w:r>
      <w:r w:rsidR="005E0372">
        <w:t xml:space="preserve">, който </w:t>
      </w:r>
      <w:r w:rsidR="007E78CA" w:rsidRPr="007E78CA">
        <w:t xml:space="preserve">може да е различен от адреса на </w:t>
      </w:r>
      <w:r w:rsidR="005E0372">
        <w:t>купувача</w:t>
      </w:r>
      <w:r w:rsidR="007E78CA" w:rsidRPr="007E78CA">
        <w:t>.</w:t>
      </w:r>
      <w:r w:rsidR="00112F17">
        <w:t xml:space="preserve"> </w:t>
      </w:r>
      <w:r w:rsidR="00112F17" w:rsidRPr="00112F17">
        <w:t xml:space="preserve">Партньорът за фактуриране представя къде </w:t>
      </w:r>
      <w:r w:rsidR="00112F17">
        <w:t>трябва да</w:t>
      </w:r>
      <w:r w:rsidR="00112F17" w:rsidRPr="00112F17">
        <w:t xml:space="preserve"> бъде изпратена фактура. Местоположението, на което се изпращат фактури, може отново да бъде напълно различно от това </w:t>
      </w:r>
      <w:r w:rsidR="00112F17" w:rsidRPr="00112F17">
        <w:lastRenderedPageBreak/>
        <w:t>на адреса за доставка.</w:t>
      </w:r>
      <w:r w:rsidR="0058513B">
        <w:t xml:space="preserve"> </w:t>
      </w:r>
      <w:r w:rsidR="0058513B" w:rsidRPr="0058513B">
        <w:t xml:space="preserve">Функцията партньор на платеца представлява субектът, който отговаря за плащането на фактура. </w:t>
      </w:r>
      <w:r w:rsidR="00BA6731">
        <w:t>В</w:t>
      </w:r>
      <w:r w:rsidR="0058513B" w:rsidRPr="0058513B">
        <w:t xml:space="preserve"> много случаи и четирите функции може да имат едни и същи данни, но в някои случаи</w:t>
      </w:r>
      <w:r w:rsidR="00EC2059">
        <w:t xml:space="preserve"> тези </w:t>
      </w:r>
      <w:r w:rsidR="0058513B" w:rsidRPr="0058513B">
        <w:t>четири функции са не само различни физически адреси, но и напълно различни обекти</w:t>
      </w:r>
      <w:r w:rsidR="00EC2059">
        <w:t>.</w:t>
      </w:r>
      <w:r w:rsidR="001C36CB">
        <w:t xml:space="preserve"> Фигура 1.</w:t>
      </w:r>
      <w:r w:rsidR="00BA3D00">
        <w:t>3</w:t>
      </w:r>
      <w:r w:rsidR="001C36CB">
        <w:t>. илюстрира на кратко четирите вида:</w:t>
      </w:r>
    </w:p>
    <w:p w14:paraId="33600633" w14:textId="6CE460FD" w:rsidR="001C36CB" w:rsidRDefault="001C36CB" w:rsidP="00AB6F4E">
      <w:pPr>
        <w:pStyle w:val="disbody"/>
      </w:pPr>
      <w:r>
        <w:rPr>
          <w:noProof/>
        </w:rPr>
        <w:drawing>
          <wp:inline distT="0" distB="0" distL="0" distR="0" wp14:anchorId="21E7C4A4" wp14:editId="64ECD641">
            <wp:extent cx="5243223" cy="652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1618" cy="659269"/>
                    </a:xfrm>
                    <a:prstGeom prst="rect">
                      <a:avLst/>
                    </a:prstGeom>
                  </pic:spPr>
                </pic:pic>
              </a:graphicData>
            </a:graphic>
          </wp:inline>
        </w:drawing>
      </w:r>
    </w:p>
    <w:p w14:paraId="3C3163A5" w14:textId="3235DC0D" w:rsidR="00CC5DE5" w:rsidRPr="00CC5DE5" w:rsidRDefault="00CC5DE5" w:rsidP="00CC5DE5">
      <w:pPr>
        <w:pStyle w:val="disfigtitle"/>
      </w:pPr>
      <w:r w:rsidRPr="00084B24">
        <w:t>Фиг. 1.</w:t>
      </w:r>
      <w:r>
        <w:t>3</w:t>
      </w:r>
      <w:r w:rsidRPr="00084B24">
        <w:t xml:space="preserve">. </w:t>
      </w:r>
      <w:r>
        <w:rPr>
          <w:iCs/>
          <w:szCs w:val="28"/>
        </w:rPr>
        <w:t xml:space="preserve">Видове </w:t>
      </w:r>
      <w:r w:rsidRPr="00527038">
        <w:rPr>
          <w:iCs/>
          <w:szCs w:val="28"/>
        </w:rPr>
        <w:t>партньорски функции</w:t>
      </w:r>
      <w:r w:rsidRPr="00084B24">
        <w:t xml:space="preserve">. Източник: </w:t>
      </w:r>
      <w:r>
        <w:rPr>
          <w:lang w:val="en-US"/>
        </w:rPr>
        <w:t>P</w:t>
      </w:r>
      <w:r w:rsidRPr="007244F8">
        <w:t>luralsight</w:t>
      </w:r>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3A10EADF" w14:textId="7FEF82D9" w:rsidR="00571038" w:rsidRDefault="00571038" w:rsidP="00571038">
      <w:pPr>
        <w:pStyle w:val="disbody"/>
        <w:rPr>
          <w:noProof/>
        </w:rPr>
      </w:pPr>
      <w:r w:rsidRPr="00571038">
        <w:t xml:space="preserve">Ценообразуването в SAP е </w:t>
      </w:r>
      <w:r>
        <w:t xml:space="preserve">свързано с различни видове </w:t>
      </w:r>
      <w:r w:rsidRPr="00571038">
        <w:t>условия</w:t>
      </w:r>
      <w:r>
        <w:t xml:space="preserve">. </w:t>
      </w:r>
      <w:r w:rsidR="005103AB" w:rsidRPr="005103AB">
        <w:t xml:space="preserve">Всеки тип условие </w:t>
      </w:r>
      <w:r w:rsidR="005103AB">
        <w:t>се свързва с</w:t>
      </w:r>
      <w:r w:rsidR="005103AB" w:rsidRPr="005103AB">
        <w:t xml:space="preserve"> различен тип цена. Например</w:t>
      </w:r>
      <w:r w:rsidR="005103AB">
        <w:t>,</w:t>
      </w:r>
      <w:r w:rsidR="005103AB" w:rsidRPr="005103AB">
        <w:t xml:space="preserve"> цен</w:t>
      </w:r>
      <w:r w:rsidR="005103AB">
        <w:t>ата</w:t>
      </w:r>
      <w:r w:rsidR="005103AB" w:rsidRPr="005103AB">
        <w:t xml:space="preserve"> на артикул, е цената, която е публикувана в продуктов</w:t>
      </w:r>
      <w:r w:rsidR="005103AB">
        <w:t>ия</w:t>
      </w:r>
      <w:r w:rsidR="005103AB" w:rsidRPr="005103AB">
        <w:t xml:space="preserve"> каталог</w:t>
      </w:r>
      <w:r w:rsidR="005103AB">
        <w:t xml:space="preserve">. </w:t>
      </w:r>
      <w:r w:rsidR="005103AB" w:rsidRPr="005103AB">
        <w:t xml:space="preserve">Възможно е обаче да има специфична за клиент цена. </w:t>
      </w:r>
      <w:r w:rsidR="00332A78">
        <w:t>В</w:t>
      </w:r>
      <w:r w:rsidR="005103AB" w:rsidRPr="005103AB">
        <w:t xml:space="preserve"> SAP</w:t>
      </w:r>
      <w:r w:rsidR="00332A78">
        <w:t xml:space="preserve"> тези настройки се поддържат</w:t>
      </w:r>
      <w:r w:rsidR="005103AB" w:rsidRPr="005103AB">
        <w:t xml:space="preserve"> като отделен тип условие. </w:t>
      </w:r>
      <w:r w:rsidR="00332A78">
        <w:t>Т</w:t>
      </w:r>
      <w:r w:rsidR="005103AB" w:rsidRPr="005103AB">
        <w:t xml:space="preserve">ипа състояние позволява да </w:t>
      </w:r>
      <w:r w:rsidR="00332A78">
        <w:t xml:space="preserve">се </w:t>
      </w:r>
      <w:r w:rsidR="005103AB" w:rsidRPr="005103AB">
        <w:t>поддържа ценообразуване на различни нива</w:t>
      </w:r>
      <w:r w:rsidR="00332A78">
        <w:t>.</w:t>
      </w:r>
      <w:r w:rsidR="006C1E1A">
        <w:t xml:space="preserve"> </w:t>
      </w:r>
      <w:r w:rsidR="006C1E1A" w:rsidRPr="006C1E1A">
        <w:t xml:space="preserve">Например, каталожна цена за един материал, е различна в зависимост от това </w:t>
      </w:r>
      <w:r w:rsidR="006C1E1A">
        <w:t xml:space="preserve">къде се </w:t>
      </w:r>
      <w:r w:rsidR="006C1E1A" w:rsidRPr="006C1E1A">
        <w:t>доставя материала</w:t>
      </w:r>
      <w:r w:rsidR="006C1E1A">
        <w:t>.</w:t>
      </w:r>
      <w:r w:rsidR="00EA3E25">
        <w:t xml:space="preserve"> </w:t>
      </w:r>
      <w:r w:rsidR="00EA3E25" w:rsidRPr="00EA3E25">
        <w:t>Това се определя, когато</w:t>
      </w:r>
      <w:r w:rsidR="00EA3E25">
        <w:t xml:space="preserve"> се</w:t>
      </w:r>
      <w:r w:rsidR="00EA3E25" w:rsidRPr="00EA3E25">
        <w:t xml:space="preserve"> настройва ценови</w:t>
      </w:r>
      <w:r w:rsidR="00EA3E25">
        <w:t>я</w:t>
      </w:r>
      <w:r w:rsidR="00EA3E25" w:rsidRPr="00EA3E25">
        <w:t xml:space="preserve"> запис в този тип условие.</w:t>
      </w:r>
      <w:r w:rsidR="00E83D3C">
        <w:t xml:space="preserve"> </w:t>
      </w:r>
      <w:r w:rsidR="00E83D3C" w:rsidRPr="00E83D3C">
        <w:t xml:space="preserve">SAP </w:t>
      </w:r>
      <w:r w:rsidR="00E83D3C">
        <w:t>разполага с</w:t>
      </w:r>
      <w:r w:rsidR="00E83D3C" w:rsidRPr="00E83D3C">
        <w:t xml:space="preserve"> отчети за цените</w:t>
      </w:r>
      <w:r w:rsidR="00E83D3C">
        <w:t>.</w:t>
      </w:r>
      <w:r w:rsidR="00C30FED">
        <w:t xml:space="preserve"> </w:t>
      </w:r>
      <w:r w:rsidR="00C30FED" w:rsidRPr="00C30FED">
        <w:t>Т</w:t>
      </w:r>
      <w:r w:rsidR="00C30FED">
        <w:t>е</w:t>
      </w:r>
      <w:r w:rsidR="00C30FED" w:rsidRPr="00C30FED">
        <w:t xml:space="preserve"> позволява</w:t>
      </w:r>
      <w:r w:rsidR="00C30FED">
        <w:t>т</w:t>
      </w:r>
      <w:r w:rsidR="00C30FED" w:rsidRPr="00C30FED">
        <w:t xml:space="preserve"> сравнява</w:t>
      </w:r>
      <w:r w:rsidR="00C30FED">
        <w:t>не</w:t>
      </w:r>
      <w:r w:rsidR="00C30FED" w:rsidRPr="00C30FED">
        <w:t xml:space="preserve"> и анализира</w:t>
      </w:r>
      <w:r w:rsidR="00C30FED">
        <w:t>н</w:t>
      </w:r>
      <w:r w:rsidR="00C30FED" w:rsidRPr="00C30FED">
        <w:t xml:space="preserve">е </w:t>
      </w:r>
      <w:r w:rsidR="00C30FED">
        <w:t xml:space="preserve">на </w:t>
      </w:r>
      <w:r w:rsidR="00C30FED" w:rsidRPr="00C30FED">
        <w:t>всякакви ценови условия въз основа на всяка комбинация от критерии. Това е инструмент, който позволява да</w:t>
      </w:r>
      <w:r w:rsidR="00C30FED">
        <w:t xml:space="preserve"> се</w:t>
      </w:r>
      <w:r w:rsidR="00C30FED" w:rsidRPr="00C30FED">
        <w:t xml:space="preserve"> анализир</w:t>
      </w:r>
      <w:r w:rsidR="00C30FED">
        <w:t>а</w:t>
      </w:r>
      <w:r w:rsidR="00C30FED" w:rsidRPr="00C30FED">
        <w:t xml:space="preserve"> всяко поддържано ценообразуване</w:t>
      </w:r>
      <w:r w:rsidR="00C30FED">
        <w:rPr>
          <w:noProof/>
        </w:rPr>
        <w:t>. Таксите</w:t>
      </w:r>
      <w:r w:rsidR="00C30FED" w:rsidRPr="00C30FED">
        <w:rPr>
          <w:noProof/>
        </w:rPr>
        <w:t xml:space="preserve"> са друг вид запис на условие, който трябва да бъде създаден.</w:t>
      </w:r>
      <w:r w:rsidR="005E6B9E">
        <w:rPr>
          <w:noProof/>
        </w:rPr>
        <w:t xml:space="preserve"> </w:t>
      </w:r>
      <w:r w:rsidR="005E6B9E" w:rsidRPr="005E6B9E">
        <w:rPr>
          <w:noProof/>
        </w:rPr>
        <w:t>Ако ценообразуването, което влиза в договорената позиция, не е</w:t>
      </w:r>
      <w:r w:rsidR="005E6B9E">
        <w:rPr>
          <w:noProof/>
        </w:rPr>
        <w:t xml:space="preserve"> </w:t>
      </w:r>
      <w:r w:rsidR="005E6B9E" w:rsidRPr="005E6B9E">
        <w:rPr>
          <w:noProof/>
        </w:rPr>
        <w:t>очаква</w:t>
      </w:r>
      <w:r w:rsidR="005E6B9E">
        <w:rPr>
          <w:noProof/>
        </w:rPr>
        <w:t>ното</w:t>
      </w:r>
      <w:r w:rsidR="005E6B9E" w:rsidRPr="005E6B9E">
        <w:rPr>
          <w:noProof/>
        </w:rPr>
        <w:t xml:space="preserve"> ценообразуване, тогава</w:t>
      </w:r>
      <w:r w:rsidR="005E6B9E">
        <w:rPr>
          <w:noProof/>
        </w:rPr>
        <w:t xml:space="preserve"> </w:t>
      </w:r>
      <w:r w:rsidR="005E6B9E" w:rsidRPr="005E6B9E">
        <w:rPr>
          <w:noProof/>
        </w:rPr>
        <w:t xml:space="preserve">техника за отстраняване на неизправности </w:t>
      </w:r>
      <w:r w:rsidR="005E6B9E">
        <w:rPr>
          <w:noProof/>
        </w:rPr>
        <w:t xml:space="preserve">е </w:t>
      </w:r>
      <w:r w:rsidR="005E6B9E" w:rsidRPr="005E6B9E">
        <w:rPr>
          <w:noProof/>
        </w:rPr>
        <w:t xml:space="preserve">анализа </w:t>
      </w:r>
      <w:r w:rsidR="003D1C13">
        <w:rPr>
          <w:noProof/>
        </w:rPr>
        <w:t xml:space="preserve">чрез </w:t>
      </w:r>
      <w:r w:rsidR="003D1C13" w:rsidRPr="00625CF0">
        <w:rPr>
          <w:noProof/>
        </w:rPr>
        <w:t xml:space="preserve">доклад </w:t>
      </w:r>
      <w:r w:rsidR="003D1C13">
        <w:rPr>
          <w:noProof/>
        </w:rPr>
        <w:t>н</w:t>
      </w:r>
      <w:r w:rsidR="003D1C13" w:rsidRPr="00625CF0">
        <w:rPr>
          <w:noProof/>
        </w:rPr>
        <w:t>а цените</w:t>
      </w:r>
      <w:r w:rsidR="005E6B9E" w:rsidRPr="005E6B9E">
        <w:rPr>
          <w:noProof/>
        </w:rPr>
        <w:t>.</w:t>
      </w:r>
      <w:r w:rsidR="005E6B9E">
        <w:rPr>
          <w:noProof/>
        </w:rPr>
        <w:t xml:space="preserve"> </w:t>
      </w:r>
      <w:r w:rsidR="00625CF0">
        <w:rPr>
          <w:noProof/>
        </w:rPr>
        <w:t>Следната фигура</w:t>
      </w:r>
      <w:r w:rsidR="00625CF0">
        <w:rPr>
          <w:noProof/>
          <w:lang w:val="en-US"/>
        </w:rPr>
        <w:t xml:space="preserve"> </w:t>
      </w:r>
      <w:r w:rsidR="00625CF0">
        <w:rPr>
          <w:noProof/>
        </w:rPr>
        <w:t xml:space="preserve">показва пример за </w:t>
      </w:r>
      <w:r w:rsidR="003D1C13">
        <w:rPr>
          <w:noProof/>
        </w:rPr>
        <w:t>такъв доклад</w:t>
      </w:r>
      <w:r w:rsidR="00625CF0">
        <w:rPr>
          <w:noProof/>
          <w:lang w:val="en-US"/>
        </w:rPr>
        <w:t>.</w:t>
      </w:r>
    </w:p>
    <w:p w14:paraId="227BB632" w14:textId="4FB7240D" w:rsidR="00023727" w:rsidRDefault="00023727" w:rsidP="00571038">
      <w:pPr>
        <w:pStyle w:val="disbody"/>
        <w:rPr>
          <w:noProof/>
        </w:rPr>
      </w:pPr>
      <w:r>
        <w:rPr>
          <w:noProof/>
        </w:rPr>
        <w:lastRenderedPageBreak/>
        <w:drawing>
          <wp:inline distT="0" distB="0" distL="0" distR="0" wp14:anchorId="3FEEEDAD" wp14:editId="1991EC3E">
            <wp:extent cx="5242881" cy="50035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5007" cy="5034256"/>
                    </a:xfrm>
                    <a:prstGeom prst="rect">
                      <a:avLst/>
                    </a:prstGeom>
                  </pic:spPr>
                </pic:pic>
              </a:graphicData>
            </a:graphic>
          </wp:inline>
        </w:drawing>
      </w:r>
    </w:p>
    <w:p w14:paraId="5E6230D5" w14:textId="038C80D9" w:rsidR="001C66CC" w:rsidRDefault="001C66CC" w:rsidP="001C66CC">
      <w:pPr>
        <w:pStyle w:val="disfigtitle"/>
      </w:pPr>
      <w:r>
        <w:t>Фиг. 1.4</w:t>
      </w:r>
      <w:r>
        <w:rPr>
          <w:iCs/>
          <w:szCs w:val="28"/>
        </w:rPr>
        <w:t>: Примерен доклад за цените</w:t>
      </w:r>
      <w:r>
        <w:t xml:space="preserve">. Източник: </w:t>
      </w:r>
      <w:r>
        <w:rPr>
          <w:lang w:val="en-US"/>
        </w:rPr>
        <w:t>P</w:t>
      </w:r>
      <w:r>
        <w:t>luralsight&lt; https://www.pluralsight.com/</w:t>
      </w:r>
      <w:r>
        <w:rPr>
          <w:lang w:val="en-US"/>
        </w:rPr>
        <w:t>sap</w:t>
      </w:r>
      <w:r>
        <w:t>&gt;, [</w:t>
      </w:r>
      <w:r>
        <w:rPr>
          <w:lang w:val="en-US"/>
        </w:rPr>
        <w:t>18</w:t>
      </w:r>
      <w:r>
        <w:t>.</w:t>
      </w:r>
      <w:r>
        <w:rPr>
          <w:lang w:val="en-US"/>
        </w:rPr>
        <w:t>10</w:t>
      </w:r>
      <w:r>
        <w:t>.2022]</w:t>
      </w:r>
    </w:p>
    <w:p w14:paraId="2BCD3F28" w14:textId="77777777" w:rsidR="001C66CC" w:rsidRPr="00571038" w:rsidRDefault="001C66CC" w:rsidP="00571038">
      <w:pPr>
        <w:pStyle w:val="disbody"/>
      </w:pPr>
    </w:p>
    <w:p w14:paraId="0ECE23B0" w14:textId="624AFD05" w:rsidR="00AE521E" w:rsidRDefault="006411F5" w:rsidP="00021DA3">
      <w:pPr>
        <w:pStyle w:val="disbody"/>
        <w:ind w:firstLine="0"/>
      </w:pPr>
      <w:r>
        <w:br w:type="page"/>
      </w:r>
      <w:r w:rsidR="00AE521E">
        <w:lastRenderedPageBreak/>
        <w:t>Фигура 1.</w:t>
      </w:r>
      <w:r w:rsidR="000F7E42">
        <w:t>5</w:t>
      </w:r>
      <w:r w:rsidR="00AE521E">
        <w:t xml:space="preserve">. </w:t>
      </w:r>
      <w:r w:rsidR="00021DA3">
        <w:t xml:space="preserve">представя </w:t>
      </w:r>
      <w:r w:rsidR="006F3395">
        <w:t xml:space="preserve">примерен </w:t>
      </w:r>
      <w:bookmarkStart w:id="4" w:name="_Hlk116320458"/>
      <w:r w:rsidR="006F3395" w:rsidRPr="006F3395">
        <w:t xml:space="preserve">документ </w:t>
      </w:r>
      <w:r w:rsidR="006F3395">
        <w:t>н</w:t>
      </w:r>
      <w:r w:rsidR="006F3395" w:rsidRPr="006F3395">
        <w:t>а поръчка за продажба</w:t>
      </w:r>
      <w:bookmarkEnd w:id="4"/>
      <w:r w:rsidR="006F3395">
        <w:t xml:space="preserve">. </w:t>
      </w:r>
    </w:p>
    <w:p w14:paraId="5F1FD97C" w14:textId="6A5638ED" w:rsidR="006F3395" w:rsidRDefault="006F3395" w:rsidP="00021DA3">
      <w:pPr>
        <w:pStyle w:val="disbody"/>
        <w:ind w:firstLine="0"/>
      </w:pPr>
      <w:r>
        <w:rPr>
          <w:noProof/>
        </w:rPr>
        <w:drawing>
          <wp:inline distT="0" distB="0" distL="0" distR="0" wp14:anchorId="689EBA7A" wp14:editId="626C2863">
            <wp:extent cx="5760085" cy="5433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5433695"/>
                    </a:xfrm>
                    <a:prstGeom prst="rect">
                      <a:avLst/>
                    </a:prstGeom>
                  </pic:spPr>
                </pic:pic>
              </a:graphicData>
            </a:graphic>
          </wp:inline>
        </w:drawing>
      </w:r>
    </w:p>
    <w:p w14:paraId="5A9E8C50" w14:textId="2AA3F73B" w:rsidR="00DA13F0" w:rsidRPr="0099674C" w:rsidRDefault="00DA13F0" w:rsidP="0099674C">
      <w:pPr>
        <w:pStyle w:val="disfigtitle"/>
      </w:pPr>
      <w:r>
        <w:t xml:space="preserve">Фиг. 1.5. </w:t>
      </w:r>
      <w:r>
        <w:rPr>
          <w:iCs/>
          <w:szCs w:val="28"/>
        </w:rPr>
        <w:t xml:space="preserve">Примерен </w:t>
      </w:r>
      <w:r w:rsidRPr="00241E9B">
        <w:rPr>
          <w:iCs/>
          <w:szCs w:val="28"/>
        </w:rPr>
        <w:t>документ на поръчка за продажба</w:t>
      </w:r>
      <w:r>
        <w:t xml:space="preserve">. Източник: </w:t>
      </w:r>
      <w:r>
        <w:rPr>
          <w:lang w:val="en-US"/>
        </w:rPr>
        <w:t>P</w:t>
      </w:r>
      <w:r>
        <w:t>luralsight&lt; https://www.pluralsight.com/</w:t>
      </w:r>
      <w:r>
        <w:rPr>
          <w:lang w:val="en-US"/>
        </w:rPr>
        <w:t>sap</w:t>
      </w:r>
      <w:r>
        <w:t>&gt;, [</w:t>
      </w:r>
      <w:r>
        <w:rPr>
          <w:lang w:val="en-US"/>
        </w:rPr>
        <w:t>18</w:t>
      </w:r>
      <w:r>
        <w:t>.</w:t>
      </w:r>
      <w:r>
        <w:rPr>
          <w:lang w:val="en-US"/>
        </w:rPr>
        <w:t>10</w:t>
      </w:r>
      <w:r>
        <w:t>.2022]</w:t>
      </w:r>
    </w:p>
    <w:p w14:paraId="24842754" w14:textId="77777777" w:rsidR="00E246C0" w:rsidRDefault="00EB721E" w:rsidP="00241E9B">
      <w:pPr>
        <w:pStyle w:val="disbody"/>
      </w:pPr>
      <w:r>
        <w:t>Притежава</w:t>
      </w:r>
      <w:r w:rsidRPr="00EB721E">
        <w:rPr>
          <w:lang w:val="en-US"/>
        </w:rPr>
        <w:t xml:space="preserve"> три секции</w:t>
      </w:r>
      <w:r>
        <w:t>:</w:t>
      </w:r>
      <w:r w:rsidRPr="00EB721E">
        <w:rPr>
          <w:lang w:val="en-US"/>
        </w:rPr>
        <w:t xml:space="preserve"> </w:t>
      </w:r>
      <w:r>
        <w:t>заглавна част</w:t>
      </w:r>
      <w:r w:rsidRPr="00EB721E">
        <w:rPr>
          <w:lang w:val="en-US"/>
        </w:rPr>
        <w:t>, секция за общ преглед на артикула и секция с подробности</w:t>
      </w:r>
      <w:r w:rsidR="004751AC">
        <w:t>.</w:t>
      </w:r>
      <w:r w:rsidR="00CB66A6">
        <w:t xml:space="preserve"> И</w:t>
      </w:r>
      <w:r w:rsidR="00CB66A6" w:rsidRPr="00CB66A6">
        <w:t>ма стандартни типове поръчки, които са налични</w:t>
      </w:r>
      <w:r w:rsidR="00CB66A6">
        <w:t xml:space="preserve"> по подразбиране. Н</w:t>
      </w:r>
      <w:r w:rsidR="00CB66A6" w:rsidRPr="00CB66A6">
        <w:t>ай-често срещан</w:t>
      </w:r>
      <w:r w:rsidR="00CB66A6">
        <w:t>ият</w:t>
      </w:r>
      <w:r w:rsidR="00CB66A6" w:rsidRPr="00CB66A6">
        <w:t xml:space="preserve"> е стандартният </w:t>
      </w:r>
      <w:r w:rsidR="00CB66A6">
        <w:t>запис</w:t>
      </w:r>
      <w:r w:rsidR="00CB66A6" w:rsidRPr="00CB66A6">
        <w:t>. Този тип поръчка се използва за продажба на действителни стоки на клиент</w:t>
      </w:r>
      <w:r w:rsidR="00CB66A6">
        <w:t xml:space="preserve">. </w:t>
      </w:r>
      <w:r w:rsidR="00CB66A6" w:rsidRPr="00CB66A6">
        <w:t xml:space="preserve">Следва тип поръчка за връщане. </w:t>
      </w:r>
      <w:r w:rsidR="00CB66A6">
        <w:t>Т</w:t>
      </w:r>
      <w:r w:rsidR="00CB66A6" w:rsidRPr="00CB66A6">
        <w:t xml:space="preserve">ова </w:t>
      </w:r>
      <w:r w:rsidR="00CB66A6">
        <w:t xml:space="preserve">е </w:t>
      </w:r>
      <w:r w:rsidR="00CB66A6" w:rsidRPr="00CB66A6">
        <w:t>точно обратното на стандартна поръчка</w:t>
      </w:r>
      <w:r w:rsidR="00CB66A6">
        <w:t>.</w:t>
      </w:r>
      <w:r w:rsidR="00CB66A6" w:rsidRPr="00CB66A6">
        <w:t xml:space="preserve"> </w:t>
      </w:r>
      <w:r w:rsidR="00CB66A6">
        <w:t>В този</w:t>
      </w:r>
      <w:r w:rsidR="00CB66A6" w:rsidRPr="00CB66A6">
        <w:t xml:space="preserve"> случа</w:t>
      </w:r>
      <w:r w:rsidR="00CB66A6">
        <w:t>й</w:t>
      </w:r>
      <w:r w:rsidR="00CB66A6" w:rsidRPr="00CB66A6">
        <w:t xml:space="preserve"> </w:t>
      </w:r>
      <w:r w:rsidR="00CB66A6">
        <w:t xml:space="preserve">се </w:t>
      </w:r>
      <w:r w:rsidR="00CB66A6" w:rsidRPr="00CB66A6">
        <w:t>връща инвентар от клиент обратно в склад</w:t>
      </w:r>
      <w:r w:rsidR="00CB66A6">
        <w:t>а,</w:t>
      </w:r>
      <w:r w:rsidR="00CB66A6" w:rsidRPr="00CB66A6">
        <w:t xml:space="preserve"> по някаква причина. Може да е дефект</w:t>
      </w:r>
      <w:r w:rsidR="00CB66A6">
        <w:t xml:space="preserve"> или</w:t>
      </w:r>
      <w:r w:rsidR="00CB66A6" w:rsidRPr="00CB66A6">
        <w:t xml:space="preserve"> грешен продукт, но в края на краищата причината е без значение</w:t>
      </w:r>
      <w:r w:rsidR="00CB66A6">
        <w:t>,</w:t>
      </w:r>
      <w:r w:rsidR="00CB66A6" w:rsidRPr="00CB66A6">
        <w:t xml:space="preserve"> </w:t>
      </w:r>
      <w:r w:rsidR="00CB66A6">
        <w:t>по важното е</w:t>
      </w:r>
      <w:r w:rsidR="00CB66A6" w:rsidRPr="00CB66A6">
        <w:t xml:space="preserve"> дали връщането </w:t>
      </w:r>
      <w:r w:rsidR="00CB66A6">
        <w:t xml:space="preserve">е </w:t>
      </w:r>
      <w:r w:rsidR="00CB66A6" w:rsidRPr="00CB66A6">
        <w:lastRenderedPageBreak/>
        <w:t>разреш</w:t>
      </w:r>
      <w:r w:rsidR="00CB66A6">
        <w:t>ено</w:t>
      </w:r>
      <w:r w:rsidR="00CB66A6" w:rsidRPr="00CB66A6">
        <w:t xml:space="preserve"> или не</w:t>
      </w:r>
      <w:r w:rsidR="00CB66A6">
        <w:t>.</w:t>
      </w:r>
      <w:r w:rsidR="00831407">
        <w:t xml:space="preserve"> Те обикновено са </w:t>
      </w:r>
      <w:r w:rsidR="00831407" w:rsidRPr="00831407">
        <w:t>обвързани с възстановяване на сумата обратно на клиента</w:t>
      </w:r>
      <w:r w:rsidR="00831407">
        <w:t>.</w:t>
      </w:r>
      <w:r w:rsidR="006516EB">
        <w:t xml:space="preserve"> Други </w:t>
      </w:r>
      <w:r w:rsidR="006516EB" w:rsidRPr="006516EB">
        <w:t>типове документи</w:t>
      </w:r>
      <w:r w:rsidR="006516EB">
        <w:rPr>
          <w:lang w:val="en-US"/>
        </w:rPr>
        <w:t>,</w:t>
      </w:r>
      <w:r w:rsidR="006516EB">
        <w:t xml:space="preserve"> като </w:t>
      </w:r>
      <w:r w:rsidR="006516EB" w:rsidRPr="006516EB">
        <w:t>дебитни и кредитни известия</w:t>
      </w:r>
      <w:r w:rsidR="006516EB">
        <w:t>,</w:t>
      </w:r>
      <w:r w:rsidR="006516EB">
        <w:rPr>
          <w:lang w:val="en-US"/>
        </w:rPr>
        <w:t xml:space="preserve"> </w:t>
      </w:r>
      <w:r w:rsidR="006516EB">
        <w:t>са</w:t>
      </w:r>
      <w:r w:rsidR="006516EB" w:rsidRPr="006516EB">
        <w:t xml:space="preserve"> техническ</w:t>
      </w:r>
      <w:r w:rsidR="006516EB">
        <w:t>а</w:t>
      </w:r>
      <w:r w:rsidR="006516EB" w:rsidRPr="006516EB">
        <w:t xml:space="preserve"> част от модула Продажби и дистрибуция, но тези типове поръчки всъщност не влияят върху инвентара</w:t>
      </w:r>
      <w:r w:rsidR="006516EB">
        <w:t>.</w:t>
      </w:r>
      <w:r w:rsidR="009C3202">
        <w:t xml:space="preserve"> В</w:t>
      </w:r>
      <w:r w:rsidR="009C3202" w:rsidRPr="009C3202">
        <w:t>ъздействие</w:t>
      </w:r>
      <w:r w:rsidR="009C3202">
        <w:t>то</w:t>
      </w:r>
      <w:r w:rsidR="009C3202" w:rsidRPr="009C3202">
        <w:t>, което тези видове поръчки имат, е върху счетоводни</w:t>
      </w:r>
      <w:r w:rsidR="009C3202">
        <w:t>те</w:t>
      </w:r>
      <w:r w:rsidR="009C3202" w:rsidRPr="009C3202">
        <w:t xml:space="preserve"> книги</w:t>
      </w:r>
      <w:r w:rsidR="009C3202">
        <w:t>.</w:t>
      </w:r>
      <w:r w:rsidR="00D862D3">
        <w:t xml:space="preserve"> В</w:t>
      </w:r>
      <w:r w:rsidR="00D862D3" w:rsidRPr="00D862D3">
        <w:t xml:space="preserve"> този случай клиент</w:t>
      </w:r>
      <w:r w:rsidR="00D862D3">
        <w:t>ът</w:t>
      </w:r>
      <w:r w:rsidR="00D862D3" w:rsidRPr="00D862D3">
        <w:t xml:space="preserve"> </w:t>
      </w:r>
      <w:r w:rsidR="00D862D3">
        <w:t xml:space="preserve">бива таксуван или </w:t>
      </w:r>
      <w:r w:rsidR="00D862D3" w:rsidRPr="00D862D3">
        <w:t>кредитира</w:t>
      </w:r>
      <w:r w:rsidR="00D862D3">
        <w:t>н.</w:t>
      </w:r>
      <w:r w:rsidR="00E029D4">
        <w:t xml:space="preserve"> </w:t>
      </w:r>
      <w:r w:rsidR="00E029D4" w:rsidRPr="00E029D4">
        <w:t xml:space="preserve">SAP </w:t>
      </w:r>
      <w:r w:rsidR="00E029D4">
        <w:t xml:space="preserve">поддържа </w:t>
      </w:r>
      <w:r w:rsidR="00E029D4" w:rsidRPr="00E029D4">
        <w:t>създаване</w:t>
      </w:r>
      <w:r w:rsidR="00E029D4">
        <w:t>то</w:t>
      </w:r>
      <w:r w:rsidR="00E029D4" w:rsidRPr="00E029D4">
        <w:t xml:space="preserve"> на персонализиран</w:t>
      </w:r>
      <w:r w:rsidR="00E029D4">
        <w:t>и</w:t>
      </w:r>
      <w:r w:rsidR="00E029D4" w:rsidRPr="00E029D4">
        <w:t xml:space="preserve"> типове поръчки. </w:t>
      </w:r>
      <w:r w:rsidR="00E029D4">
        <w:t xml:space="preserve">Те </w:t>
      </w:r>
      <w:r w:rsidR="00E029D4" w:rsidRPr="00E029D4">
        <w:t>започва</w:t>
      </w:r>
      <w:r w:rsidR="00E029D4">
        <w:t>т</w:t>
      </w:r>
      <w:r w:rsidR="00E029D4" w:rsidRPr="00E029D4">
        <w:t xml:space="preserve"> с буквата Z</w:t>
      </w:r>
      <w:r w:rsidR="00E029D4">
        <w:t>.</w:t>
      </w:r>
      <w:r w:rsidR="00DB6CFD">
        <w:t xml:space="preserve"> </w:t>
      </w:r>
      <w:r w:rsidR="00DB6CFD" w:rsidRPr="00DB6CFD">
        <w:t>Так</w:t>
      </w:r>
      <w:r w:rsidR="00DB6CFD">
        <w:t>ива</w:t>
      </w:r>
      <w:r w:rsidR="00DB6CFD" w:rsidRPr="00DB6CFD">
        <w:t xml:space="preserve"> пример</w:t>
      </w:r>
      <w:r w:rsidR="00DB6CFD">
        <w:t xml:space="preserve">и могат да бъдат </w:t>
      </w:r>
      <w:r w:rsidR="00DB6CFD" w:rsidRPr="00DB6CFD">
        <w:t>групова поръчка или тип безплатна поръчка</w:t>
      </w:r>
      <w:r w:rsidR="00DB6CFD">
        <w:t>.</w:t>
      </w:r>
      <w:r w:rsidR="00E246C0">
        <w:t xml:space="preserve"> </w:t>
      </w:r>
    </w:p>
    <w:p w14:paraId="6131BAE6" w14:textId="06EA26D0" w:rsidR="002B136C" w:rsidRDefault="00E246C0" w:rsidP="00434B9E">
      <w:pPr>
        <w:pStyle w:val="disbody"/>
      </w:pPr>
      <w:r w:rsidRPr="00E246C0">
        <w:t xml:space="preserve">SD се интегрира към модула за управление на материалите, за да провери дали има наличен инвентар </w:t>
      </w:r>
      <w:r>
        <w:t>за</w:t>
      </w:r>
      <w:r w:rsidRPr="00E246C0">
        <w:t xml:space="preserve"> количеството на поръчка</w:t>
      </w:r>
      <w:r>
        <w:t>.</w:t>
      </w:r>
      <w:r w:rsidRPr="00E246C0">
        <w:t xml:space="preserve"> </w:t>
      </w:r>
      <w:r>
        <w:t>А</w:t>
      </w:r>
      <w:r w:rsidRPr="00E246C0">
        <w:t xml:space="preserve">ко е така, той </w:t>
      </w:r>
      <w:r>
        <w:t xml:space="preserve">бива </w:t>
      </w:r>
      <w:r w:rsidRPr="00E246C0">
        <w:t>разпределен автоматично</w:t>
      </w:r>
      <w:r>
        <w:t>.</w:t>
      </w:r>
      <w:r w:rsidR="0018100A">
        <w:t xml:space="preserve"> </w:t>
      </w:r>
      <w:r w:rsidR="0018100A" w:rsidRPr="0018100A">
        <w:t>Тази функция се нарича проверка на наличността.</w:t>
      </w:r>
      <w:r w:rsidR="0018100A">
        <w:t xml:space="preserve"> </w:t>
      </w:r>
      <w:r w:rsidR="0018100A" w:rsidRPr="0018100A">
        <w:t xml:space="preserve">Друга важна концепция на SD модула са </w:t>
      </w:r>
      <w:r w:rsidR="0018100A">
        <w:t>„</w:t>
      </w:r>
      <w:r w:rsidR="0018100A" w:rsidRPr="0018100A">
        <w:t>изчерпан</w:t>
      </w:r>
      <w:r w:rsidR="0018100A">
        <w:t>ите</w:t>
      </w:r>
      <w:r w:rsidR="0018100A" w:rsidRPr="0018100A">
        <w:t xml:space="preserve"> поръчк</w:t>
      </w:r>
      <w:r w:rsidR="0018100A">
        <w:t>и“.</w:t>
      </w:r>
      <w:r w:rsidR="0018100A" w:rsidRPr="0018100A">
        <w:t xml:space="preserve"> </w:t>
      </w:r>
      <w:r w:rsidR="0018100A">
        <w:t xml:space="preserve">Това </w:t>
      </w:r>
      <w:r w:rsidR="0018100A" w:rsidRPr="0018100A">
        <w:t>означава, че има повече поръчки, отколкото инвентар</w:t>
      </w:r>
      <w:r w:rsidR="00F5358E">
        <w:t xml:space="preserve">. </w:t>
      </w:r>
      <w:r w:rsidR="00A43825">
        <w:t>Р</w:t>
      </w:r>
      <w:r w:rsidR="00A43825" w:rsidRPr="00A43825">
        <w:t>азпредел</w:t>
      </w:r>
      <w:r w:rsidR="00A43825">
        <w:t>янето на</w:t>
      </w:r>
      <w:r w:rsidR="00A43825" w:rsidRPr="00A43825">
        <w:t xml:space="preserve"> инвентара</w:t>
      </w:r>
      <w:r w:rsidR="00A43825">
        <w:t xml:space="preserve"> се случва</w:t>
      </w:r>
      <w:r w:rsidR="00A43825" w:rsidRPr="00A43825">
        <w:t xml:space="preserve"> на принципа</w:t>
      </w:r>
      <w:r w:rsidR="00A43825">
        <w:t>:</w:t>
      </w:r>
      <w:r w:rsidR="00A43825" w:rsidRPr="00A43825">
        <w:t xml:space="preserve"> първи дошъл, първи обслужен</w:t>
      </w:r>
      <w:r w:rsidR="000E2E90">
        <w:t>.</w:t>
      </w:r>
      <w:r w:rsidR="00CA539B">
        <w:t xml:space="preserve"> </w:t>
      </w:r>
      <w:r w:rsidR="00CA539B" w:rsidRPr="00CA539B">
        <w:t>Това означава, че първата поръчка, създадена в системата,  получи първ</w:t>
      </w:r>
      <w:r w:rsidR="00CA539B">
        <w:t>а</w:t>
      </w:r>
      <w:r w:rsidR="00CA539B" w:rsidRPr="00CA539B">
        <w:t xml:space="preserve"> наличн</w:t>
      </w:r>
      <w:r w:rsidR="00CA539B">
        <w:t>ост в</w:t>
      </w:r>
      <w:r w:rsidR="00CA539B" w:rsidRPr="00CA539B">
        <w:t xml:space="preserve"> инвентар</w:t>
      </w:r>
      <w:r w:rsidR="00CA539B">
        <w:t>а.</w:t>
      </w:r>
      <w:r w:rsidR="00BE3A99">
        <w:t xml:space="preserve"> А</w:t>
      </w:r>
      <w:r w:rsidR="00BE3A99" w:rsidRPr="00BE3A99">
        <w:t xml:space="preserve">ко </w:t>
      </w:r>
      <w:r w:rsidR="00BE3A99">
        <w:t>инвентара е</w:t>
      </w:r>
      <w:r w:rsidR="00BE3A99" w:rsidRPr="00BE3A99">
        <w:t xml:space="preserve"> напълно изчерпан, следващата поръчка, която влиза в системата, се счита за </w:t>
      </w:r>
      <w:r w:rsidR="0011473A">
        <w:t>изчерпана</w:t>
      </w:r>
      <w:r w:rsidR="00BE3A99" w:rsidRPr="00BE3A99">
        <w:t xml:space="preserve"> поръчка</w:t>
      </w:r>
      <w:r w:rsidR="00BE3A99">
        <w:t>.</w:t>
      </w:r>
      <w:r w:rsidR="00985882">
        <w:t xml:space="preserve"> </w:t>
      </w:r>
      <w:r w:rsidR="00985882" w:rsidRPr="00985882">
        <w:t>Проверката на наличността няма да доведе до потвърждение или резерваци</w:t>
      </w:r>
      <w:r w:rsidR="00985882">
        <w:t>я</w:t>
      </w:r>
      <w:r w:rsidR="00985882" w:rsidRPr="00985882">
        <w:t xml:space="preserve"> на инвентар, тъй като</w:t>
      </w:r>
      <w:r w:rsidR="00EA6272">
        <w:t xml:space="preserve"> </w:t>
      </w:r>
      <w:r w:rsidR="00EA6272" w:rsidRPr="00985882">
        <w:t>налично</w:t>
      </w:r>
      <w:r w:rsidR="00EA6272">
        <w:t>то</w:t>
      </w:r>
      <w:r w:rsidR="00985882" w:rsidRPr="00985882">
        <w:t xml:space="preserve"> количеството е 0</w:t>
      </w:r>
      <w:r w:rsidR="00EA6272">
        <w:t>.</w:t>
      </w:r>
      <w:r w:rsidR="00B2034C">
        <w:t xml:space="preserve"> В </w:t>
      </w:r>
      <w:r w:rsidR="00B2034C">
        <w:rPr>
          <w:lang w:val="en-US"/>
        </w:rPr>
        <w:t>SAP</w:t>
      </w:r>
      <w:r w:rsidR="00B2034C" w:rsidRPr="00B2034C">
        <w:t xml:space="preserve"> </w:t>
      </w:r>
      <w:r w:rsidR="00B2034C">
        <w:t xml:space="preserve">съствуват </w:t>
      </w:r>
      <w:r w:rsidR="00B2034C" w:rsidRPr="00B2034C">
        <w:rPr>
          <w:lang w:val="en-US"/>
        </w:rPr>
        <w:t>поръчк</w:t>
      </w:r>
      <w:r w:rsidR="00B2034C">
        <w:t>и, които</w:t>
      </w:r>
      <w:r w:rsidR="00B2034C" w:rsidRPr="00B2034C">
        <w:rPr>
          <w:lang w:val="en-US"/>
        </w:rPr>
        <w:t xml:space="preserve"> мо</w:t>
      </w:r>
      <w:r w:rsidR="00B2034C">
        <w:t>гат</w:t>
      </w:r>
      <w:r w:rsidR="00B2034C" w:rsidRPr="00B2034C">
        <w:rPr>
          <w:lang w:val="en-US"/>
        </w:rPr>
        <w:t xml:space="preserve"> да бъд</w:t>
      </w:r>
      <w:r w:rsidR="00B2034C">
        <w:t>ат</w:t>
      </w:r>
      <w:r w:rsidR="00B2034C" w:rsidRPr="00B2034C">
        <w:rPr>
          <w:lang w:val="en-US"/>
        </w:rPr>
        <w:t xml:space="preserve"> блокиран</w:t>
      </w:r>
      <w:r w:rsidR="00B2034C">
        <w:t>и</w:t>
      </w:r>
      <w:r w:rsidR="00B2034C" w:rsidRPr="00B2034C">
        <w:rPr>
          <w:lang w:val="en-US"/>
        </w:rPr>
        <w:t xml:space="preserve"> по </w:t>
      </w:r>
      <w:r w:rsidR="00B2034C">
        <w:t xml:space="preserve">различни </w:t>
      </w:r>
      <w:r w:rsidR="00B2034C" w:rsidRPr="00B2034C">
        <w:rPr>
          <w:lang w:val="en-US"/>
        </w:rPr>
        <w:t>причин</w:t>
      </w:r>
      <w:r w:rsidR="00B2034C">
        <w:t>и</w:t>
      </w:r>
      <w:r w:rsidR="00B2034C" w:rsidRPr="00B2034C">
        <w:rPr>
          <w:lang w:val="en-US"/>
        </w:rPr>
        <w:t>, като например блокиран</w:t>
      </w:r>
      <w:r w:rsidR="008E26A6">
        <w:t>и</w:t>
      </w:r>
      <w:r w:rsidR="00B2034C" w:rsidRPr="00B2034C">
        <w:rPr>
          <w:lang w:val="en-US"/>
        </w:rPr>
        <w:t xml:space="preserve"> за преглед</w:t>
      </w:r>
      <w:r w:rsidR="009E3CB4">
        <w:t xml:space="preserve">, доставка или фактуриране. Също така съствуват и </w:t>
      </w:r>
      <w:r w:rsidR="009E3CB4" w:rsidRPr="009E3CB4">
        <w:t>просрочен</w:t>
      </w:r>
      <w:r w:rsidR="009E3CB4">
        <w:t>и</w:t>
      </w:r>
      <w:r w:rsidR="009E3CB4" w:rsidRPr="009E3CB4">
        <w:t xml:space="preserve"> поръчк</w:t>
      </w:r>
      <w:r w:rsidR="009E3CB4">
        <w:t xml:space="preserve">и, които </w:t>
      </w:r>
      <w:r w:rsidR="009E3CB4" w:rsidRPr="009E3CB4">
        <w:t xml:space="preserve">не </w:t>
      </w:r>
      <w:r w:rsidR="009E3CB4">
        <w:t>са</w:t>
      </w:r>
      <w:r w:rsidR="009E3CB4" w:rsidRPr="009E3CB4">
        <w:t xml:space="preserve"> изпратен</w:t>
      </w:r>
      <w:r w:rsidR="009E3CB4">
        <w:t>и</w:t>
      </w:r>
      <w:r w:rsidR="009E3CB4" w:rsidRPr="009E3CB4">
        <w:t xml:space="preserve"> навреме</w:t>
      </w:r>
      <w:r w:rsidR="009E3CB4">
        <w:t>.</w:t>
      </w:r>
    </w:p>
    <w:p w14:paraId="2DD67DFF" w14:textId="26221669" w:rsidR="00AE521E" w:rsidRPr="00AF51F0" w:rsidRDefault="002B136C" w:rsidP="00AF51F0">
      <w:pPr>
        <w:widowControl/>
        <w:spacing w:line="240" w:lineRule="auto"/>
        <w:ind w:firstLine="0"/>
        <w:jc w:val="left"/>
        <w:rPr>
          <w:sz w:val="28"/>
          <w:lang w:val="bg-BG"/>
        </w:rPr>
      </w:pPr>
      <w:r>
        <w:br w:type="page"/>
      </w:r>
    </w:p>
    <w:p w14:paraId="25A13635" w14:textId="5FDFBBCC" w:rsidR="00AE521E" w:rsidRDefault="00F46243" w:rsidP="00B57D43">
      <w:pPr>
        <w:pStyle w:val="disbody"/>
      </w:pPr>
      <w:r>
        <w:lastRenderedPageBreak/>
        <w:t>Д</w:t>
      </w:r>
      <w:r w:rsidRPr="00F46243">
        <w:rPr>
          <w:lang w:val="en-US"/>
        </w:rPr>
        <w:t>окумент</w:t>
      </w:r>
      <w:r>
        <w:t>а</w:t>
      </w:r>
      <w:r w:rsidRPr="00F46243">
        <w:rPr>
          <w:lang w:val="en-US"/>
        </w:rPr>
        <w:t xml:space="preserve"> за доставка е транзакционен документ, използва</w:t>
      </w:r>
      <w:r>
        <w:t>н</w:t>
      </w:r>
      <w:r w:rsidRPr="00F46243">
        <w:rPr>
          <w:lang w:val="en-US"/>
        </w:rPr>
        <w:t xml:space="preserve"> за управление на логистичната страна </w:t>
      </w:r>
      <w:r w:rsidR="00AF7622">
        <w:t>по</w:t>
      </w:r>
      <w:r w:rsidRPr="00F46243">
        <w:rPr>
          <w:lang w:val="en-US"/>
        </w:rPr>
        <w:t xml:space="preserve"> </w:t>
      </w:r>
      <w:r w:rsidR="00AF7622">
        <w:t xml:space="preserve">процеса </w:t>
      </w:r>
      <w:r w:rsidRPr="00F46243">
        <w:rPr>
          <w:lang w:val="en-US"/>
        </w:rPr>
        <w:t>на поръчка.</w:t>
      </w:r>
      <w:r w:rsidR="00AF7622">
        <w:t xml:space="preserve"> </w:t>
      </w:r>
      <w:r w:rsidR="00E87BAC" w:rsidRPr="00E87BAC">
        <w:t>Това е дистрибуторската страна на модула за продажби</w:t>
      </w:r>
      <w:r w:rsidR="00E87BAC">
        <w:t>. Д</w:t>
      </w:r>
      <w:r w:rsidR="00E87BAC" w:rsidRPr="00E87BAC">
        <w:t>окумента за доставка позволява да</w:t>
      </w:r>
      <w:r w:rsidR="00E87BAC">
        <w:t xml:space="preserve"> се</w:t>
      </w:r>
      <w:r w:rsidR="00E87BAC" w:rsidRPr="00E87BAC">
        <w:t xml:space="preserve"> управляват функциите за опаковане и изпращане</w:t>
      </w:r>
      <w:r w:rsidR="00E87BAC">
        <w:t>.</w:t>
      </w:r>
      <w:r w:rsidR="00BF4B6C">
        <w:t xml:space="preserve"> Създаването на доставка за </w:t>
      </w:r>
      <w:r w:rsidR="00BF4B6C" w:rsidRPr="00BF4B6C">
        <w:t>поръчка</w:t>
      </w:r>
      <w:r w:rsidR="00BF4B6C">
        <w:t xml:space="preserve"> може да стане чрез</w:t>
      </w:r>
      <w:r w:rsidR="00BF4B6C" w:rsidRPr="00BF4B6C">
        <w:t xml:space="preserve"> ръчен процес, изпълнява</w:t>
      </w:r>
      <w:r w:rsidR="00BF4B6C">
        <w:t>йки транзакцията</w:t>
      </w:r>
      <w:r w:rsidR="00BF4B6C" w:rsidRPr="00BF4B6C">
        <w:t xml:space="preserve"> VL01N</w:t>
      </w:r>
      <w:r w:rsidR="00BF4B6C">
        <w:t>.</w:t>
      </w:r>
      <w:r w:rsidR="0057399E">
        <w:t xml:space="preserve"> </w:t>
      </w:r>
      <w:r w:rsidR="0057399E" w:rsidRPr="0057399E">
        <w:t>Потребителите могат също да създават колективн</w:t>
      </w:r>
      <w:r w:rsidR="0057399E">
        <w:t>и доставки</w:t>
      </w:r>
      <w:r w:rsidR="0057399E" w:rsidRPr="0057399E">
        <w:t xml:space="preserve">, като използват </w:t>
      </w:r>
      <w:r w:rsidR="0057399E">
        <w:t>транзакцията</w:t>
      </w:r>
      <w:r w:rsidR="0057399E" w:rsidRPr="0057399E">
        <w:t xml:space="preserve"> VL10A. Този метод обикновено се предпочита, тъй като VL10A може да се автоматизира чрез пакетно задание, което да се изпълнява периодично</w:t>
      </w:r>
      <w:r w:rsidR="0057399E">
        <w:t>.</w:t>
      </w:r>
      <w:r w:rsidR="00BC4251">
        <w:t xml:space="preserve"> </w:t>
      </w:r>
      <w:r w:rsidR="00BC4251" w:rsidRPr="00BC4251">
        <w:t>След като документ</w:t>
      </w:r>
      <w:r w:rsidR="00BC4251">
        <w:t xml:space="preserve"> </w:t>
      </w:r>
      <w:r w:rsidR="00BC4251" w:rsidRPr="00BC4251">
        <w:t xml:space="preserve">за доставка бъде създаден в системата, той автоматично </w:t>
      </w:r>
      <w:r w:rsidR="00BC4251">
        <w:t xml:space="preserve">бива </w:t>
      </w:r>
      <w:r w:rsidR="00BC4251" w:rsidRPr="00BC4251">
        <w:t>свързан с първоначалната поръчка за продажба.</w:t>
      </w:r>
      <w:r w:rsidR="00980C77">
        <w:t xml:space="preserve"> </w:t>
      </w:r>
      <w:r w:rsidR="00980C77" w:rsidRPr="00980C77">
        <w:t>Чрез функцията за документооборот</w:t>
      </w:r>
      <w:r w:rsidR="00EB1765">
        <w:t>, показана на фигура 1.9,</w:t>
      </w:r>
      <w:r w:rsidR="00980C77" w:rsidRPr="00980C77">
        <w:t xml:space="preserve"> може лесно да</w:t>
      </w:r>
      <w:r w:rsidR="00980C77">
        <w:t xml:space="preserve"> се</w:t>
      </w:r>
      <w:r w:rsidR="00980C77" w:rsidRPr="00980C77">
        <w:t xml:space="preserve"> види кои доставки са създадени за дадена поръчка</w:t>
      </w:r>
      <w:r w:rsidR="00980C77">
        <w:t>.</w:t>
      </w:r>
      <w:r w:rsidR="009866E2">
        <w:t xml:space="preserve"> </w:t>
      </w:r>
      <w:r w:rsidR="009866E2" w:rsidRPr="009866E2">
        <w:t xml:space="preserve">Потокът на документи </w:t>
      </w:r>
      <w:r w:rsidR="009866E2">
        <w:t>проследява</w:t>
      </w:r>
      <w:r w:rsidR="009866E2" w:rsidRPr="009866E2">
        <w:t xml:space="preserve"> състоянието, както и навигация за детайлизиране</w:t>
      </w:r>
      <w:r w:rsidR="009866E2">
        <w:t>.</w:t>
      </w:r>
      <w:r w:rsidR="006B43EA">
        <w:t xml:space="preserve"> </w:t>
      </w:r>
      <w:r w:rsidR="006B43EA" w:rsidRPr="006B43EA">
        <w:t xml:space="preserve">Ако поръчка </w:t>
      </w:r>
      <w:r w:rsidR="006B43EA">
        <w:t xml:space="preserve">има </w:t>
      </w:r>
      <w:r w:rsidR="006B43EA" w:rsidRPr="006B43EA">
        <w:t>няколко редови позиции, всяка с различна дата на доставка, това в</w:t>
      </w:r>
      <w:r w:rsidR="006B43EA">
        <w:t>о</w:t>
      </w:r>
      <w:r w:rsidR="006B43EA" w:rsidRPr="006B43EA">
        <w:t>д</w:t>
      </w:r>
      <w:r w:rsidR="006B43EA">
        <w:t>и</w:t>
      </w:r>
      <w:r w:rsidR="006B43EA" w:rsidRPr="006B43EA">
        <w:t xml:space="preserve"> до отделни документи за доставка</w:t>
      </w:r>
      <w:r w:rsidR="006B43EA">
        <w:t>та.</w:t>
      </w:r>
      <w:r w:rsidR="00BA3A8F">
        <w:t xml:space="preserve"> </w:t>
      </w:r>
      <w:r w:rsidR="006C2370" w:rsidRPr="006C2370">
        <w:t>Индивидуалните доставки могат да се обработват с</w:t>
      </w:r>
      <w:r w:rsidR="006C2370">
        <w:t xml:space="preserve"> транзакцията</w:t>
      </w:r>
      <w:r w:rsidR="006C2370" w:rsidRPr="006C2370">
        <w:t xml:space="preserve"> VL02N,</w:t>
      </w:r>
      <w:r w:rsidR="006C2370">
        <w:t xml:space="preserve"> а </w:t>
      </w:r>
      <w:r w:rsidR="006C2370" w:rsidRPr="006C2370">
        <w:t>колективн</w:t>
      </w:r>
      <w:r w:rsidR="006C2370">
        <w:t>ите</w:t>
      </w:r>
      <w:r w:rsidR="006C2370" w:rsidRPr="006C2370">
        <w:t xml:space="preserve"> чрез VL060</w:t>
      </w:r>
      <w:r w:rsidR="00D20AD1">
        <w:t xml:space="preserve">. </w:t>
      </w:r>
      <w:r w:rsidR="00D20AD1" w:rsidRPr="00D20AD1">
        <w:t xml:space="preserve">Кой метод се използва зависи от това колко доставки се обработват за даден ден, </w:t>
      </w:r>
      <w:r w:rsidR="00BE1A60">
        <w:t xml:space="preserve">както и </w:t>
      </w:r>
      <w:r w:rsidR="00D20AD1" w:rsidRPr="00D20AD1">
        <w:t>с това как са настроени и управлявани физическите процеси</w:t>
      </w:r>
      <w:r w:rsidR="00D20AD1">
        <w:t>.</w:t>
      </w:r>
      <w:r w:rsidR="00AE2B7E" w:rsidRPr="00AE2B7E">
        <w:t xml:space="preserve"> Има транзакции в SAP, които позволят да</w:t>
      </w:r>
      <w:r w:rsidR="00AE2B7E">
        <w:t xml:space="preserve"> се</w:t>
      </w:r>
      <w:r w:rsidR="00AE2B7E" w:rsidRPr="00AE2B7E">
        <w:t xml:space="preserve"> консолидират множество доставки до един и същ клиент</w:t>
      </w:r>
      <w:r w:rsidR="008C0B8B">
        <w:t>, обобно като пратка (</w:t>
      </w:r>
      <w:r w:rsidR="009D64CB" w:rsidRPr="009D64CB">
        <w:t>shipment</w:t>
      </w:r>
      <w:r w:rsidR="008C0B8B">
        <w:t>).</w:t>
      </w:r>
      <w:r w:rsidR="00AC40B5">
        <w:t xml:space="preserve"> </w:t>
      </w:r>
      <w:r w:rsidR="00AC40B5" w:rsidRPr="00AC40B5">
        <w:t>В рамките на пратк</w:t>
      </w:r>
      <w:r w:rsidR="00AC40B5">
        <w:t>а</w:t>
      </w:r>
      <w:r w:rsidR="00AC40B5" w:rsidRPr="00AC40B5">
        <w:t xml:space="preserve"> можете да</w:t>
      </w:r>
      <w:r w:rsidR="00AC40B5">
        <w:t xml:space="preserve"> се</w:t>
      </w:r>
      <w:r w:rsidR="00AC40B5" w:rsidRPr="00AC40B5">
        <w:t xml:space="preserve"> използва</w:t>
      </w:r>
      <w:r w:rsidR="00EE0FB9">
        <w:t>т</w:t>
      </w:r>
      <w:r w:rsidR="004E1215">
        <w:t xml:space="preserve"> и</w:t>
      </w:r>
      <w:r w:rsidR="00AC40B5" w:rsidRPr="00AC40B5">
        <w:t xml:space="preserve"> единици за обработка</w:t>
      </w:r>
      <w:r w:rsidR="004E1215">
        <w:t>,</w:t>
      </w:r>
      <w:r w:rsidR="00EE0FB9">
        <w:t xml:space="preserve"> </w:t>
      </w:r>
      <w:r w:rsidR="004E1215">
        <w:t>представляващи</w:t>
      </w:r>
      <w:r w:rsidR="00EE0FB9" w:rsidRPr="00EE0FB9">
        <w:t xml:space="preserve"> гигантски кутии, които опаковат</w:t>
      </w:r>
      <w:r w:rsidR="0012370B">
        <w:t xml:space="preserve"> по-</w:t>
      </w:r>
      <w:r w:rsidR="00EE0FB9" w:rsidRPr="00EE0FB9">
        <w:t>малки в една единица, която да се транспортира</w:t>
      </w:r>
      <w:r w:rsidR="00EE0FB9">
        <w:t xml:space="preserve"> </w:t>
      </w:r>
      <w:r w:rsidR="00EE0FB9" w:rsidRPr="00EE0FB9">
        <w:t>на палет</w:t>
      </w:r>
      <w:r w:rsidR="00EE0FB9">
        <w:t>.</w:t>
      </w:r>
      <w:r w:rsidR="008D0805">
        <w:t xml:space="preserve"> Това </w:t>
      </w:r>
      <w:r w:rsidR="008D0805" w:rsidRPr="008D0805">
        <w:t xml:space="preserve">дава допълнителен слой за проследяване при изпращане на голям микс от продукти. И накрая, възможност </w:t>
      </w:r>
      <w:r w:rsidR="00142837">
        <w:t>з</w:t>
      </w:r>
      <w:r w:rsidR="008D0805" w:rsidRPr="008D0805">
        <w:t>а сторнира</w:t>
      </w:r>
      <w:r w:rsidR="00142837">
        <w:t>не</w:t>
      </w:r>
      <w:r w:rsidR="00E41226">
        <w:t xml:space="preserve"> (премахване на грешка)</w:t>
      </w:r>
      <w:r w:rsidR="00754513">
        <w:t>.</w:t>
      </w:r>
    </w:p>
    <w:p w14:paraId="2174B440" w14:textId="702F8C4D" w:rsidR="00EB1765" w:rsidRPr="00AF7622" w:rsidRDefault="00EB1765" w:rsidP="00B57D43">
      <w:pPr>
        <w:pStyle w:val="disbody"/>
      </w:pPr>
      <w:r>
        <w:rPr>
          <w:noProof/>
        </w:rPr>
        <w:lastRenderedPageBreak/>
        <w:drawing>
          <wp:inline distT="0" distB="0" distL="0" distR="0" wp14:anchorId="6B26650C" wp14:editId="03B55338">
            <wp:extent cx="5179162" cy="5246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6172" cy="5273896"/>
                    </a:xfrm>
                    <a:prstGeom prst="rect">
                      <a:avLst/>
                    </a:prstGeom>
                  </pic:spPr>
                </pic:pic>
              </a:graphicData>
            </a:graphic>
          </wp:inline>
        </w:drawing>
      </w:r>
    </w:p>
    <w:p w14:paraId="32BB2EE8" w14:textId="4E1FB396" w:rsidR="004656BC" w:rsidRPr="00084B24" w:rsidRDefault="004656BC" w:rsidP="004656BC">
      <w:pPr>
        <w:pStyle w:val="disfigtitle"/>
      </w:pPr>
      <w:r w:rsidRPr="00084B24">
        <w:t>Фиг. 1.</w:t>
      </w:r>
      <w:r>
        <w:t>6</w:t>
      </w:r>
      <w:r w:rsidRPr="00084B24">
        <w:t xml:space="preserve">. </w:t>
      </w:r>
      <w:r w:rsidRPr="00D8529B">
        <w:t>Екран за дейности на изпращане на поръчка за продажба</w:t>
      </w:r>
      <w:r w:rsidRPr="00084B24">
        <w:t>. Източник: Gartner, Inc. &lt;https://medium.com/</w:t>
      </w:r>
      <w:r w:rsidR="00355FC3">
        <w:t>сап</w:t>
      </w:r>
      <w:r w:rsidR="00355FC3" w:rsidRPr="00084B24">
        <w:t xml:space="preserve"> </w:t>
      </w:r>
      <w:r w:rsidRPr="00084B24">
        <w:t>&gt;, [09.10.202</w:t>
      </w:r>
      <w:r w:rsidR="001C5235">
        <w:t>2</w:t>
      </w:r>
      <w:r w:rsidRPr="00084B24">
        <w:t>]</w:t>
      </w:r>
    </w:p>
    <w:p w14:paraId="22D72535" w14:textId="77777777" w:rsidR="004656BC" w:rsidRDefault="004656BC" w:rsidP="00D8529B">
      <w:pPr>
        <w:pStyle w:val="disfigtitle"/>
      </w:pPr>
    </w:p>
    <w:p w14:paraId="35C625DF" w14:textId="77777777" w:rsidR="00D8529B" w:rsidRDefault="00D8529B" w:rsidP="000A62F6">
      <w:pPr>
        <w:pStyle w:val="disbody"/>
        <w:ind w:firstLine="0"/>
        <w:jc w:val="center"/>
        <w:rPr>
          <w:i/>
          <w:iCs/>
          <w:szCs w:val="28"/>
        </w:rPr>
      </w:pPr>
    </w:p>
    <w:p w14:paraId="6617C408" w14:textId="77777777" w:rsidR="00D019B4" w:rsidRDefault="00D019B4" w:rsidP="000A62F6">
      <w:pPr>
        <w:pStyle w:val="disbody"/>
        <w:ind w:firstLine="0"/>
        <w:jc w:val="center"/>
        <w:rPr>
          <w:i/>
          <w:iCs/>
          <w:szCs w:val="28"/>
        </w:rPr>
      </w:pPr>
    </w:p>
    <w:p w14:paraId="6EB9CF75" w14:textId="48120F81" w:rsidR="00D019B4" w:rsidRDefault="00D019B4" w:rsidP="000A62F6">
      <w:pPr>
        <w:pStyle w:val="disbody"/>
        <w:ind w:firstLine="0"/>
        <w:jc w:val="center"/>
        <w:rPr>
          <w:i/>
          <w:iCs/>
          <w:szCs w:val="28"/>
        </w:rPr>
      </w:pPr>
    </w:p>
    <w:p w14:paraId="77E9A2E6" w14:textId="77777777" w:rsidR="00D019B4" w:rsidRDefault="00D019B4">
      <w:pPr>
        <w:widowControl/>
        <w:spacing w:line="240" w:lineRule="auto"/>
        <w:ind w:firstLine="0"/>
        <w:jc w:val="left"/>
        <w:rPr>
          <w:i/>
          <w:iCs/>
          <w:sz w:val="28"/>
          <w:szCs w:val="28"/>
          <w:lang w:val="bg-BG"/>
        </w:rPr>
      </w:pPr>
      <w:r>
        <w:rPr>
          <w:i/>
          <w:iCs/>
          <w:szCs w:val="28"/>
        </w:rPr>
        <w:br w:type="page"/>
      </w:r>
    </w:p>
    <w:p w14:paraId="65196D2A" w14:textId="77777777" w:rsidR="000F5262" w:rsidRDefault="00D019B4" w:rsidP="00E40F4B">
      <w:pPr>
        <w:pStyle w:val="disbody"/>
      </w:pPr>
      <w:r w:rsidRPr="00D019B4">
        <w:lastRenderedPageBreak/>
        <w:t>Документът за фактуриране, който създава финансовите осчетоводявания, свързани с продажбите и разпространението на стоки и услуги.</w:t>
      </w:r>
      <w:r w:rsidR="00C72EB3">
        <w:rPr>
          <w:lang w:val="en-US"/>
        </w:rPr>
        <w:t xml:space="preserve"> </w:t>
      </w:r>
      <w:r w:rsidR="00C72EB3" w:rsidRPr="00C72EB3">
        <w:rPr>
          <w:lang w:val="en-US"/>
        </w:rPr>
        <w:t>Документът за доставка предоставя функции, които позволяват поръчаните стоки или услуги да</w:t>
      </w:r>
      <w:r w:rsidR="00C72EB3">
        <w:t xml:space="preserve"> бъдат</w:t>
      </w:r>
      <w:r w:rsidR="00C72EB3" w:rsidRPr="00C72EB3">
        <w:rPr>
          <w:lang w:val="en-US"/>
        </w:rPr>
        <w:t xml:space="preserve"> изпрат</w:t>
      </w:r>
      <w:r w:rsidR="00C72EB3">
        <w:t>ени</w:t>
      </w:r>
      <w:r w:rsidR="00C72EB3" w:rsidRPr="00C72EB3">
        <w:rPr>
          <w:lang w:val="en-US"/>
        </w:rPr>
        <w:t xml:space="preserve"> до клиент.</w:t>
      </w:r>
      <w:r w:rsidR="00483108">
        <w:t xml:space="preserve"> Д</w:t>
      </w:r>
      <w:r w:rsidR="00C72EB3" w:rsidRPr="00C72EB3">
        <w:rPr>
          <w:lang w:val="en-US"/>
        </w:rPr>
        <w:t xml:space="preserve">окументът за фактуриране </w:t>
      </w:r>
      <w:r w:rsidR="00F953A0">
        <w:t>е</w:t>
      </w:r>
      <w:r w:rsidR="00C72EB3" w:rsidRPr="00C72EB3">
        <w:rPr>
          <w:lang w:val="en-US"/>
        </w:rPr>
        <w:t xml:space="preserve"> </w:t>
      </w:r>
      <w:r w:rsidR="00F953A0">
        <w:t xml:space="preserve">реалното </w:t>
      </w:r>
      <w:r w:rsidR="00C72EB3" w:rsidRPr="00C72EB3">
        <w:rPr>
          <w:lang w:val="en-US"/>
        </w:rPr>
        <w:t>фактурира</w:t>
      </w:r>
      <w:r w:rsidR="00F953A0">
        <w:t>не на</w:t>
      </w:r>
      <w:r w:rsidR="00C72EB3" w:rsidRPr="00C72EB3">
        <w:rPr>
          <w:lang w:val="en-US"/>
        </w:rPr>
        <w:t xml:space="preserve"> клиента за тези стоки или услуги.</w:t>
      </w:r>
      <w:r w:rsidR="00E40F4B">
        <w:t xml:space="preserve"> О</w:t>
      </w:r>
      <w:r w:rsidR="00E40F4B" w:rsidRPr="00E40F4B">
        <w:t xml:space="preserve">бикновено </w:t>
      </w:r>
      <w:r w:rsidR="0085352E">
        <w:t>тези два документа са свързани</w:t>
      </w:r>
      <w:r w:rsidR="00E40F4B" w:rsidRPr="00E40F4B">
        <w:t>.</w:t>
      </w:r>
      <w:r w:rsidR="00086BFA">
        <w:t xml:space="preserve"> </w:t>
      </w:r>
      <w:r w:rsidR="00086BFA" w:rsidRPr="00086BFA">
        <w:t xml:space="preserve">Много рядко </w:t>
      </w:r>
      <w:r w:rsidR="00086BFA">
        <w:t>с</w:t>
      </w:r>
      <w:r w:rsidR="00086BFA" w:rsidRPr="00086BFA">
        <w:t>е генерира фактура на ниво поръчка, защото таксува</w:t>
      </w:r>
      <w:r w:rsidR="00086BFA">
        <w:t>нето към</w:t>
      </w:r>
      <w:r w:rsidR="00086BFA" w:rsidRPr="00086BFA">
        <w:t xml:space="preserve"> клиента </w:t>
      </w:r>
      <w:r w:rsidR="00086BFA">
        <w:t xml:space="preserve">се случва след </w:t>
      </w:r>
      <w:r w:rsidR="00086BFA" w:rsidRPr="00086BFA">
        <w:t>предостав</w:t>
      </w:r>
      <w:r w:rsidR="00086BFA">
        <w:t>ян</w:t>
      </w:r>
      <w:r w:rsidR="00086BFA" w:rsidRPr="00086BFA">
        <w:t>е</w:t>
      </w:r>
      <w:r w:rsidR="00086BFA">
        <w:t xml:space="preserve"> на</w:t>
      </w:r>
      <w:r w:rsidR="00086BFA" w:rsidRPr="00086BFA">
        <w:t xml:space="preserve"> стоките</w:t>
      </w:r>
      <w:r w:rsidR="00086BFA">
        <w:t>.</w:t>
      </w:r>
      <w:r w:rsidR="000F5262">
        <w:t xml:space="preserve"> Следната фигура представя примерен документ за фактуриране.</w:t>
      </w:r>
    </w:p>
    <w:p w14:paraId="42E5DAE9" w14:textId="1C011A51" w:rsidR="000F5262" w:rsidRPr="0069611E" w:rsidRDefault="000F5262" w:rsidP="0069611E">
      <w:pPr>
        <w:pStyle w:val="disbody"/>
      </w:pPr>
      <w:r>
        <w:rPr>
          <w:noProof/>
        </w:rPr>
        <w:drawing>
          <wp:inline distT="0" distB="0" distL="0" distR="0" wp14:anchorId="1343A354" wp14:editId="46734A9F">
            <wp:extent cx="5310835" cy="17318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1486" cy="1735305"/>
                    </a:xfrm>
                    <a:prstGeom prst="rect">
                      <a:avLst/>
                    </a:prstGeom>
                  </pic:spPr>
                </pic:pic>
              </a:graphicData>
            </a:graphic>
          </wp:inline>
        </w:drawing>
      </w:r>
    </w:p>
    <w:p w14:paraId="4F59DE48" w14:textId="21432C4D" w:rsidR="004C300C" w:rsidRPr="00A56D42" w:rsidRDefault="004C300C" w:rsidP="00A56D42">
      <w:pPr>
        <w:pStyle w:val="disfigtitle"/>
      </w:pPr>
      <w:r w:rsidRPr="00084B24">
        <w:t>Фиг. 1.</w:t>
      </w:r>
      <w:r>
        <w:t>7</w:t>
      </w:r>
      <w:r w:rsidRPr="00084B24">
        <w:t xml:space="preserve">. </w:t>
      </w:r>
      <w:r w:rsidRPr="004C300C">
        <w:t>Примерен документ на фактура</w:t>
      </w:r>
      <w:r w:rsidRPr="00084B24">
        <w:t>. Източник: Gartner, Inc. &lt;https://medium.com/</w:t>
      </w:r>
      <w:r>
        <w:t>сап</w:t>
      </w:r>
      <w:r w:rsidRPr="00084B24">
        <w:t xml:space="preserve"> &gt;, [09.10.202</w:t>
      </w:r>
      <w:r>
        <w:t>2</w:t>
      </w:r>
      <w:r w:rsidRPr="00084B24">
        <w:t>]</w:t>
      </w:r>
    </w:p>
    <w:p w14:paraId="14FFFF13" w14:textId="3F1E4E79" w:rsidR="0074340C" w:rsidRPr="00C171A6" w:rsidRDefault="00E363E2" w:rsidP="00E363E2">
      <w:pPr>
        <w:pStyle w:val="disbody"/>
      </w:pPr>
      <w:r w:rsidRPr="00E363E2">
        <w:t xml:space="preserve">Точно както при създаването на доставка, за създаване на фактури </w:t>
      </w:r>
      <w:r>
        <w:t xml:space="preserve">също </w:t>
      </w:r>
      <w:r w:rsidRPr="00E363E2">
        <w:t>има два метода</w:t>
      </w:r>
      <w:r>
        <w:t>:</w:t>
      </w:r>
      <w:r w:rsidRPr="00E363E2">
        <w:t xml:space="preserve"> индивидуално чрез </w:t>
      </w:r>
      <w:r>
        <w:t xml:space="preserve">транзакция </w:t>
      </w:r>
      <w:r w:rsidRPr="00E363E2">
        <w:t>VF01 и</w:t>
      </w:r>
      <w:r>
        <w:t xml:space="preserve">ли </w:t>
      </w:r>
      <w:r w:rsidRPr="00E363E2">
        <w:t xml:space="preserve">колективно </w:t>
      </w:r>
      <w:r>
        <w:t>чрез</w:t>
      </w:r>
      <w:r w:rsidRPr="00E363E2">
        <w:t xml:space="preserve"> VF04</w:t>
      </w:r>
      <w:r>
        <w:t>.</w:t>
      </w:r>
      <w:r w:rsidR="000A1948">
        <w:t xml:space="preserve"> </w:t>
      </w:r>
      <w:r w:rsidR="000A1948" w:rsidRPr="000A1948">
        <w:t xml:space="preserve">VF04 е предпочитан, защото може да се изпълнява автоматично, търсейки всички документи за доставка, които са били обработени през </w:t>
      </w:r>
      <w:r w:rsidR="00C46903">
        <w:t>деня.</w:t>
      </w:r>
      <w:r w:rsidR="00F521C5">
        <w:t xml:space="preserve"> </w:t>
      </w:r>
      <w:r w:rsidR="0074340C">
        <w:t>Ф</w:t>
      </w:r>
      <w:r w:rsidR="0074340C" w:rsidRPr="0074340C">
        <w:t xml:space="preserve">актурите са свързани с документ за доставка, </w:t>
      </w:r>
      <w:r w:rsidR="0074340C">
        <w:t xml:space="preserve">тя </w:t>
      </w:r>
      <w:r w:rsidR="0074340C" w:rsidRPr="0074340C">
        <w:t xml:space="preserve">с поръчка. </w:t>
      </w:r>
      <w:r w:rsidR="000A53B2">
        <w:t>Т</w:t>
      </w:r>
      <w:r w:rsidR="0074340C" w:rsidRPr="0074340C">
        <w:t xml:space="preserve">ези </w:t>
      </w:r>
      <w:r w:rsidR="000A53B2">
        <w:t xml:space="preserve">връзки </w:t>
      </w:r>
      <w:r w:rsidR="0074340C" w:rsidRPr="0074340C">
        <w:t xml:space="preserve">са видими през документния поток. </w:t>
      </w:r>
      <w:r w:rsidR="000A53B2">
        <w:t>Фигура 1.11 показва връзките между документите.</w:t>
      </w:r>
      <w:r w:rsidR="00212467">
        <w:t xml:space="preserve"> </w:t>
      </w:r>
      <w:r w:rsidR="00212467" w:rsidRPr="00212467">
        <w:t>Подобно на доставките в</w:t>
      </w:r>
      <w:r w:rsidR="00212467">
        <w:t xml:space="preserve"> т.н.</w:t>
      </w:r>
      <w:r w:rsidR="00212467" w:rsidRPr="00212467">
        <w:t xml:space="preserve"> пратк</w:t>
      </w:r>
      <w:r w:rsidR="00212467">
        <w:t>и</w:t>
      </w:r>
      <w:r w:rsidR="00212467" w:rsidRPr="00212467">
        <w:t xml:space="preserve">, фактурите могат да бъдат консолидирани в </w:t>
      </w:r>
      <w:r w:rsidR="00212467">
        <w:t xml:space="preserve">т.н. </w:t>
      </w:r>
      <w:r w:rsidR="00212467" w:rsidRPr="00212467">
        <w:t>месечно извлечение.</w:t>
      </w:r>
      <w:r w:rsidR="00C171A6">
        <w:t xml:space="preserve"> </w:t>
      </w:r>
      <w:r w:rsidR="00C171A6">
        <w:rPr>
          <w:lang w:val="en-US"/>
        </w:rPr>
        <w:t xml:space="preserve">SAP </w:t>
      </w:r>
      <w:r w:rsidR="00C171A6">
        <w:t xml:space="preserve">може </w:t>
      </w:r>
      <w:r w:rsidR="00C171A6" w:rsidRPr="00C171A6">
        <w:t xml:space="preserve">да съхранява всички </w:t>
      </w:r>
      <w:r w:rsidR="00C171A6">
        <w:t>фактури до</w:t>
      </w:r>
      <w:r w:rsidR="00C171A6" w:rsidRPr="00C171A6">
        <w:t xml:space="preserve"> определен етап</w:t>
      </w:r>
      <w:r w:rsidR="00C171A6">
        <w:t>, например</w:t>
      </w:r>
      <w:r w:rsidR="00C171A6" w:rsidRPr="00C171A6">
        <w:t xml:space="preserve"> в края на месеца</w:t>
      </w:r>
      <w:r w:rsidR="00C171A6">
        <w:t>,</w:t>
      </w:r>
      <w:r w:rsidR="00BE056B">
        <w:t xml:space="preserve"> </w:t>
      </w:r>
      <w:r w:rsidR="00BE056B" w:rsidRPr="00C171A6">
        <w:t>и след това да ги комбинира</w:t>
      </w:r>
      <w:r w:rsidR="00C171A6" w:rsidRPr="00C171A6">
        <w:t xml:space="preserve"> в едно извлечение</w:t>
      </w:r>
      <w:r w:rsidR="00C171A6">
        <w:t>.</w:t>
      </w:r>
      <w:r w:rsidR="00C22D3F">
        <w:t xml:space="preserve"> Това </w:t>
      </w:r>
      <w:r w:rsidR="00C22D3F" w:rsidRPr="00C22D3F">
        <w:t>извлечение е документът</w:t>
      </w:r>
      <w:r w:rsidR="00C22D3F">
        <w:t xml:space="preserve"> за</w:t>
      </w:r>
      <w:r w:rsidR="00C22D3F" w:rsidRPr="00C22D3F">
        <w:t xml:space="preserve"> изпра</w:t>
      </w:r>
      <w:r w:rsidR="00C22D3F">
        <w:t>щане</w:t>
      </w:r>
      <w:r w:rsidR="00C22D3F" w:rsidRPr="00C22D3F">
        <w:t xml:space="preserve"> </w:t>
      </w:r>
      <w:r w:rsidR="00C22D3F">
        <w:t>към</w:t>
      </w:r>
      <w:r w:rsidR="00C22D3F" w:rsidRPr="00C22D3F">
        <w:t xml:space="preserve"> клиент</w:t>
      </w:r>
      <w:r w:rsidR="00C22D3F">
        <w:t>а</w:t>
      </w:r>
      <w:r w:rsidR="00C22D3F" w:rsidRPr="00C22D3F">
        <w:t>.</w:t>
      </w:r>
      <w:r w:rsidR="00233E20">
        <w:t xml:space="preserve"> </w:t>
      </w:r>
      <w:r w:rsidR="00C56303">
        <w:t>З</w:t>
      </w:r>
      <w:r w:rsidR="00233E20" w:rsidRPr="00233E20">
        <w:t>аявка</w:t>
      </w:r>
      <w:r w:rsidR="00233E20">
        <w:t xml:space="preserve">та </w:t>
      </w:r>
      <w:r w:rsidR="00233E20" w:rsidRPr="00233E20">
        <w:t>VF05 позволява търс</w:t>
      </w:r>
      <w:r w:rsidR="00C56303">
        <w:t>ен</w:t>
      </w:r>
      <w:r w:rsidR="00233E20" w:rsidRPr="00233E20">
        <w:t>е</w:t>
      </w:r>
      <w:r w:rsidR="00C56303">
        <w:t xml:space="preserve"> на</w:t>
      </w:r>
      <w:r w:rsidR="00233E20" w:rsidRPr="00233E20">
        <w:t xml:space="preserve"> фактури по платец</w:t>
      </w:r>
      <w:r w:rsidR="00C56303">
        <w:t>,</w:t>
      </w:r>
      <w:r w:rsidR="00233E20" w:rsidRPr="00233E20">
        <w:t xml:space="preserve"> материал или по организационната структура.</w:t>
      </w:r>
      <w:r w:rsidR="00AF5562">
        <w:t xml:space="preserve"> </w:t>
      </w:r>
      <w:r w:rsidR="004C75B0">
        <w:t>В с</w:t>
      </w:r>
      <w:r w:rsidR="00AF5562" w:rsidRPr="00AF5562">
        <w:t>четоводн</w:t>
      </w:r>
      <w:r w:rsidR="00AF5562">
        <w:t>ия</w:t>
      </w:r>
      <w:r w:rsidR="00AF5562" w:rsidRPr="00AF5562">
        <w:t xml:space="preserve"> изглед </w:t>
      </w:r>
      <w:r w:rsidR="004C75B0">
        <w:t>с</w:t>
      </w:r>
      <w:r w:rsidR="00AF5562" w:rsidRPr="00AF5562">
        <w:t xml:space="preserve">е </w:t>
      </w:r>
      <w:r w:rsidR="004C75B0">
        <w:t xml:space="preserve">намират </w:t>
      </w:r>
      <w:r w:rsidR="00AF5562" w:rsidRPr="00AF5562">
        <w:t>публикации</w:t>
      </w:r>
      <w:r w:rsidR="004C75B0">
        <w:t>те</w:t>
      </w:r>
      <w:r w:rsidR="00AF5562" w:rsidRPr="00AF5562">
        <w:t xml:space="preserve"> </w:t>
      </w:r>
      <w:r w:rsidR="004C75B0">
        <w:t>на</w:t>
      </w:r>
      <w:r w:rsidR="00AF5562" w:rsidRPr="00AF5562">
        <w:t xml:space="preserve"> главната книга</w:t>
      </w:r>
      <w:r w:rsidR="00F521C5">
        <w:t xml:space="preserve">, които </w:t>
      </w:r>
      <w:r w:rsidR="00F521C5">
        <w:lastRenderedPageBreak/>
        <w:t xml:space="preserve">показват </w:t>
      </w:r>
      <w:r w:rsidR="00F521C5" w:rsidRPr="00F521C5">
        <w:t>връзката между приходите и себестойността на продадените стоки</w:t>
      </w:r>
      <w:r w:rsidR="00F521C5">
        <w:t>.</w:t>
      </w:r>
      <w:r w:rsidR="00232460">
        <w:t xml:space="preserve"> След</w:t>
      </w:r>
      <w:r w:rsidR="00232460" w:rsidRPr="00232460">
        <w:t xml:space="preserve"> изпраща</w:t>
      </w:r>
      <w:r w:rsidR="00232460">
        <w:t>не на</w:t>
      </w:r>
      <w:r w:rsidR="00232460" w:rsidRPr="00232460">
        <w:t xml:space="preserve"> фактурата </w:t>
      </w:r>
      <w:r w:rsidR="00232460">
        <w:t xml:space="preserve">към </w:t>
      </w:r>
      <w:r w:rsidR="00232460" w:rsidRPr="00232460">
        <w:t>клиент</w:t>
      </w:r>
      <w:r w:rsidR="00232460">
        <w:t xml:space="preserve"> се </w:t>
      </w:r>
      <w:r w:rsidR="00232460" w:rsidRPr="00232460">
        <w:t xml:space="preserve">очаква </w:t>
      </w:r>
      <w:r w:rsidR="00232460">
        <w:t xml:space="preserve">и </w:t>
      </w:r>
      <w:r w:rsidR="00232460" w:rsidRPr="00232460">
        <w:t>плащане</w:t>
      </w:r>
      <w:r w:rsidR="00232460">
        <w:t xml:space="preserve">, което се </w:t>
      </w:r>
      <w:r w:rsidR="00232460" w:rsidRPr="00232460">
        <w:t>прил</w:t>
      </w:r>
      <w:r w:rsidR="00232460">
        <w:t>ага към</w:t>
      </w:r>
      <w:r w:rsidR="00232460" w:rsidRPr="00232460">
        <w:t xml:space="preserve"> фактуриране</w:t>
      </w:r>
      <w:r w:rsidR="00232460">
        <w:t>.</w:t>
      </w:r>
      <w:r w:rsidR="00232460" w:rsidRPr="00232460">
        <w:t xml:space="preserve"> Продажбите и дистрибуцията продължават до момента на създаване на фактур</w:t>
      </w:r>
      <w:r w:rsidR="00FC5661">
        <w:t>а.</w:t>
      </w:r>
      <w:r w:rsidR="00232460" w:rsidRPr="00232460">
        <w:t xml:space="preserve"> </w:t>
      </w:r>
      <w:r w:rsidR="00FC5661">
        <w:t>В</w:t>
      </w:r>
      <w:r w:rsidR="00232460" w:rsidRPr="00232460">
        <w:t xml:space="preserve">сичко </w:t>
      </w:r>
      <w:r w:rsidR="00FC5661">
        <w:t xml:space="preserve">след това </w:t>
      </w:r>
      <w:r w:rsidR="00232460" w:rsidRPr="00232460">
        <w:t>попад</w:t>
      </w:r>
      <w:r w:rsidR="00FC5661">
        <w:t>а</w:t>
      </w:r>
      <w:r w:rsidR="00232460" w:rsidRPr="00232460">
        <w:t xml:space="preserve"> във финансовия модул.</w:t>
      </w:r>
    </w:p>
    <w:p w14:paraId="2D7EB545" w14:textId="27388FB3" w:rsidR="000A53B2" w:rsidRDefault="000A53B2" w:rsidP="00E363E2">
      <w:pPr>
        <w:pStyle w:val="disbody"/>
      </w:pPr>
      <w:r>
        <w:rPr>
          <w:noProof/>
        </w:rPr>
        <w:drawing>
          <wp:inline distT="0" distB="0" distL="0" distR="0" wp14:anchorId="6FBA9407" wp14:editId="00C8D91D">
            <wp:extent cx="5040173" cy="46690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1417" cy="4679423"/>
                    </a:xfrm>
                    <a:prstGeom prst="rect">
                      <a:avLst/>
                    </a:prstGeom>
                  </pic:spPr>
                </pic:pic>
              </a:graphicData>
            </a:graphic>
          </wp:inline>
        </w:drawing>
      </w:r>
    </w:p>
    <w:p w14:paraId="010C816E" w14:textId="4D274A8A" w:rsidR="00A76864" w:rsidRPr="00084B24" w:rsidRDefault="00A76864" w:rsidP="00A76864">
      <w:pPr>
        <w:pStyle w:val="disfigtitle"/>
      </w:pPr>
      <w:r w:rsidRPr="00084B24">
        <w:t>Фиг. 1.</w:t>
      </w:r>
      <w:r>
        <w:t>8</w:t>
      </w:r>
      <w:r w:rsidRPr="00084B24">
        <w:t xml:space="preserve">. </w:t>
      </w:r>
      <w:r w:rsidRPr="00A76864">
        <w:t xml:space="preserve">Връзки между документите на поръчка, доставка и фактура </w:t>
      </w:r>
      <w:r w:rsidRPr="00084B24">
        <w:t>(Anwar, 2014).</w:t>
      </w:r>
    </w:p>
    <w:p w14:paraId="2BBCB22F" w14:textId="77777777" w:rsidR="00A76864" w:rsidRPr="00E363E2" w:rsidRDefault="00A76864" w:rsidP="00E363E2">
      <w:pPr>
        <w:pStyle w:val="disbody"/>
      </w:pPr>
    </w:p>
    <w:p w14:paraId="44837E0E" w14:textId="1AB6D674" w:rsidR="00144BB0" w:rsidRPr="00CA0FBC" w:rsidRDefault="00D019B4" w:rsidP="007362FC">
      <w:pPr>
        <w:pStyle w:val="disbody"/>
        <w:rPr>
          <w:i/>
          <w:iCs/>
          <w:szCs w:val="28"/>
        </w:rPr>
      </w:pPr>
      <w:r>
        <w:rPr>
          <w:i/>
          <w:iCs/>
          <w:szCs w:val="28"/>
        </w:rPr>
        <w:br w:type="page"/>
      </w:r>
    </w:p>
    <w:p w14:paraId="1ADA66B3" w14:textId="5D163233" w:rsidR="00144BB0" w:rsidRDefault="00144BB0" w:rsidP="00144BB0">
      <w:pPr>
        <w:pStyle w:val="Heading3"/>
      </w:pPr>
      <w:r>
        <w:lastRenderedPageBreak/>
        <w:t xml:space="preserve">1.1.2. </w:t>
      </w:r>
      <w:r>
        <w:rPr>
          <w:lang w:val="bg-BG"/>
        </w:rPr>
        <w:t xml:space="preserve">Характеристика на </w:t>
      </w:r>
      <w:r w:rsidR="00A56814" w:rsidRPr="00A56814">
        <w:rPr>
          <w:lang w:val="bg-BG"/>
        </w:rPr>
        <w:t>управлението на веригата за доставки</w:t>
      </w:r>
    </w:p>
    <w:p w14:paraId="225D091C" w14:textId="77777777" w:rsidR="00080E7D" w:rsidRDefault="00080E7D" w:rsidP="00080E7D">
      <w:pPr>
        <w:pStyle w:val="disbody"/>
      </w:pPr>
      <w:r>
        <w:t>В литературата съществуват множество различни дефиниции за термина „верига на доставките“. Според Chopra and Meindl „веригата за доставки се състои от всички етапи, които пряко или непряко участват в изпълнението на искането на клиента. Веригата на доставки включва не само производителя и доставчиците, но и превозвачите, складовете, търговците на дребно и самите клиенти“</w:t>
      </w:r>
      <w:r>
        <w:rPr>
          <w:sz w:val="16"/>
          <w:szCs w:val="16"/>
        </w:rPr>
        <w:t>16</w:t>
      </w:r>
      <w:r>
        <w:t>. Ganeshan and Harrison, пък дефинират веригата за доставки, като: „мрежа от съоръжения и възможности за дистрибуция, която изпълнява функциите на доставка на материали, превръщането на тези материали в междинни и готови продукти и разпространението на тези готови продукти на клиентите.“</w:t>
      </w:r>
      <w:r>
        <w:rPr>
          <w:sz w:val="16"/>
          <w:szCs w:val="16"/>
        </w:rPr>
        <w:t xml:space="preserve">17 </w:t>
      </w:r>
      <w:r>
        <w:t>Друга дефиниция, която откриваме</w:t>
      </w:r>
      <w:r>
        <w:rPr>
          <w:sz w:val="16"/>
          <w:szCs w:val="16"/>
        </w:rPr>
        <w:t xml:space="preserve">18 </w:t>
      </w:r>
      <w:r>
        <w:t xml:space="preserve">„веригата за доставки е съвкупността от процеси и ресурси, необходими за извършване и доставка на продукт на крайния потребител.“ </w:t>
      </w:r>
    </w:p>
    <w:p w14:paraId="6A28D79E" w14:textId="77777777" w:rsidR="00080E7D" w:rsidRDefault="00080E7D" w:rsidP="00080E7D">
      <w:pPr>
        <w:pStyle w:val="disbody"/>
      </w:pPr>
      <w:r>
        <w:t xml:space="preserve">В настоящата разработка ще се спрем на определението на Бл. Благоев, който дефинира понятието, като „ясно очертана верига от свързани двойки логистични звена „доставчик – получател“ (структурирани подразделения на фирмата и/или логистичните й партньори), по която конкретната стока и/или услуга се доставя на крайния потребител в съответствие с неговата заявка и изисквания“.19 </w:t>
      </w:r>
    </w:p>
    <w:p w14:paraId="3A95A697" w14:textId="28A6A657" w:rsidR="00835A36" w:rsidRDefault="00080E7D" w:rsidP="00835A36">
      <w:pPr>
        <w:pStyle w:val="disbody"/>
      </w:pPr>
      <w:r w:rsidRPr="00080E7D">
        <w:t>представената по-долу фигура</w:t>
      </w:r>
      <w:r>
        <w:rPr>
          <w:lang w:val="en-US"/>
        </w:rPr>
        <w:t xml:space="preserve"> </w:t>
      </w:r>
      <w:r w:rsidRPr="00080E7D">
        <w:rPr>
          <w:lang w:val="en-US"/>
        </w:rPr>
        <w:t>илюстрира</w:t>
      </w:r>
      <w:r>
        <w:rPr>
          <w:lang w:val="en-US"/>
        </w:rPr>
        <w:t xml:space="preserve"> </w:t>
      </w:r>
      <w:r w:rsidRPr="00080E7D">
        <w:rPr>
          <w:lang w:val="en-US"/>
        </w:rPr>
        <w:t>веригата за доставки</w:t>
      </w:r>
      <w:r>
        <w:rPr>
          <w:lang w:val="en-US"/>
        </w:rPr>
        <w:t xml:space="preserve">, </w:t>
      </w:r>
      <w:r w:rsidRPr="00080E7D">
        <w:rPr>
          <w:lang w:val="en-US"/>
        </w:rPr>
        <w:t>движ</w:t>
      </w:r>
      <w:r>
        <w:rPr>
          <w:lang w:val="en-US"/>
        </w:rPr>
        <w:t>e</w:t>
      </w:r>
      <w:r>
        <w:t>ща се</w:t>
      </w:r>
      <w:r w:rsidRPr="00080E7D">
        <w:rPr>
          <w:lang w:val="en-US"/>
        </w:rPr>
        <w:t xml:space="preserve"> от фирмата производител към крайния потребител</w:t>
      </w:r>
      <w:r>
        <w:t xml:space="preserve">. </w:t>
      </w:r>
    </w:p>
    <w:p w14:paraId="7B22877D" w14:textId="77777777" w:rsidR="00835A36" w:rsidRDefault="00835A36" w:rsidP="00080E7D">
      <w:pPr>
        <w:pStyle w:val="disbody"/>
      </w:pPr>
      <w:r>
        <w:rPr>
          <w:noProof/>
        </w:rPr>
        <w:drawing>
          <wp:inline distT="0" distB="0" distL="0" distR="0" wp14:anchorId="7C558F57" wp14:editId="6AF40467">
            <wp:extent cx="4977516" cy="16363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1099" cy="1653924"/>
                    </a:xfrm>
                    <a:prstGeom prst="rect">
                      <a:avLst/>
                    </a:prstGeom>
                  </pic:spPr>
                </pic:pic>
              </a:graphicData>
            </a:graphic>
          </wp:inline>
        </w:drawing>
      </w:r>
    </w:p>
    <w:p w14:paraId="5264FA4E" w14:textId="4229E240" w:rsidR="00835A36" w:rsidRPr="00084B24" w:rsidRDefault="00835A36" w:rsidP="00835A36">
      <w:pPr>
        <w:pStyle w:val="disfigtitle"/>
      </w:pPr>
      <w:r w:rsidRPr="00084B24">
        <w:t>Фиг. 1.</w:t>
      </w:r>
      <w:r>
        <w:t>9</w:t>
      </w:r>
      <w:r w:rsidRPr="00084B24">
        <w:t xml:space="preserve">. </w:t>
      </w:r>
      <w:r w:rsidRPr="00835A36">
        <w:t>Права и верига за доставки</w:t>
      </w:r>
      <w:r w:rsidRPr="00084B24">
        <w:t>.</w:t>
      </w:r>
    </w:p>
    <w:p w14:paraId="171EA542" w14:textId="4CCCEF92" w:rsidR="00435F06" w:rsidRDefault="004F7DA7" w:rsidP="000B7666">
      <w:pPr>
        <w:pStyle w:val="disbody"/>
      </w:pPr>
      <w:r>
        <w:lastRenderedPageBreak/>
        <w:t>Управлението на веригата за доставки представлява</w:t>
      </w:r>
      <w:r w:rsidR="00435F06" w:rsidRPr="00435F06">
        <w:t xml:space="preserve"> надзор</w:t>
      </w:r>
      <w:r>
        <w:t>а</w:t>
      </w:r>
      <w:r w:rsidR="00435F06" w:rsidRPr="00435F06">
        <w:t xml:space="preserve"> </w:t>
      </w:r>
      <w:r>
        <w:t>над</w:t>
      </w:r>
      <w:r w:rsidR="00435F06" w:rsidRPr="00435F06">
        <w:t xml:space="preserve"> информацията за материалите и финансите, докато те се движат в процеса от производител до потребител</w:t>
      </w:r>
      <w:r>
        <w:t>.</w:t>
      </w:r>
      <w:r w:rsidR="00D10484">
        <w:t xml:space="preserve"> Състои се от </w:t>
      </w:r>
      <w:r w:rsidR="00D10484" w:rsidRPr="00D10484">
        <w:t>взаимосвързани мрежи, канали и предприятия, комбинирани в предоставянето на продукти и услуги, изисквани от крайния клиент</w:t>
      </w:r>
      <w:r w:rsidR="00D10484">
        <w:t>.</w:t>
      </w:r>
      <w:r w:rsidR="00664526">
        <w:rPr>
          <w:lang w:val="en-US"/>
        </w:rPr>
        <w:t xml:space="preserve"> </w:t>
      </w:r>
      <w:r w:rsidR="00664526" w:rsidRPr="00664526">
        <w:rPr>
          <w:lang w:val="en-US"/>
        </w:rPr>
        <w:t>Практиката за управление на веригата за доставки черпи до голяма степен от областите на индустриалното, системното инженерство, управлението на операциите, логистиката, информационните технологии.</w:t>
      </w:r>
      <w:r w:rsidR="00664526">
        <w:rPr>
          <w:lang w:val="en-US"/>
        </w:rPr>
        <w:t xml:space="preserve"> </w:t>
      </w:r>
      <w:r w:rsidR="005F71B8">
        <w:t xml:space="preserve">Ролята на този модел е насочена към </w:t>
      </w:r>
      <w:r w:rsidR="005F71B8" w:rsidRPr="005F71B8">
        <w:t>продажба</w:t>
      </w:r>
      <w:r w:rsidR="005F71B8">
        <w:t>та</w:t>
      </w:r>
      <w:r w:rsidR="005F71B8" w:rsidRPr="005F71B8">
        <w:t xml:space="preserve"> на продукти</w:t>
      </w:r>
      <w:r w:rsidR="005F71B8">
        <w:t>,</w:t>
      </w:r>
      <w:r w:rsidR="00664526" w:rsidRPr="00664526">
        <w:rPr>
          <w:lang w:val="en-US"/>
        </w:rPr>
        <w:t xml:space="preserve"> увеличаване на производителността, ефективността, навременността, намаляване на разходите за преработване.</w:t>
      </w:r>
    </w:p>
    <w:p w14:paraId="78A973CA" w14:textId="2F157396" w:rsidR="007979C6" w:rsidRDefault="000C4F97" w:rsidP="007979C6">
      <w:pPr>
        <w:pStyle w:val="disbody"/>
      </w:pPr>
      <w:r>
        <w:rPr>
          <w:lang w:val="en-US"/>
        </w:rPr>
        <w:t xml:space="preserve">ERP </w:t>
      </w:r>
      <w:r>
        <w:t xml:space="preserve">системите </w:t>
      </w:r>
      <w:r w:rsidRPr="000C4F97">
        <w:t>дава</w:t>
      </w:r>
      <w:r>
        <w:t>т</w:t>
      </w:r>
      <w:r w:rsidRPr="000C4F97">
        <w:t xml:space="preserve"> възможност </w:t>
      </w:r>
      <w:r w:rsidR="00067455">
        <w:t>з</w:t>
      </w:r>
      <w:r w:rsidRPr="000C4F97">
        <w:t>а комуник</w:t>
      </w:r>
      <w:r w:rsidR="00067455">
        <w:t>ация</w:t>
      </w:r>
      <w:r w:rsidRPr="000C4F97">
        <w:t xml:space="preserve"> </w:t>
      </w:r>
      <w:r w:rsidR="00067455">
        <w:t xml:space="preserve">с </w:t>
      </w:r>
      <w:r w:rsidRPr="000C4F97">
        <w:t>доставчици</w:t>
      </w:r>
      <w:r w:rsidR="00067455">
        <w:t xml:space="preserve"> и</w:t>
      </w:r>
      <w:r w:rsidRPr="000C4F97">
        <w:t xml:space="preserve"> клиенти</w:t>
      </w:r>
      <w:r w:rsidR="00067455">
        <w:t>,</w:t>
      </w:r>
      <w:r w:rsidRPr="000C4F97">
        <w:t xml:space="preserve"> по начин, </w:t>
      </w:r>
      <w:r w:rsidR="006E662F">
        <w:t>чрез</w:t>
      </w:r>
      <w:r w:rsidRPr="000C4F97">
        <w:t xml:space="preserve"> който обменяме информация, подобрява</w:t>
      </w:r>
      <w:r w:rsidR="006E662F">
        <w:t>ща</w:t>
      </w:r>
      <w:r w:rsidRPr="000C4F97">
        <w:t xml:space="preserve"> преминаването на материали, консумативи и услуги. </w:t>
      </w:r>
      <w:r w:rsidR="00140E97">
        <w:t>Т</w:t>
      </w:r>
      <w:r w:rsidRPr="000C4F97">
        <w:t xml:space="preserve">ази взаимосвързаност </w:t>
      </w:r>
      <w:r w:rsidR="00140E97">
        <w:t>бива разгледана от</w:t>
      </w:r>
      <w:r w:rsidRPr="000C4F97">
        <w:t xml:space="preserve"> гледна точка</w:t>
      </w:r>
      <w:r w:rsidR="00AD0C13">
        <w:t xml:space="preserve"> </w:t>
      </w:r>
      <w:r w:rsidR="00996D49">
        <w:t>на</w:t>
      </w:r>
      <w:r w:rsidR="00AD0C13">
        <w:t xml:space="preserve"> </w:t>
      </w:r>
      <w:r w:rsidRPr="000C4F97">
        <w:t>клиент</w:t>
      </w:r>
      <w:r w:rsidR="00996D49">
        <w:t>ското обслужване</w:t>
      </w:r>
      <w:r w:rsidRPr="000C4F97">
        <w:t xml:space="preserve">. </w:t>
      </w:r>
      <w:r w:rsidR="007979C6">
        <w:t xml:space="preserve"> У</w:t>
      </w:r>
      <w:r w:rsidR="007979C6" w:rsidRPr="007979C6">
        <w:t>правлението на веригата за доставки се дефинира като проектиране, планиране, изпълнение, контрол, наблюдение на дейностите по веригата за доставки с цел създаване на нетна стойност, изграждане на конкурентна инфраструктура,</w:t>
      </w:r>
      <w:r w:rsidR="007979C6">
        <w:t xml:space="preserve"> </w:t>
      </w:r>
      <w:r w:rsidR="007979C6" w:rsidRPr="007979C6">
        <w:t>използване на световната логистика, синхронизиране на предлагането с търсенето и измерване на производителността в световен мащаб</w:t>
      </w:r>
      <w:r w:rsidR="007979C6">
        <w:t>. Г</w:t>
      </w:r>
      <w:r w:rsidR="007979C6" w:rsidRPr="007979C6">
        <w:t>лобалн</w:t>
      </w:r>
      <w:r w:rsidR="007979C6">
        <w:t>ите</w:t>
      </w:r>
      <w:r w:rsidR="007979C6" w:rsidRPr="007979C6">
        <w:t xml:space="preserve"> компани</w:t>
      </w:r>
      <w:r w:rsidR="007979C6">
        <w:t xml:space="preserve">и се стремят към </w:t>
      </w:r>
      <w:r w:rsidR="007979C6" w:rsidRPr="007979C6">
        <w:t>пазари, където имат предимството както с достав</w:t>
      </w:r>
      <w:r w:rsidR="007979C6">
        <w:t>ките</w:t>
      </w:r>
      <w:r w:rsidR="007979C6" w:rsidRPr="007979C6">
        <w:t>, така и с клиенти</w:t>
      </w:r>
      <w:r w:rsidR="007979C6">
        <w:t>те</w:t>
      </w:r>
      <w:r w:rsidR="007979C6" w:rsidRPr="007979C6">
        <w:t xml:space="preserve">. Разглеждайки предлагането с търсенето, </w:t>
      </w:r>
      <w:r w:rsidR="002E4947">
        <w:t>осигурявайки</w:t>
      </w:r>
      <w:r w:rsidR="007979C6" w:rsidRPr="007979C6">
        <w:t xml:space="preserve"> поток от информация, който определя, в кой момент трябва</w:t>
      </w:r>
      <w:r w:rsidR="002E4947">
        <w:t>т</w:t>
      </w:r>
      <w:r w:rsidR="007979C6" w:rsidRPr="007979C6">
        <w:t xml:space="preserve"> повече запаси или </w:t>
      </w:r>
      <w:r w:rsidR="00776B07">
        <w:t xml:space="preserve">например кои </w:t>
      </w:r>
      <w:r w:rsidR="007979C6" w:rsidRPr="007979C6">
        <w:t xml:space="preserve">продукти трябва да </w:t>
      </w:r>
      <w:r w:rsidR="00776B07">
        <w:t xml:space="preserve">биват предлагани в </w:t>
      </w:r>
      <w:r w:rsidR="007979C6" w:rsidRPr="007979C6">
        <w:t>определен момент</w:t>
      </w:r>
      <w:r w:rsidR="00207F42">
        <w:t>.</w:t>
      </w:r>
      <w:r w:rsidR="00416A65">
        <w:t xml:space="preserve"> </w:t>
      </w:r>
      <w:r w:rsidR="00416A65" w:rsidRPr="00416A65">
        <w:t>Интегрираното планиране и изпълнение на процеса, необходим за оптимизиране на потока от материали, информация и финансов капитал, включва планиране на търсенето, снабдяване, производство, управление на запасите и съхранение, транспортиране или логистика, връщане на излишни или дефектни продукти.</w:t>
      </w:r>
    </w:p>
    <w:p w14:paraId="450FF4FA" w14:textId="4418E7E3" w:rsidR="00F264D1" w:rsidRDefault="00F264D1" w:rsidP="007979C6">
      <w:pPr>
        <w:pStyle w:val="disbody"/>
      </w:pPr>
      <w:r>
        <w:lastRenderedPageBreak/>
        <w:t>У</w:t>
      </w:r>
      <w:r w:rsidRPr="00F264D1">
        <w:t>правление на веригата за доставки</w:t>
      </w:r>
      <w:r>
        <w:t xml:space="preserve"> се </w:t>
      </w:r>
      <w:r w:rsidRPr="00F264D1">
        <w:t>използва за да осигуря</w:t>
      </w:r>
      <w:r w:rsidR="00DF03C2">
        <w:t>ване на</w:t>
      </w:r>
      <w:r w:rsidRPr="00F264D1">
        <w:t xml:space="preserve"> непрекъснато снабдяване</w:t>
      </w:r>
      <w:r w:rsidR="00DF03C2">
        <w:t xml:space="preserve">, </w:t>
      </w:r>
      <w:r w:rsidR="00DF03C2" w:rsidRPr="00F264D1">
        <w:t>управл</w:t>
      </w:r>
      <w:r w:rsidR="00DF03C2">
        <w:t>ение на</w:t>
      </w:r>
      <w:r w:rsidR="00DF03C2" w:rsidRPr="00F264D1">
        <w:t xml:space="preserve"> договорните задължения</w:t>
      </w:r>
      <w:r w:rsidRPr="00F264D1">
        <w:t xml:space="preserve"> и </w:t>
      </w:r>
      <w:r w:rsidR="00DF03C2" w:rsidRPr="00DF03C2">
        <w:t>предотвратяване на</w:t>
      </w:r>
      <w:r w:rsidR="00DF03C2">
        <w:t xml:space="preserve"> </w:t>
      </w:r>
      <w:r w:rsidRPr="00F264D1">
        <w:t xml:space="preserve">прекъсвания </w:t>
      </w:r>
      <w:r w:rsidR="00DF03C2">
        <w:t>в</w:t>
      </w:r>
      <w:r w:rsidRPr="00F264D1">
        <w:t xml:space="preserve"> доставките. </w:t>
      </w:r>
      <w:r w:rsidR="0082359A">
        <w:t xml:space="preserve">Също така </w:t>
      </w:r>
      <w:r w:rsidR="0082359A" w:rsidRPr="0082359A">
        <w:t>управление на риска, спазва</w:t>
      </w:r>
      <w:r w:rsidR="0082359A">
        <w:t>нето на</w:t>
      </w:r>
      <w:r w:rsidR="0082359A" w:rsidRPr="0082359A">
        <w:t xml:space="preserve"> организационните разпоредби и споразумения.</w:t>
      </w:r>
      <w:r w:rsidR="00FD0A14">
        <w:t xml:space="preserve"> В</w:t>
      </w:r>
      <w:r w:rsidR="00FD0A14" w:rsidRPr="00FD0A14">
        <w:t xml:space="preserve"> зависимост от естеството на бизнес</w:t>
      </w:r>
      <w:r w:rsidR="00FD0A14">
        <w:t>а,</w:t>
      </w:r>
      <w:r w:rsidR="00FD0A14" w:rsidRPr="00FD0A14">
        <w:t xml:space="preserve"> </w:t>
      </w:r>
      <w:r w:rsidR="00FD0A14">
        <w:t xml:space="preserve">трябва да се спазват </w:t>
      </w:r>
      <w:r w:rsidR="00FD0A14" w:rsidRPr="00FD0A14">
        <w:t>индустриални и правителствени изисквания</w:t>
      </w:r>
      <w:r w:rsidR="00BF7B96">
        <w:t xml:space="preserve">, да се </w:t>
      </w:r>
      <w:r w:rsidR="00BF7B96" w:rsidRPr="00BF7B96">
        <w:t>извл</w:t>
      </w:r>
      <w:r w:rsidR="00BF7B96">
        <w:t>ичат</w:t>
      </w:r>
      <w:r w:rsidR="00BF7B96" w:rsidRPr="00BF7B96">
        <w:t xml:space="preserve"> анализ</w:t>
      </w:r>
      <w:r w:rsidR="00BF7B96">
        <w:t>и</w:t>
      </w:r>
      <w:r w:rsidR="00BF7B96" w:rsidRPr="00BF7B96">
        <w:t xml:space="preserve"> на поръчки</w:t>
      </w:r>
      <w:r w:rsidR="00BF7B96">
        <w:t>те</w:t>
      </w:r>
      <w:r w:rsidR="00BF7B96" w:rsidRPr="00BF7B96">
        <w:t>.</w:t>
      </w:r>
    </w:p>
    <w:p w14:paraId="2113117B" w14:textId="23550D15" w:rsidR="00095012" w:rsidRDefault="00894C9C" w:rsidP="00814896">
      <w:pPr>
        <w:pStyle w:val="disbody"/>
      </w:pPr>
      <w:r>
        <w:t>У</w:t>
      </w:r>
      <w:r w:rsidRPr="00894C9C">
        <w:t>правление на веригата за доставки</w:t>
      </w:r>
      <w:r>
        <w:rPr>
          <w:lang w:val="en-US"/>
        </w:rPr>
        <w:t xml:space="preserve"> </w:t>
      </w:r>
      <w:r>
        <w:t xml:space="preserve">служи </w:t>
      </w:r>
      <w:r w:rsidRPr="00894C9C">
        <w:t>за увеличаване на печалбата, увеличаване на паричния поток</w:t>
      </w:r>
      <w:r>
        <w:t>, подобряване</w:t>
      </w:r>
      <w:r w:rsidRPr="00894C9C">
        <w:t xml:space="preserve"> обслужването на клиентите, намаляване на оперативните разходи, подобряване на финансовите позиции</w:t>
      </w:r>
      <w:r>
        <w:rPr>
          <w:lang w:val="en-US"/>
        </w:rPr>
        <w:t>.</w:t>
      </w:r>
    </w:p>
    <w:p w14:paraId="47355F2F" w14:textId="77777777" w:rsidR="005800E2" w:rsidRDefault="00095012" w:rsidP="00331413">
      <w:pPr>
        <w:pStyle w:val="disbody"/>
        <w:rPr>
          <w:lang w:val="en-US"/>
        </w:rPr>
      </w:pPr>
      <w:r>
        <w:t>За п</w:t>
      </w:r>
      <w:r w:rsidRPr="00393EBD">
        <w:t>ланиране на търсенето</w:t>
      </w:r>
      <w:r>
        <w:t>,</w:t>
      </w:r>
      <w:r w:rsidRPr="00393EBD">
        <w:t xml:space="preserve"> приемаме търсенето </w:t>
      </w:r>
      <w:r>
        <w:t>от</w:t>
      </w:r>
      <w:r w:rsidRPr="00393EBD">
        <w:t xml:space="preserve"> клиента, </w:t>
      </w:r>
      <w:r>
        <w:t xml:space="preserve">поддържано в </w:t>
      </w:r>
      <w:r>
        <w:rPr>
          <w:lang w:val="en-US"/>
        </w:rPr>
        <w:t xml:space="preserve">ERP </w:t>
      </w:r>
      <w:r>
        <w:t xml:space="preserve">системите. Също така помагат в </w:t>
      </w:r>
      <w:r w:rsidRPr="00393EBD">
        <w:t>планиране</w:t>
      </w:r>
      <w:r>
        <w:t xml:space="preserve">то за </w:t>
      </w:r>
      <w:r w:rsidRPr="00393EBD">
        <w:t>производство или снабдяване с материали</w:t>
      </w:r>
      <w:r>
        <w:t>, транспорта и логистиката.</w:t>
      </w:r>
      <w:r>
        <w:rPr>
          <w:lang w:val="en-US"/>
        </w:rPr>
        <w:t xml:space="preserve"> </w:t>
      </w:r>
      <w:r>
        <w:t>Тези м</w:t>
      </w:r>
      <w:r w:rsidRPr="00EB61C7">
        <w:t>одули пом</w:t>
      </w:r>
      <w:r>
        <w:t>а</w:t>
      </w:r>
      <w:r w:rsidRPr="00EB61C7">
        <w:t>г</w:t>
      </w:r>
      <w:r>
        <w:t>а</w:t>
      </w:r>
      <w:r w:rsidRPr="00EB61C7">
        <w:t xml:space="preserve">т </w:t>
      </w:r>
      <w:r>
        <w:t>з</w:t>
      </w:r>
      <w:r w:rsidRPr="00EB61C7">
        <w:t>а изгра</w:t>
      </w:r>
      <w:r>
        <w:t>ждането на</w:t>
      </w:r>
      <w:r w:rsidRPr="00EB61C7">
        <w:t xml:space="preserve"> верига</w:t>
      </w:r>
      <w:r>
        <w:t>та</w:t>
      </w:r>
      <w:r w:rsidRPr="00EB61C7">
        <w:t>.</w:t>
      </w:r>
      <w:r w:rsidR="001E7543">
        <w:t xml:space="preserve"> </w:t>
      </w:r>
      <w:r w:rsidR="001E7543" w:rsidRPr="001E7543">
        <w:t xml:space="preserve">SD, MM, PP </w:t>
      </w:r>
      <w:r w:rsidR="001E7543">
        <w:t>съдържат тези</w:t>
      </w:r>
      <w:r w:rsidR="001E7543" w:rsidRPr="001E7543">
        <w:t xml:space="preserve"> градивни елементи.</w:t>
      </w:r>
      <w:r w:rsidR="00B94C06">
        <w:t xml:space="preserve"> А</w:t>
      </w:r>
      <w:r w:rsidR="00B94C06" w:rsidRPr="00B94C06">
        <w:t>нализира</w:t>
      </w:r>
      <w:r w:rsidR="00B94C06">
        <w:t>нето</w:t>
      </w:r>
      <w:r w:rsidR="00B94C06" w:rsidRPr="00B94C06">
        <w:t xml:space="preserve"> </w:t>
      </w:r>
      <w:r w:rsidR="00B94C06">
        <w:t xml:space="preserve">на </w:t>
      </w:r>
      <w:r w:rsidR="00B94C06" w:rsidRPr="00B94C06">
        <w:t>информаци</w:t>
      </w:r>
      <w:r w:rsidR="00B94C06">
        <w:t>ята</w:t>
      </w:r>
      <w:r w:rsidR="00B94C06" w:rsidRPr="00B94C06">
        <w:t xml:space="preserve"> идва</w:t>
      </w:r>
      <w:r w:rsidR="00B94C06">
        <w:t>ща</w:t>
      </w:r>
      <w:r w:rsidR="00B94C06" w:rsidRPr="00B94C06">
        <w:t xml:space="preserve"> </w:t>
      </w:r>
      <w:r w:rsidR="00B94C06">
        <w:t>от</w:t>
      </w:r>
      <w:r w:rsidR="00B94C06" w:rsidRPr="00B94C06">
        <w:t xml:space="preserve"> </w:t>
      </w:r>
      <w:r w:rsidR="00B94C06">
        <w:rPr>
          <w:lang w:val="en-US"/>
        </w:rPr>
        <w:t>ERP</w:t>
      </w:r>
      <w:r w:rsidR="00B94C06" w:rsidRPr="00B94C06">
        <w:t xml:space="preserve">, </w:t>
      </w:r>
      <w:r w:rsidR="00B94C06">
        <w:t xml:space="preserve">в частност </w:t>
      </w:r>
      <w:r w:rsidR="00B94C06" w:rsidRPr="00B94C06">
        <w:t xml:space="preserve">взаимоотношенията с клиенти и доставчици, </w:t>
      </w:r>
      <w:r w:rsidR="00B94C06">
        <w:t xml:space="preserve">полага </w:t>
      </w:r>
      <w:r w:rsidR="00B94C06" w:rsidRPr="00B94C06">
        <w:t xml:space="preserve">добра основа за </w:t>
      </w:r>
      <w:r w:rsidR="00B94C06">
        <w:t xml:space="preserve">изграждането на персоналната </w:t>
      </w:r>
      <w:r w:rsidR="00B94C06" w:rsidRPr="00B94C06">
        <w:t>верига за доставки</w:t>
      </w:r>
      <w:r w:rsidR="00B94C06">
        <w:t>.</w:t>
      </w:r>
      <w:r w:rsidR="006C4868">
        <w:t xml:space="preserve"> </w:t>
      </w:r>
      <w:r w:rsidR="00E70DD4">
        <w:t xml:space="preserve">Тъй като процесът е сложен, </w:t>
      </w:r>
      <w:r w:rsidR="00E70DD4">
        <w:rPr>
          <w:lang w:val="en-US"/>
        </w:rPr>
        <w:t xml:space="preserve">ERP </w:t>
      </w:r>
      <w:r w:rsidR="00E70DD4">
        <w:t xml:space="preserve">не поддържа такъв </w:t>
      </w:r>
      <w:r w:rsidR="00E70DD4" w:rsidRPr="00E70DD4">
        <w:t>подмодул</w:t>
      </w:r>
      <w:r w:rsidR="00E70DD4">
        <w:t xml:space="preserve"> </w:t>
      </w:r>
      <w:r w:rsidR="00E70DD4" w:rsidRPr="00E70DD4">
        <w:t>по подразбиране.</w:t>
      </w:r>
      <w:r w:rsidR="008A77FF">
        <w:rPr>
          <w:lang w:val="en-US"/>
        </w:rPr>
        <w:t xml:space="preserve"> </w:t>
      </w:r>
      <w:r w:rsidR="008A77FF">
        <w:t>В</w:t>
      </w:r>
      <w:r w:rsidR="008A77FF" w:rsidRPr="008A77FF">
        <w:rPr>
          <w:lang w:val="en-US"/>
        </w:rPr>
        <w:t xml:space="preserve"> случа</w:t>
      </w:r>
      <w:r w:rsidR="008A77FF">
        <w:t>я</w:t>
      </w:r>
      <w:r w:rsidR="008A77FF" w:rsidRPr="008A77FF">
        <w:rPr>
          <w:lang w:val="en-US"/>
        </w:rPr>
        <w:t xml:space="preserve"> разглеждане</w:t>
      </w:r>
      <w:r w:rsidR="008A77FF">
        <w:t>то</w:t>
      </w:r>
      <w:r w:rsidR="008A77FF" w:rsidRPr="008A77FF">
        <w:rPr>
          <w:lang w:val="en-US"/>
        </w:rPr>
        <w:t xml:space="preserve"> на информацията </w:t>
      </w:r>
      <w:r w:rsidR="00382E1F">
        <w:t xml:space="preserve">предпоставя изготвянето на </w:t>
      </w:r>
      <w:r w:rsidR="008A77FF" w:rsidRPr="008A77FF">
        <w:rPr>
          <w:lang w:val="en-US"/>
        </w:rPr>
        <w:t>стратегия и план.</w:t>
      </w:r>
      <w:r w:rsidR="001E6D95">
        <w:rPr>
          <w:lang w:val="en-US"/>
        </w:rPr>
        <w:t xml:space="preserve"> </w:t>
      </w:r>
      <w:r w:rsidR="001E6D95">
        <w:t>В</w:t>
      </w:r>
      <w:r w:rsidR="001E6D95" w:rsidRPr="001E6D95">
        <w:rPr>
          <w:lang w:val="en-US"/>
        </w:rPr>
        <w:t>еригата за доставки започва с управлението на материалите</w:t>
      </w:r>
      <w:r w:rsidR="001E6D95">
        <w:t xml:space="preserve">, </w:t>
      </w:r>
      <w:r w:rsidR="001E6D95" w:rsidRPr="001E6D95">
        <w:rPr>
          <w:lang w:val="en-US"/>
        </w:rPr>
        <w:t>включва логистично изпълнение и производствено планиране.</w:t>
      </w:r>
    </w:p>
    <w:p w14:paraId="40690FF2" w14:textId="67D9482F" w:rsidR="00EF6C31" w:rsidRDefault="005800E2" w:rsidP="00331413">
      <w:pPr>
        <w:pStyle w:val="disbody"/>
      </w:pPr>
      <w:r>
        <w:t xml:space="preserve">Както беше споменато в точка 1.1.1, </w:t>
      </w:r>
      <w:r w:rsidRPr="005800E2">
        <w:t>логистичния модул, поддържа</w:t>
      </w:r>
      <w:r>
        <w:t>щ</w:t>
      </w:r>
      <w:r w:rsidRPr="005800E2">
        <w:t xml:space="preserve"> оферти, обработката на поръчки, доставк</w:t>
      </w:r>
      <w:r>
        <w:t>и</w:t>
      </w:r>
      <w:r w:rsidRPr="005800E2">
        <w:t xml:space="preserve"> и транспорт. </w:t>
      </w:r>
      <w:r>
        <w:t>Свързани с</w:t>
      </w:r>
      <w:r w:rsidRPr="005800E2">
        <w:t xml:space="preserve"> вериг</w:t>
      </w:r>
      <w:r>
        <w:t>а</w:t>
      </w:r>
      <w:r w:rsidRPr="005800E2">
        <w:t>т</w:t>
      </w:r>
      <w:r>
        <w:t>а</w:t>
      </w:r>
      <w:r w:rsidRPr="005800E2">
        <w:t xml:space="preserve"> за доставки, прогнозите за продажбите</w:t>
      </w:r>
      <w:r>
        <w:t xml:space="preserve"> са</w:t>
      </w:r>
      <w:r w:rsidRPr="005800E2">
        <w:t xml:space="preserve"> основно разбиране какво</w:t>
      </w:r>
      <w:r>
        <w:t xml:space="preserve"> биха</w:t>
      </w:r>
      <w:r w:rsidRPr="005800E2">
        <w:t xml:space="preserve"> </w:t>
      </w:r>
      <w:r>
        <w:t xml:space="preserve">поискали </w:t>
      </w:r>
      <w:r w:rsidRPr="005800E2">
        <w:t>клиенти</w:t>
      </w:r>
      <w:r>
        <w:t>те</w:t>
      </w:r>
      <w:r w:rsidRPr="005800E2">
        <w:t xml:space="preserve"> в бъде.</w:t>
      </w:r>
      <w:r w:rsidR="00ED535C">
        <w:t xml:space="preserve"> Т</w:t>
      </w:r>
      <w:r w:rsidR="00ED535C" w:rsidRPr="00ED535C">
        <w:t xml:space="preserve">ази прогноза </w:t>
      </w:r>
      <w:r w:rsidR="00ED535C">
        <w:t xml:space="preserve">бива </w:t>
      </w:r>
      <w:r w:rsidR="00ED535C" w:rsidRPr="00ED535C">
        <w:t>въведе</w:t>
      </w:r>
      <w:r w:rsidR="00ED535C">
        <w:t>на</w:t>
      </w:r>
      <w:r w:rsidR="00ED535C" w:rsidRPr="00ED535C">
        <w:t xml:space="preserve"> в</w:t>
      </w:r>
      <w:r w:rsidR="00ED535C">
        <w:t xml:space="preserve"> </w:t>
      </w:r>
      <w:r w:rsidR="00ED535C" w:rsidRPr="00ED535C">
        <w:t>производствено</w:t>
      </w:r>
      <w:r w:rsidR="004571BE">
        <w:t>то</w:t>
      </w:r>
      <w:r w:rsidR="00ED535C" w:rsidRPr="00ED535C">
        <w:t xml:space="preserve"> планиране.</w:t>
      </w:r>
      <w:r w:rsidR="004915BE">
        <w:t xml:space="preserve"> </w:t>
      </w:r>
      <w:r w:rsidR="004915BE" w:rsidRPr="004915BE">
        <w:t xml:space="preserve">Друг аспект на </w:t>
      </w:r>
      <w:r w:rsidR="00ED1778" w:rsidRPr="005800E2">
        <w:t>логистичния модул</w:t>
      </w:r>
      <w:r w:rsidR="00ED1778" w:rsidRPr="004915BE">
        <w:t xml:space="preserve"> </w:t>
      </w:r>
      <w:r w:rsidR="004915BE" w:rsidRPr="004915BE">
        <w:t>е функционалността за доставк</w:t>
      </w:r>
      <w:r w:rsidR="00BD05E0">
        <w:t>и</w:t>
      </w:r>
      <w:r w:rsidR="004915BE">
        <w:t xml:space="preserve"> </w:t>
      </w:r>
      <w:r w:rsidR="00BD05E0">
        <w:t>към</w:t>
      </w:r>
      <w:r w:rsidR="004915BE" w:rsidRPr="004915BE">
        <w:t xml:space="preserve"> клиенти.</w:t>
      </w:r>
      <w:r w:rsidR="004E6815">
        <w:t xml:space="preserve"> </w:t>
      </w:r>
      <w:r w:rsidR="004E6815" w:rsidRPr="004E6815">
        <w:t>Логистичното изпълнение</w:t>
      </w:r>
      <w:r w:rsidR="004E6815">
        <w:t xml:space="preserve">, </w:t>
      </w:r>
      <w:r w:rsidR="004E6815" w:rsidRPr="004E6815">
        <w:t>като част от модула за управление на материалите</w:t>
      </w:r>
      <w:r w:rsidR="004E6815">
        <w:t>,</w:t>
      </w:r>
      <w:r w:rsidR="004E6815" w:rsidRPr="004E6815">
        <w:t xml:space="preserve"> е мястото, където  открием нашите складови операции. </w:t>
      </w:r>
      <w:r w:rsidR="0097010F">
        <w:t>К</w:t>
      </w:r>
      <w:r w:rsidR="0097010F" w:rsidRPr="0097010F">
        <w:t>лючов</w:t>
      </w:r>
      <w:r w:rsidR="0097010F">
        <w:t xml:space="preserve"> момент</w:t>
      </w:r>
      <w:r w:rsidR="0097010F" w:rsidRPr="0097010F">
        <w:t xml:space="preserve"> </w:t>
      </w:r>
      <w:r w:rsidR="0097010F">
        <w:t>в</w:t>
      </w:r>
      <w:r w:rsidR="0097010F" w:rsidRPr="0097010F">
        <w:t xml:space="preserve"> логистиката </w:t>
      </w:r>
      <w:r w:rsidR="0097010F">
        <w:t xml:space="preserve">са </w:t>
      </w:r>
      <w:r w:rsidR="0097010F" w:rsidRPr="0097010F">
        <w:t>трансферите до</w:t>
      </w:r>
      <w:r w:rsidR="0097010F">
        <w:t xml:space="preserve"> местата за съхранение, при </w:t>
      </w:r>
      <w:r w:rsidR="0097010F" w:rsidRPr="0097010F">
        <w:t>постъпва</w:t>
      </w:r>
      <w:r w:rsidR="0097010F">
        <w:t xml:space="preserve">не на </w:t>
      </w:r>
      <w:r w:rsidR="0097010F" w:rsidRPr="0097010F">
        <w:t>материалите</w:t>
      </w:r>
      <w:r w:rsidR="0097010F">
        <w:t>.</w:t>
      </w:r>
      <w:r w:rsidR="002F74B9">
        <w:t xml:space="preserve"> </w:t>
      </w:r>
      <w:r w:rsidR="00D9719E" w:rsidRPr="00D9719E">
        <w:lastRenderedPageBreak/>
        <w:t xml:space="preserve">Планирането на производството е друг подмодул в рамките на логистиката. </w:t>
      </w:r>
      <w:r w:rsidR="00D9719E">
        <w:t>И</w:t>
      </w:r>
      <w:r w:rsidR="00D9719E" w:rsidRPr="00D9719E">
        <w:t>зползва</w:t>
      </w:r>
      <w:r w:rsidR="00D9719E">
        <w:t xml:space="preserve"> се </w:t>
      </w:r>
      <w:r w:rsidR="00D9719E" w:rsidRPr="00D9719E">
        <w:t>за създаване на графици за производство и доставки за готов продукт и компонентни материали.</w:t>
      </w:r>
    </w:p>
    <w:p w14:paraId="133E3164" w14:textId="77777777" w:rsidR="00EF6C31" w:rsidRDefault="00EF6C31">
      <w:pPr>
        <w:widowControl/>
        <w:spacing w:line="240" w:lineRule="auto"/>
        <w:ind w:firstLine="0"/>
        <w:jc w:val="left"/>
        <w:rPr>
          <w:sz w:val="28"/>
          <w:lang w:val="bg-BG"/>
        </w:rPr>
      </w:pPr>
      <w:r>
        <w:br w:type="page"/>
      </w:r>
    </w:p>
    <w:p w14:paraId="548FF135" w14:textId="1279A1ED" w:rsidR="00E91C6B" w:rsidRPr="00035DC2" w:rsidRDefault="001350DC" w:rsidP="00035DC2">
      <w:pPr>
        <w:pStyle w:val="disbody"/>
      </w:pPr>
      <w:r>
        <w:lastRenderedPageBreak/>
        <w:t xml:space="preserve">На фигура е представен </w:t>
      </w:r>
      <w:r w:rsidRPr="001350DC">
        <w:t>модел, показва</w:t>
      </w:r>
      <w:r w:rsidR="00657D0F">
        <w:t>щ</w:t>
      </w:r>
      <w:r w:rsidRPr="001350DC">
        <w:t xml:space="preserve"> потока от информация по отношение на търсенето чрез реалното издаване на готовите материали </w:t>
      </w:r>
      <w:r w:rsidR="00C456AC">
        <w:t>з</w:t>
      </w:r>
      <w:r w:rsidRPr="001350DC">
        <w:t>а клиент.</w:t>
      </w:r>
      <w:r w:rsidR="004822FF">
        <w:t xml:space="preserve"> </w:t>
      </w:r>
      <w:r w:rsidR="004822FF" w:rsidRPr="004822FF">
        <w:t>Основните данни са част от почти ц</w:t>
      </w:r>
      <w:r w:rsidR="004822FF">
        <w:t xml:space="preserve">ялата </w:t>
      </w:r>
      <w:r w:rsidR="004822FF">
        <w:rPr>
          <w:lang w:val="en-US"/>
        </w:rPr>
        <w:t>ERP:</w:t>
      </w:r>
      <w:r w:rsidR="004822FF" w:rsidRPr="004822FF">
        <w:t xml:space="preserve"> материал</w:t>
      </w:r>
      <w:r w:rsidR="004822FF">
        <w:t>и,</w:t>
      </w:r>
      <w:r w:rsidR="004822FF" w:rsidRPr="004822FF">
        <w:t xml:space="preserve"> доставчици, клиенти се създават под формата на</w:t>
      </w:r>
      <w:r w:rsidR="004822FF">
        <w:t xml:space="preserve"> </w:t>
      </w:r>
      <w:r w:rsidR="004822FF" w:rsidRPr="004822FF">
        <w:rPr>
          <w:b/>
          <w:bCs/>
        </w:rPr>
        <w:t>вътрешни</w:t>
      </w:r>
      <w:r w:rsidR="004274C7">
        <w:rPr>
          <w:b/>
          <w:bCs/>
        </w:rPr>
        <w:t>,</w:t>
      </w:r>
      <w:r w:rsidR="004822FF" w:rsidRPr="004822FF">
        <w:t xml:space="preserve"> основни записи.</w:t>
      </w:r>
      <w:r w:rsidR="004274C7">
        <w:t xml:space="preserve"> Фигурата илюстрира </w:t>
      </w:r>
      <w:r w:rsidR="004274C7" w:rsidRPr="004274C7">
        <w:t xml:space="preserve">търсене от MRP, </w:t>
      </w:r>
      <w:r w:rsidR="004274C7">
        <w:t>(</w:t>
      </w:r>
      <w:r w:rsidR="004274C7" w:rsidRPr="004274C7">
        <w:t xml:space="preserve"> клиенти, които има</w:t>
      </w:r>
      <w:r w:rsidR="004274C7">
        <w:t>т</w:t>
      </w:r>
      <w:r w:rsidR="004274C7" w:rsidRPr="004274C7">
        <w:t xml:space="preserve"> нужда от определено количество продукт</w:t>
      </w:r>
      <w:r w:rsidR="004274C7">
        <w:t>)</w:t>
      </w:r>
      <w:r w:rsidR="004274C7" w:rsidRPr="004274C7">
        <w:t xml:space="preserve">. </w:t>
      </w:r>
      <w:r w:rsidR="004274C7">
        <w:t>О</w:t>
      </w:r>
      <w:r w:rsidR="004274C7" w:rsidRPr="004274C7">
        <w:t xml:space="preserve">т гледна точка на MRP, </w:t>
      </w:r>
      <w:r w:rsidR="004274C7">
        <w:t xml:space="preserve">това е </w:t>
      </w:r>
      <w:r w:rsidR="004274C7" w:rsidRPr="004274C7">
        <w:t>планиране на изискванията за материали.</w:t>
      </w:r>
      <w:r w:rsidR="00144230">
        <w:t xml:space="preserve"> Ако </w:t>
      </w:r>
      <w:r w:rsidR="00144230" w:rsidRPr="00144230">
        <w:t>разполагаме с продукт</w:t>
      </w:r>
      <w:r w:rsidR="00144230">
        <w:t>а</w:t>
      </w:r>
      <w:r w:rsidR="00144230" w:rsidRPr="00144230">
        <w:t xml:space="preserve"> или услуга</w:t>
      </w:r>
      <w:r w:rsidR="00144230">
        <w:t xml:space="preserve">та, можем да го </w:t>
      </w:r>
      <w:r w:rsidR="00144230" w:rsidRPr="00144230">
        <w:t>изпратим</w:t>
      </w:r>
      <w:r w:rsidR="00144230">
        <w:t xml:space="preserve"> директно</w:t>
      </w:r>
      <w:r w:rsidR="00144230" w:rsidRPr="00144230">
        <w:t xml:space="preserve"> на клиента. </w:t>
      </w:r>
      <w:r w:rsidR="00144230">
        <w:t>В противен случай</w:t>
      </w:r>
      <w:r w:rsidR="00312754">
        <w:t xml:space="preserve"> трябва да изпратим</w:t>
      </w:r>
      <w:r w:rsidR="00001B10">
        <w:t xml:space="preserve"> </w:t>
      </w:r>
      <w:r w:rsidR="00001B10" w:rsidRPr="00001B10">
        <w:t>вътрешна</w:t>
      </w:r>
      <w:r w:rsidR="00312754">
        <w:t xml:space="preserve"> </w:t>
      </w:r>
      <w:r w:rsidR="00312754" w:rsidRPr="00312754">
        <w:t>предложение за закупуване на материал</w:t>
      </w:r>
      <w:r w:rsidR="00144230" w:rsidRPr="00144230">
        <w:t>.</w:t>
      </w:r>
      <w:r w:rsidR="00001B10">
        <w:t xml:space="preserve"> С</w:t>
      </w:r>
      <w:r w:rsidR="00001B10" w:rsidRPr="00001B10">
        <w:t xml:space="preserve">лед като </w:t>
      </w:r>
      <w:r w:rsidR="00001B10">
        <w:t xml:space="preserve">бъде </w:t>
      </w:r>
      <w:r w:rsidR="00001B10" w:rsidRPr="00001B10">
        <w:t>одобрен</w:t>
      </w:r>
      <w:r w:rsidR="00001B10">
        <w:t>о</w:t>
      </w:r>
      <w:r w:rsidR="00001B10" w:rsidRPr="00001B10">
        <w:t xml:space="preserve">, </w:t>
      </w:r>
      <w:r w:rsidR="00001B10">
        <w:t>материалът бива получен в инвентар.</w:t>
      </w:r>
      <w:r w:rsidR="00777BC5">
        <w:t xml:space="preserve"> Ако</w:t>
      </w:r>
      <w:r w:rsidR="00777BC5" w:rsidRPr="00777BC5">
        <w:t xml:space="preserve"> </w:t>
      </w:r>
      <w:r w:rsidR="00777BC5">
        <w:t>компанията</w:t>
      </w:r>
      <w:r w:rsidR="00777BC5" w:rsidRPr="00777BC5">
        <w:t xml:space="preserve"> </w:t>
      </w:r>
      <w:r w:rsidR="00777BC5">
        <w:t>има</w:t>
      </w:r>
      <w:r w:rsidR="00777BC5" w:rsidRPr="00777BC5">
        <w:t xml:space="preserve"> на склад, този материал </w:t>
      </w:r>
      <w:r w:rsidR="00777BC5">
        <w:t>се</w:t>
      </w:r>
      <w:r w:rsidR="00777BC5" w:rsidRPr="00777BC5">
        <w:t xml:space="preserve"> премест</w:t>
      </w:r>
      <w:r w:rsidR="00777BC5">
        <w:t>ва</w:t>
      </w:r>
      <w:r w:rsidR="00777BC5" w:rsidRPr="00777BC5">
        <w:t xml:space="preserve"> </w:t>
      </w:r>
      <w:r w:rsidR="00777BC5">
        <w:t>там</w:t>
      </w:r>
      <w:r w:rsidR="00777BC5" w:rsidRPr="00777BC5">
        <w:t xml:space="preserve">. Ако част от процес </w:t>
      </w:r>
      <w:r w:rsidR="00146293">
        <w:t xml:space="preserve">подлежи на </w:t>
      </w:r>
      <w:r w:rsidR="00777BC5" w:rsidRPr="00777BC5">
        <w:t xml:space="preserve">инспекция, </w:t>
      </w:r>
      <w:r w:rsidR="00146293">
        <w:t xml:space="preserve">се насочваме към модула за </w:t>
      </w:r>
      <w:r w:rsidR="00777BC5" w:rsidRPr="00777BC5">
        <w:t xml:space="preserve">управление на качеството, където, след като материалите бъдат инспектирани, те се освобождават за неограничена употреба. </w:t>
      </w:r>
      <w:r w:rsidR="00146293">
        <w:t>В</w:t>
      </w:r>
      <w:r w:rsidR="00777BC5" w:rsidRPr="00777BC5">
        <w:t>ъз основа на поръчките, материалите</w:t>
      </w:r>
      <w:r w:rsidR="00146293">
        <w:t xml:space="preserve"> биват </w:t>
      </w:r>
      <w:r w:rsidR="00146293" w:rsidRPr="00777BC5">
        <w:t>издаде</w:t>
      </w:r>
      <w:r w:rsidR="00146293">
        <w:t>ни</w:t>
      </w:r>
      <w:r w:rsidR="00777BC5" w:rsidRPr="00777BC5">
        <w:t xml:space="preserve"> и след това </w:t>
      </w:r>
      <w:r w:rsidR="00146293">
        <w:t xml:space="preserve">започва </w:t>
      </w:r>
      <w:r w:rsidR="00777BC5" w:rsidRPr="00777BC5">
        <w:t>изходящ</w:t>
      </w:r>
      <w:r w:rsidR="00146293">
        <w:t>ия</w:t>
      </w:r>
      <w:r w:rsidR="00777BC5" w:rsidRPr="00777BC5">
        <w:t xml:space="preserve"> логистичен процес. </w:t>
      </w:r>
      <w:r w:rsidR="00FA2DA8">
        <w:rPr>
          <w:noProof/>
        </w:rPr>
        <w:drawing>
          <wp:inline distT="0" distB="0" distL="0" distR="0" wp14:anchorId="07D50A14" wp14:editId="1DF9D894">
            <wp:extent cx="5822900" cy="31358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55018" cy="3153100"/>
                    </a:xfrm>
                    <a:prstGeom prst="rect">
                      <a:avLst/>
                    </a:prstGeom>
                  </pic:spPr>
                </pic:pic>
              </a:graphicData>
            </a:graphic>
          </wp:inline>
        </w:drawing>
      </w:r>
    </w:p>
    <w:p w14:paraId="2C63F6BF" w14:textId="1FC26C55" w:rsidR="00035DC2" w:rsidRPr="00084B24" w:rsidRDefault="00035DC2" w:rsidP="00035DC2">
      <w:pPr>
        <w:pStyle w:val="disfigtitle"/>
      </w:pPr>
      <w:r w:rsidRPr="00084B24">
        <w:t>Фиг. 1.</w:t>
      </w:r>
      <w:r>
        <w:t>9</w:t>
      </w:r>
      <w:r w:rsidRPr="00084B24">
        <w:t xml:space="preserve">. </w:t>
      </w:r>
      <w:r w:rsidRPr="00035DC2">
        <w:t xml:space="preserve">Принципи за проектиране на облачни системи </w:t>
      </w:r>
      <w:r w:rsidRPr="00084B24">
        <w:t>(Anwar, 20</w:t>
      </w:r>
      <w:r>
        <w:t>22</w:t>
      </w:r>
      <w:r w:rsidRPr="00084B24">
        <w:t>).</w:t>
      </w:r>
    </w:p>
    <w:p w14:paraId="21EF688F" w14:textId="77777777" w:rsidR="00E91C6B" w:rsidRDefault="00E91C6B">
      <w:pPr>
        <w:widowControl/>
        <w:spacing w:line="240" w:lineRule="auto"/>
        <w:ind w:firstLine="0"/>
        <w:jc w:val="left"/>
        <w:rPr>
          <w:i/>
          <w:iCs/>
          <w:sz w:val="28"/>
          <w:szCs w:val="28"/>
          <w:lang w:val="bg-BG"/>
        </w:rPr>
      </w:pPr>
      <w:r>
        <w:rPr>
          <w:i/>
          <w:iCs/>
          <w:szCs w:val="28"/>
        </w:rPr>
        <w:br w:type="page"/>
      </w:r>
    </w:p>
    <w:p w14:paraId="62E0D964" w14:textId="5D31DE37" w:rsidR="00FA2DA8" w:rsidRDefault="00AE4C41" w:rsidP="00FA2DA8">
      <w:pPr>
        <w:pStyle w:val="disbody"/>
        <w:rPr>
          <w:szCs w:val="28"/>
        </w:rPr>
      </w:pPr>
      <w:r>
        <w:rPr>
          <w:szCs w:val="28"/>
        </w:rPr>
        <w:lastRenderedPageBreak/>
        <w:t>В заключение, може да се обобщи, че</w:t>
      </w:r>
      <w:r w:rsidR="00BD7FF4">
        <w:rPr>
          <w:szCs w:val="28"/>
        </w:rPr>
        <w:t xml:space="preserve"> логистичният</w:t>
      </w:r>
      <w:r>
        <w:rPr>
          <w:szCs w:val="28"/>
        </w:rPr>
        <w:t xml:space="preserve"> </w:t>
      </w:r>
      <w:r w:rsidR="00154BF6">
        <w:rPr>
          <w:szCs w:val="28"/>
        </w:rPr>
        <w:t>процес</w:t>
      </w:r>
      <w:r>
        <w:rPr>
          <w:szCs w:val="28"/>
        </w:rPr>
        <w:t xml:space="preserve"> се характеризира със значителна комплексност</w:t>
      </w:r>
      <w:r w:rsidR="00BD7FF4">
        <w:rPr>
          <w:szCs w:val="28"/>
        </w:rPr>
        <w:t>, включвайки множество информационни системи и хора. Тези ресурси са изцяло насочени към доставянето на продукт до крайните клиенти по максимално оптимизиран и ясен процес.</w:t>
      </w:r>
    </w:p>
    <w:p w14:paraId="530A9FDA" w14:textId="4D1B6135" w:rsidR="00BD7FF4" w:rsidRPr="00BD7FF4" w:rsidRDefault="00BD7FF4" w:rsidP="00FA2DA8">
      <w:pPr>
        <w:pStyle w:val="disbody"/>
        <w:rPr>
          <w:bCs/>
          <w:szCs w:val="28"/>
        </w:rPr>
      </w:pPr>
      <w:r>
        <w:rPr>
          <w:szCs w:val="28"/>
        </w:rPr>
        <w:t xml:space="preserve">Това, което е критично за продуктовата компания и крайните клиенти е комуникацията в реално време. Поради тази причина, разработката на такава функционалност би била силно зависеща е бизнес процесите и </w:t>
      </w:r>
      <w:r w:rsidRPr="00BD7FF4">
        <w:rPr>
          <w:szCs w:val="28"/>
        </w:rPr>
        <w:t xml:space="preserve">заинтересованите </w:t>
      </w:r>
      <w:r>
        <w:rPr>
          <w:szCs w:val="28"/>
        </w:rPr>
        <w:t>лица насоката на научния труд е към разкриването на данните, използвани само за вътрешно ползване, към крайните потребители.</w:t>
      </w:r>
    </w:p>
    <w:p w14:paraId="59E765AD" w14:textId="517FB324" w:rsidR="00BF7B96" w:rsidRPr="006D2C2F" w:rsidRDefault="00AA121E" w:rsidP="006D2C2F">
      <w:pPr>
        <w:pStyle w:val="disbody"/>
        <w:rPr>
          <w:lang w:val="en-US"/>
        </w:rPr>
      </w:pPr>
      <w:r>
        <w:br w:type="page"/>
      </w:r>
    </w:p>
    <w:p w14:paraId="7C583C49" w14:textId="3A60C9E1" w:rsidR="004D4101" w:rsidRPr="00084B24" w:rsidRDefault="004D4101" w:rsidP="004D4101">
      <w:pPr>
        <w:pStyle w:val="Heading2"/>
        <w:rPr>
          <w:lang w:val="bg-BG"/>
        </w:rPr>
      </w:pPr>
      <w:bookmarkStart w:id="5" w:name="_Toc89056266"/>
      <w:bookmarkStart w:id="6" w:name="_Toc112392425"/>
      <w:r w:rsidRPr="00084B24">
        <w:rPr>
          <w:lang w:val="bg-BG"/>
        </w:rPr>
        <w:lastRenderedPageBreak/>
        <w:t xml:space="preserve">1.2. </w:t>
      </w:r>
      <w:r w:rsidR="00B050B3" w:rsidRPr="00B050B3">
        <w:rPr>
          <w:lang w:val="bg-BG"/>
        </w:rPr>
        <w:t>Възможности за дигитализация на процесите по управление чрез прилагане на облачни технологии</w:t>
      </w:r>
      <w:bookmarkEnd w:id="5"/>
      <w:bookmarkEnd w:id="6"/>
    </w:p>
    <w:p w14:paraId="09815E64" w14:textId="528A96CC" w:rsidR="00B672B4" w:rsidRPr="00A322B1" w:rsidRDefault="00B672B4" w:rsidP="00647D37">
      <w:pPr>
        <w:pStyle w:val="disbody"/>
      </w:pPr>
      <w:r w:rsidRPr="00A322B1">
        <w:t>В последните години облачните технологии се превърнаха във водеща тенденция в софтуерната индустрия. Те предоставят нов начин за изграждане на големи и сложни системи, като по този начин използват пълноценно съвременните практики за разработка на високо-качествен софтуер и налична инфраструктура. Това променя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w:t>
      </w:r>
      <w:r>
        <w:t xml:space="preserve"> (</w:t>
      </w:r>
      <w:r w:rsidRPr="00B672B4">
        <w:t>Vettor</w:t>
      </w:r>
      <w:r>
        <w:t>, 2022)</w:t>
      </w:r>
      <w:r w:rsidRPr="00A322B1">
        <w:t xml:space="preserve">. </w:t>
      </w:r>
    </w:p>
    <w:p w14:paraId="430EE145" w14:textId="77777777" w:rsidR="00B672B4" w:rsidRPr="00A322B1" w:rsidRDefault="00B672B4" w:rsidP="00647D37">
      <w:pPr>
        <w:pStyle w:val="disbody"/>
        <w:rPr>
          <w:bCs/>
          <w:i/>
          <w:iCs/>
        </w:rPr>
      </w:pPr>
      <w:r w:rsidRPr="00A322B1">
        <w:t>Организацията Cloud Native Computing Foundation</w:t>
      </w:r>
      <w:r w:rsidRPr="00A322B1">
        <w:rPr>
          <w:bCs/>
        </w:rPr>
        <w:t xml:space="preserve"> предлага следното определение: "</w:t>
      </w:r>
      <w:r w:rsidRPr="00A322B1">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мащабируемост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p>
    <w:p w14:paraId="6C739B2E" w14:textId="497B8345" w:rsidR="00B672B4" w:rsidRDefault="00B672B4" w:rsidP="00FC55FC">
      <w:pPr>
        <w:pStyle w:val="disbody"/>
        <w:rPr>
          <w:bCs/>
          <w:szCs w:val="28"/>
        </w:rPr>
      </w:pPr>
      <w:r w:rsidRPr="00A322B1">
        <w:rPr>
          <w:bCs/>
        </w:rPr>
        <w:t>Приложенията стават все по-сложни, като изискванията</w:t>
      </w:r>
      <w:r>
        <w:rPr>
          <w:bCs/>
        </w:rPr>
        <w:t>, от страна</w:t>
      </w:r>
      <w:r w:rsidRPr="00A322B1">
        <w:rPr>
          <w:bCs/>
        </w:rPr>
        <w:t xml:space="preserve"> </w:t>
      </w:r>
      <w:r>
        <w:rPr>
          <w:bCs/>
        </w:rPr>
        <w:t>на</w:t>
      </w:r>
      <w:r w:rsidRPr="00A322B1">
        <w:rPr>
          <w:bCs/>
        </w:rPr>
        <w:t xml:space="preserve"> потребителите</w:t>
      </w:r>
      <w:r>
        <w:rPr>
          <w:bCs/>
        </w:rPr>
        <w:t>,</w:t>
      </w:r>
      <w:r w:rsidRPr="00A322B1">
        <w:rPr>
          <w:bCs/>
        </w:rPr>
        <w:t xml:space="preserve"> </w:t>
      </w:r>
      <w:r>
        <w:rPr>
          <w:bCs/>
        </w:rPr>
        <w:t>стават</w:t>
      </w:r>
      <w:r w:rsidRPr="00A322B1">
        <w:rPr>
          <w:bCs/>
        </w:rPr>
        <w:t xml:space="preserve"> все повече и повече, главно насочени към бърза реакция</w:t>
      </w:r>
      <w:r>
        <w:rPr>
          <w:bCs/>
        </w:rPr>
        <w:t xml:space="preserve"> </w:t>
      </w:r>
      <w:r w:rsidRPr="00A322B1">
        <w:rPr>
          <w:bCs/>
        </w:rPr>
        <w:t>и иновативни функции.</w:t>
      </w:r>
      <w:r>
        <w:rPr>
          <w:bCs/>
        </w:rPr>
        <w:t xml:space="preserve"> </w:t>
      </w:r>
      <w:r w:rsidRPr="00A322B1">
        <w:rPr>
          <w:bCs/>
        </w:rPr>
        <w:t>Проблеми с производителността или повтарящи се грешки вече не са приемливи.</w:t>
      </w:r>
    </w:p>
    <w:p w14:paraId="00569E8C" w14:textId="45F07028" w:rsidR="00F26204" w:rsidRDefault="00B672B4" w:rsidP="00797D30">
      <w:pPr>
        <w:pStyle w:val="disbody"/>
        <w:rPr>
          <w:bCs/>
          <w:szCs w:val="28"/>
        </w:rPr>
      </w:pPr>
      <w:r>
        <w:rPr>
          <w:bCs/>
          <w:szCs w:val="28"/>
        </w:rPr>
        <w:t>П</w:t>
      </w:r>
      <w:r w:rsidRPr="00A322B1">
        <w:rPr>
          <w:bCs/>
          <w:szCs w:val="28"/>
        </w:rPr>
        <w:t>редимства</w:t>
      </w:r>
      <w:r>
        <w:rPr>
          <w:bCs/>
          <w:szCs w:val="28"/>
        </w:rPr>
        <w:t>та на облачните системи</w:t>
      </w:r>
      <w:r w:rsidRPr="00A322B1">
        <w:rPr>
          <w:bCs/>
          <w:szCs w:val="28"/>
        </w:rPr>
        <w:t> поставят</w:t>
      </w:r>
      <w:r>
        <w:rPr>
          <w:bCs/>
          <w:szCs w:val="28"/>
        </w:rPr>
        <w:t xml:space="preserve"> </w:t>
      </w:r>
      <w:r w:rsidRPr="00A322B1">
        <w:rPr>
          <w:bCs/>
          <w:szCs w:val="28"/>
        </w:rPr>
        <w:t>бизнеса една стъпка пред конкурентите. Бизнес</w:t>
      </w:r>
      <w:r>
        <w:rPr>
          <w:bCs/>
          <w:szCs w:val="28"/>
        </w:rPr>
        <w:t xml:space="preserve"> </w:t>
      </w:r>
      <w:r w:rsidRPr="00A322B1">
        <w:rPr>
          <w:bCs/>
          <w:szCs w:val="28"/>
        </w:rPr>
        <w:t>системите се развиват от способностите на бизнеса да бъдат инструменти за стратегическа трансформация,</w:t>
      </w:r>
      <w:r>
        <w:rPr>
          <w:bCs/>
          <w:szCs w:val="28"/>
        </w:rPr>
        <w:t xml:space="preserve"> </w:t>
      </w:r>
      <w:r w:rsidRPr="00A322B1">
        <w:rPr>
          <w:bCs/>
          <w:szCs w:val="28"/>
        </w:rPr>
        <w:t>която ускорява растежа на</w:t>
      </w:r>
      <w:r>
        <w:rPr>
          <w:bCs/>
          <w:szCs w:val="28"/>
        </w:rPr>
        <w:t xml:space="preserve"> </w:t>
      </w:r>
      <w:r w:rsidRPr="00A322B1">
        <w:rPr>
          <w:bCs/>
          <w:szCs w:val="28"/>
        </w:rPr>
        <w:t>компанията. Облачно базираните системи се свързват главно с бързина</w:t>
      </w:r>
      <w:r w:rsidR="00CD12B9">
        <w:rPr>
          <w:bCs/>
          <w:szCs w:val="28"/>
          <w:lang w:val="en-US"/>
        </w:rPr>
        <w:t xml:space="preserve"> </w:t>
      </w:r>
      <w:r w:rsidR="00CD12B9">
        <w:rPr>
          <w:bCs/>
          <w:szCs w:val="28"/>
        </w:rPr>
        <w:t>(</w:t>
      </w:r>
      <w:r w:rsidR="00CD12B9" w:rsidRPr="00F43B8A">
        <w:rPr>
          <w:bCs/>
          <w:szCs w:val="28"/>
        </w:rPr>
        <w:t>Smith</w:t>
      </w:r>
      <w:r w:rsidR="00CD12B9">
        <w:rPr>
          <w:bCs/>
          <w:szCs w:val="28"/>
        </w:rPr>
        <w:t>, 2022)</w:t>
      </w:r>
      <w:r w:rsidRPr="00A322B1">
        <w:rPr>
          <w:bCs/>
          <w:szCs w:val="28"/>
        </w:rPr>
        <w:t>.</w:t>
      </w:r>
      <w:r w:rsidR="00797D30">
        <w:rPr>
          <w:bCs/>
          <w:szCs w:val="28"/>
          <w:lang w:val="en-US"/>
        </w:rPr>
        <w:t xml:space="preserve"> </w:t>
      </w:r>
      <w:r w:rsidR="00797D30" w:rsidRPr="00A322B1">
        <w:rPr>
          <w:bCs/>
          <w:szCs w:val="28"/>
        </w:rPr>
        <w:t xml:space="preserve">Незабавното пускане на иновативните идеи </w:t>
      </w:r>
      <w:r w:rsidR="00797D30" w:rsidRPr="00A322B1">
        <w:rPr>
          <w:bCs/>
          <w:szCs w:val="28"/>
        </w:rPr>
        <w:lastRenderedPageBreak/>
        <w:t>на пазара е важна тема за всички модерни  компании</w:t>
      </w:r>
      <w:r w:rsidR="00797D30">
        <w:rPr>
          <w:bCs/>
          <w:szCs w:val="28"/>
        </w:rPr>
        <w:t>, например следните</w:t>
      </w:r>
      <w:r w:rsidR="00797D30" w:rsidRPr="00A322B1">
        <w:rPr>
          <w:bCs/>
          <w:szCs w:val="28"/>
        </w:rPr>
        <w:t xml:space="preserve"> компании са</w:t>
      </w:r>
      <w:r w:rsidR="00797D30">
        <w:rPr>
          <w:bCs/>
          <w:szCs w:val="28"/>
        </w:rPr>
        <w:t xml:space="preserve"> </w:t>
      </w:r>
      <w:r w:rsidR="00797D30" w:rsidRPr="00A322B1">
        <w:rPr>
          <w:bCs/>
          <w:szCs w:val="28"/>
        </w:rPr>
        <w:t>приложил</w:t>
      </w:r>
      <w:r w:rsidR="00A85C47">
        <w:rPr>
          <w:bCs/>
          <w:szCs w:val="28"/>
        </w:rPr>
        <w:t xml:space="preserve">и успешно </w:t>
      </w:r>
      <w:r w:rsidR="00A85C47" w:rsidRPr="00A322B1">
        <w:rPr>
          <w:bCs/>
          <w:szCs w:val="28"/>
        </w:rPr>
        <w:t>тези техники</w:t>
      </w:r>
      <w:r w:rsidR="00A85C47">
        <w:rPr>
          <w:bCs/>
          <w:szCs w:val="28"/>
        </w:rPr>
        <w:t>:</w:t>
      </w:r>
    </w:p>
    <w:p w14:paraId="796616AA" w14:textId="15B324BE" w:rsidR="00744DCD" w:rsidRPr="005C1A0F" w:rsidRDefault="00744DCD" w:rsidP="00744DCD">
      <w:pPr>
        <w:pStyle w:val="disbody"/>
        <w:rPr>
          <w:lang w:val="en-US"/>
        </w:rPr>
      </w:pPr>
      <w:r w:rsidRPr="005C1A0F">
        <w:rPr>
          <w:lang w:val="en-US"/>
        </w:rPr>
        <w:t>•</w:t>
      </w:r>
      <w:r w:rsidRPr="005C1A0F">
        <w:rPr>
          <w:lang w:val="en-US"/>
        </w:rPr>
        <w:tab/>
      </w:r>
      <w:r w:rsidR="00FC55FC" w:rsidRPr="00FC55FC">
        <w:rPr>
          <w:lang w:val="en-US"/>
        </w:rPr>
        <w:t>Netflix  има над 600 услуги в производствена среда. Стотици пъти на ден се изпълняват нови внедрявания и разгръщания на съствуващи</w:t>
      </w:r>
      <w:r w:rsidRPr="005C1A0F">
        <w:rPr>
          <w:lang w:val="en-US"/>
        </w:rPr>
        <w:t>;</w:t>
      </w:r>
    </w:p>
    <w:p w14:paraId="340B9436" w14:textId="086A95E6" w:rsidR="00A85C47" w:rsidRDefault="00744DCD" w:rsidP="00744DCD">
      <w:pPr>
        <w:pStyle w:val="disbody"/>
        <w:rPr>
          <w:lang w:val="en-US"/>
        </w:rPr>
      </w:pPr>
      <w:r w:rsidRPr="005C1A0F">
        <w:rPr>
          <w:lang w:val="en-US"/>
        </w:rPr>
        <w:t>•</w:t>
      </w:r>
      <w:r w:rsidRPr="005C1A0F">
        <w:rPr>
          <w:lang w:val="en-US"/>
        </w:rPr>
        <w:tab/>
      </w:r>
      <w:r w:rsidR="00FC55FC" w:rsidRPr="00FC55FC">
        <w:rPr>
          <w:lang w:val="en-US"/>
        </w:rPr>
        <w:t>Uber  има над 1000 услуги в производствена среда. Обновяват се няколко хиляди пъти всяка седмица</w:t>
      </w:r>
      <w:r w:rsidRPr="005C1A0F">
        <w:rPr>
          <w:lang w:val="en-US"/>
        </w:rPr>
        <w:t>;</w:t>
      </w:r>
    </w:p>
    <w:p w14:paraId="7C054522" w14:textId="4DF829FF" w:rsidR="00FC55FC" w:rsidRDefault="005D7906" w:rsidP="006741DF">
      <w:pPr>
        <w:pStyle w:val="disbody"/>
      </w:pPr>
      <w:r w:rsidRPr="00A322B1">
        <w:t xml:space="preserve">Както </w:t>
      </w:r>
      <w:r>
        <w:t>е видно</w:t>
      </w:r>
      <w:r w:rsidRPr="00A322B1">
        <w:t xml:space="preserve">, </w:t>
      </w:r>
      <w:r>
        <w:t xml:space="preserve">бизнесът на </w:t>
      </w:r>
      <w:r w:rsidRPr="00A322B1">
        <w:t xml:space="preserve">тези две компании </w:t>
      </w:r>
      <w:r>
        <w:t>се</w:t>
      </w:r>
      <w:r w:rsidRPr="00A322B1">
        <w:t xml:space="preserve"> базира на системи, които се състоят от стотици независими микроуслуги. Този архитектурен стил им позволява бързо да реагират на пазарните условия като постоянно актуализират малки, но важни области. Скоростта на облачния носител се дължат на редица фактори, като на първо място е инфраструктурата на изчислителните ресурси.</w:t>
      </w:r>
    </w:p>
    <w:p w14:paraId="44700AC1" w14:textId="630EFED7" w:rsidR="00E57D4A" w:rsidRDefault="00E57D4A" w:rsidP="006741DF">
      <w:pPr>
        <w:pStyle w:val="disbody"/>
      </w:pPr>
      <w:r>
        <w:t>Н</w:t>
      </w:r>
      <w:r w:rsidRPr="00E57D4A">
        <w:t xml:space="preserve">а </w:t>
      </w:r>
      <w:r>
        <w:t>ф</w:t>
      </w:r>
      <w:r w:rsidRPr="00E57D4A">
        <w:t>игура 1</w:t>
      </w:r>
      <w:r>
        <w:t>.</w:t>
      </w:r>
      <w:r w:rsidR="009A2B11">
        <w:t>10</w:t>
      </w:r>
      <w:r>
        <w:t xml:space="preserve">. са </w:t>
      </w:r>
      <w:r w:rsidRPr="00E57D4A">
        <w:t>показани пет основополагащи стълба, осигурява</w:t>
      </w:r>
      <w:r>
        <w:t xml:space="preserve">щи </w:t>
      </w:r>
      <w:r w:rsidRPr="00E57D4A">
        <w:t>основата за базирани в облак системи.</w:t>
      </w:r>
    </w:p>
    <w:p w14:paraId="3CADF4B6" w14:textId="64BB9034" w:rsidR="00E57D4A" w:rsidRDefault="00E57D4A" w:rsidP="006741DF">
      <w:pPr>
        <w:pStyle w:val="disbody"/>
      </w:pPr>
      <w:r>
        <w:rPr>
          <w:noProof/>
        </w:rPr>
        <w:drawing>
          <wp:inline distT="0" distB="0" distL="0" distR="0" wp14:anchorId="0F914AB7" wp14:editId="2F68DB8E">
            <wp:extent cx="5252314" cy="19211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1394" cy="1928176"/>
                    </a:xfrm>
                    <a:prstGeom prst="rect">
                      <a:avLst/>
                    </a:prstGeom>
                  </pic:spPr>
                </pic:pic>
              </a:graphicData>
            </a:graphic>
          </wp:inline>
        </w:drawing>
      </w:r>
    </w:p>
    <w:p w14:paraId="313E61B2" w14:textId="099FFC13" w:rsidR="00E04DE8" w:rsidRPr="00E04DE8" w:rsidRDefault="00E04DE8" w:rsidP="00E04DE8">
      <w:pPr>
        <w:pStyle w:val="disfigtitle"/>
      </w:pPr>
      <w:r w:rsidRPr="00084B24">
        <w:t>Фиг. 1.</w:t>
      </w:r>
      <w:r>
        <w:t>10</w:t>
      </w:r>
      <w:r w:rsidRPr="00084B24">
        <w:t xml:space="preserve">. </w:t>
      </w:r>
      <w:r>
        <w:rPr>
          <w:iCs/>
          <w:szCs w:val="28"/>
        </w:rPr>
        <w:t>Ф</w:t>
      </w:r>
      <w:r w:rsidRPr="002D0147">
        <w:rPr>
          <w:iCs/>
          <w:szCs w:val="28"/>
        </w:rPr>
        <w:t>ундаментни стълбове</w:t>
      </w:r>
      <w:r>
        <w:rPr>
          <w:iCs/>
          <w:szCs w:val="28"/>
        </w:rPr>
        <w:t xml:space="preserve"> на облачните системи</w:t>
      </w:r>
      <w:r w:rsidRPr="00084B24">
        <w:t xml:space="preserve"> (</w:t>
      </w:r>
      <w:r w:rsidR="00E810C4" w:rsidRPr="00F43B8A">
        <w:rPr>
          <w:bCs/>
          <w:szCs w:val="28"/>
        </w:rPr>
        <w:t>Smith</w:t>
      </w:r>
      <w:r w:rsidRPr="00084B24">
        <w:t>, 20</w:t>
      </w:r>
      <w:r>
        <w:t>22</w:t>
      </w:r>
      <w:r w:rsidRPr="00084B24">
        <w:t>).</w:t>
      </w:r>
    </w:p>
    <w:p w14:paraId="0C933AFD" w14:textId="31B8D706" w:rsidR="00A722A9" w:rsidRPr="00C51715" w:rsidRDefault="00FD7436" w:rsidP="00DD6941">
      <w:pPr>
        <w:pStyle w:val="disbody"/>
      </w:pPr>
      <w:r w:rsidRPr="00FD7436">
        <w:t xml:space="preserve">Проектирани да процъфтяват в динамична, виртуализирана облачна среда, </w:t>
      </w:r>
      <w:r>
        <w:t>облачните</w:t>
      </w:r>
      <w:r w:rsidRPr="00FD7436">
        <w:t xml:space="preserve"> системи използват широко </w:t>
      </w:r>
      <w:r w:rsidR="002277D0">
        <w:t>„</w:t>
      </w:r>
      <w:r w:rsidRPr="00FD7436">
        <w:t>платформата като услуга</w:t>
      </w:r>
      <w:r w:rsidR="002277D0">
        <w:t>“</w:t>
      </w:r>
      <w:r w:rsidRPr="00FD7436">
        <w:t xml:space="preserve"> (PaaS) изчислителна инфраструктура и управлявани услуги. Те третират основната инфраструктура като за еднократна употреба - осигуряват се за минути и се преоразмеряват, мащабират или унищожават при поискване - чрез автоматизация.</w:t>
      </w:r>
      <w:r w:rsidR="00A722A9">
        <w:t xml:space="preserve"> </w:t>
      </w:r>
    </w:p>
    <w:p w14:paraId="0A980EE2" w14:textId="320E229F" w:rsidR="00E57D4A" w:rsidRDefault="00A722A9" w:rsidP="006741DF">
      <w:pPr>
        <w:pStyle w:val="disbody"/>
      </w:pPr>
      <w:r>
        <w:lastRenderedPageBreak/>
        <w:t xml:space="preserve">Нека разгледаме </w:t>
      </w:r>
      <w:r w:rsidRPr="00A722A9">
        <w:t>DevOps</w:t>
      </w:r>
      <w:r>
        <w:t xml:space="preserve"> </w:t>
      </w:r>
      <w:r w:rsidRPr="00A722A9">
        <w:t xml:space="preserve">концепция </w:t>
      </w:r>
      <w:r>
        <w:t>наречена:</w:t>
      </w:r>
      <w:r w:rsidRPr="00A722A9">
        <w:t xml:space="preserve"> </w:t>
      </w:r>
      <w:r>
        <w:t>„</w:t>
      </w:r>
      <w:r w:rsidR="00AB0B56" w:rsidRPr="00AB0B56">
        <w:t>Pets vs. Cattle</w:t>
      </w:r>
      <w:r>
        <w:t>“</w:t>
      </w:r>
      <w:r w:rsidR="00194981">
        <w:t xml:space="preserve"> (</w:t>
      </w:r>
      <w:r w:rsidR="00194981" w:rsidRPr="00194981">
        <w:t>Menchaca</w:t>
      </w:r>
      <w:r w:rsidR="00194981">
        <w:t>, 2018)</w:t>
      </w:r>
      <w:r w:rsidRPr="00A722A9">
        <w:t>. В традиционния център за данни сървърите се третират като домашни любимци</w:t>
      </w:r>
      <w:r w:rsidR="00AB0B56">
        <w:t xml:space="preserve"> (</w:t>
      </w:r>
      <w:r w:rsidR="00AB0B56">
        <w:rPr>
          <w:lang w:val="en-US"/>
        </w:rPr>
        <w:t>pets)</w:t>
      </w:r>
      <w:r w:rsidR="009011C2">
        <w:t>, като всеки един от тях представлява</w:t>
      </w:r>
      <w:r w:rsidRPr="00A722A9">
        <w:t xml:space="preserve"> физическа машина, </w:t>
      </w:r>
      <w:r w:rsidR="00727433">
        <w:t>която трябва да бъде поддържана</w:t>
      </w:r>
      <w:r w:rsidRPr="00A722A9">
        <w:t xml:space="preserve">. </w:t>
      </w:r>
      <w:r w:rsidR="003967C1">
        <w:t>М</w:t>
      </w:r>
      <w:r w:rsidRPr="00A722A9">
        <w:t>ащабира</w:t>
      </w:r>
      <w:r w:rsidR="003967C1">
        <w:t xml:space="preserve">нето се случва като се </w:t>
      </w:r>
      <w:r w:rsidRPr="00A722A9">
        <w:t>добавят ресурси към</w:t>
      </w:r>
      <w:r w:rsidR="003967C1">
        <w:t xml:space="preserve"> </w:t>
      </w:r>
      <w:r w:rsidR="009011C2">
        <w:t>нея</w:t>
      </w:r>
      <w:r w:rsidRPr="00A722A9">
        <w:t xml:space="preserve">. </w:t>
      </w:r>
      <w:r w:rsidR="005A4DCB">
        <w:t>Възникването на проблем в</w:t>
      </w:r>
      <w:r w:rsidRPr="00A722A9">
        <w:t xml:space="preserve"> сървър,</w:t>
      </w:r>
      <w:r w:rsidR="005A4DCB">
        <w:t xml:space="preserve"> рефлектира върху</w:t>
      </w:r>
      <w:r w:rsidRPr="00A722A9">
        <w:t xml:space="preserve"> всички </w:t>
      </w:r>
      <w:r w:rsidR="008B5C72">
        <w:t>потребители</w:t>
      </w:r>
      <w:r w:rsidRPr="00A722A9">
        <w:t>.</w:t>
      </w:r>
      <w:r w:rsidR="00AB0B56">
        <w:t xml:space="preserve"> </w:t>
      </w:r>
      <w:r w:rsidR="00AB0B56" w:rsidRPr="00AB0B56">
        <w:t>Моделът на услугата Cattle е</w:t>
      </w:r>
      <w:r w:rsidR="003F1820">
        <w:rPr>
          <w:lang w:val="en-US"/>
        </w:rPr>
        <w:t xml:space="preserve"> </w:t>
      </w:r>
      <w:r w:rsidR="003F1820">
        <w:t>по-</w:t>
      </w:r>
      <w:r w:rsidR="00AB0B56" w:rsidRPr="00AB0B56">
        <w:t>различен</w:t>
      </w:r>
      <w:r w:rsidR="00A2655F">
        <w:t>.</w:t>
      </w:r>
      <w:r w:rsidR="003F1820">
        <w:t xml:space="preserve"> </w:t>
      </w:r>
      <w:r w:rsidR="00A2655F">
        <w:t xml:space="preserve">При него всеки ресурс </w:t>
      </w:r>
      <w:r w:rsidR="002172E3">
        <w:t xml:space="preserve">се </w:t>
      </w:r>
      <w:r w:rsidR="00A2655F">
        <w:t xml:space="preserve">предоставя </w:t>
      </w:r>
      <w:r w:rsidR="00AB0B56" w:rsidRPr="00AB0B56">
        <w:t xml:space="preserve">като виртуална машина или контейнер. Те са идентични и </w:t>
      </w:r>
      <w:r w:rsidR="00A2655F">
        <w:t>присвояват</w:t>
      </w:r>
      <w:r w:rsidR="00AB0B56" w:rsidRPr="00AB0B56">
        <w:t xml:space="preserve"> системн</w:t>
      </w:r>
      <w:r w:rsidR="00A2655F">
        <w:t>и</w:t>
      </w:r>
      <w:r w:rsidR="00AB0B56" w:rsidRPr="00AB0B56">
        <w:t xml:space="preserve"> идентификатор</w:t>
      </w:r>
      <w:r w:rsidR="00A2655F">
        <w:t>и</w:t>
      </w:r>
      <w:r w:rsidR="00AB0B56" w:rsidRPr="00AB0B56">
        <w:t xml:space="preserve"> като Service-01, Service-02 и т.н. </w:t>
      </w:r>
      <w:r w:rsidR="00A2655F">
        <w:t>М</w:t>
      </w:r>
      <w:r w:rsidR="00AB0B56" w:rsidRPr="00AB0B56">
        <w:t>ащабира</w:t>
      </w:r>
      <w:r w:rsidR="003B2C5A">
        <w:t xml:space="preserve">нето се случва като се </w:t>
      </w:r>
      <w:r w:rsidR="00AB0B56" w:rsidRPr="00AB0B56">
        <w:t>създа</w:t>
      </w:r>
      <w:r w:rsidR="003B2C5A">
        <w:t>дат</w:t>
      </w:r>
      <w:r w:rsidR="00AB0B56" w:rsidRPr="00AB0B56">
        <w:t xml:space="preserve"> </w:t>
      </w:r>
      <w:r w:rsidR="003B2C5A">
        <w:t>нови екземпляри.</w:t>
      </w:r>
      <w:r w:rsidR="00AB0B56" w:rsidRPr="00AB0B56">
        <w:t xml:space="preserve"> </w:t>
      </w:r>
      <w:r w:rsidR="003B2C5A">
        <w:t xml:space="preserve">Ако един от тях стане </w:t>
      </w:r>
      <w:r w:rsidR="00AB0B56" w:rsidRPr="00AB0B56">
        <w:t xml:space="preserve">недостъпен, </w:t>
      </w:r>
      <w:r w:rsidR="003B2C5A">
        <w:t>друг поема неговата роля</w:t>
      </w:r>
      <w:r w:rsidR="00AB0B56" w:rsidRPr="00AB0B56">
        <w:t>.</w:t>
      </w:r>
      <w:r w:rsidR="00956949">
        <w:t xml:space="preserve"> </w:t>
      </w:r>
      <w:r w:rsidR="00956949" w:rsidRPr="00956949">
        <w:t xml:space="preserve">Облачните системи </w:t>
      </w:r>
      <w:r w:rsidR="007B01F1">
        <w:t>поддържат този</w:t>
      </w:r>
      <w:r w:rsidR="00956949" w:rsidRPr="00956949">
        <w:t xml:space="preserve"> модел. Те продължават да работят, независимо от машините.</w:t>
      </w:r>
    </w:p>
    <w:p w14:paraId="63530AF8" w14:textId="1495558F" w:rsidR="0063116C" w:rsidRDefault="00C953FF" w:rsidP="00C953FF">
      <w:pPr>
        <w:pStyle w:val="disbody"/>
      </w:pPr>
      <w:r>
        <w:t>Дванадесетфакторното приложение</w:t>
      </w:r>
      <w:r w:rsidR="00F11927">
        <w:t xml:space="preserve"> (</w:t>
      </w:r>
      <w:r w:rsidR="00F11927" w:rsidRPr="00F11927">
        <w:t>Wiggins, A</w:t>
      </w:r>
      <w:r w:rsidR="00F11927">
        <w:t>., 2017)</w:t>
      </w:r>
      <w:r w:rsidR="00343BCF">
        <w:t>, представено в таблица 1.2,</w:t>
      </w:r>
      <w:r>
        <w:t xml:space="preserve"> е известна методология за конструиране на облачно базирани приложения. </w:t>
      </w:r>
      <w:r w:rsidR="00F11927">
        <w:t>И</w:t>
      </w:r>
      <w:r w:rsidR="00F11927" w:rsidRPr="00F11927">
        <w:t>зготвена от разработчици в Heroku, компания</w:t>
      </w:r>
      <w:r w:rsidR="00F11927">
        <w:t>, преглагаща,</w:t>
      </w:r>
      <w:r w:rsidR="00F11927" w:rsidRPr="00F11927">
        <w:t xml:space="preserve"> платформа като услуга</w:t>
      </w:r>
      <w:r w:rsidR="00F11927">
        <w:t>,</w:t>
      </w:r>
      <w:r w:rsidR="00F11927" w:rsidRPr="00F11927">
        <w:t xml:space="preserve"> </w:t>
      </w:r>
      <w:r>
        <w:t xml:space="preserve">описва набор от принципи и практики, които разработчиците следват, за да създават приложения, оптимизирани за модерни облачни среди. </w:t>
      </w:r>
      <w:r w:rsidR="004A21ED">
        <w:t>М</w:t>
      </w:r>
      <w:r>
        <w:t>ного практици смятат Twelve-Factor за солидна основа за изграждане на облачни приложения</w:t>
      </w:r>
      <w:r w:rsidR="004A21ED">
        <w:t>, защото е приложим за всяко уеб-базирано приложение</w:t>
      </w:r>
      <w:r>
        <w:t>. Системите, изградени на т</w:t>
      </w:r>
      <w:r w:rsidR="00343BCF">
        <w:t>о</w:t>
      </w:r>
      <w:r>
        <w:t>зи принцип, могат да се внедряват и мащабират бързо</w:t>
      </w:r>
      <w:r w:rsidR="00343BCF">
        <w:t xml:space="preserve">, както </w:t>
      </w:r>
      <w:r>
        <w:t>и да добавят</w:t>
      </w:r>
      <w:r w:rsidR="00343BCF">
        <w:t xml:space="preserve"> нови или да променят съствуващи</w:t>
      </w:r>
      <w:r>
        <w:t xml:space="preserve"> функции, за да реагират бързо на пазарните промени.</w:t>
      </w:r>
    </w:p>
    <w:p w14:paraId="6158B99E" w14:textId="6776575D" w:rsidR="00997F89" w:rsidRPr="0063116C" w:rsidRDefault="0063116C" w:rsidP="0063116C">
      <w:pPr>
        <w:widowControl/>
        <w:spacing w:line="240" w:lineRule="auto"/>
        <w:ind w:firstLine="0"/>
        <w:jc w:val="left"/>
        <w:rPr>
          <w:sz w:val="28"/>
          <w:lang w:val="bg-BG"/>
        </w:rPr>
      </w:pPr>
      <w:r>
        <w:br w:type="page"/>
      </w:r>
    </w:p>
    <w:p w14:paraId="3ADEAF0D" w14:textId="34049416" w:rsidR="00D70E3A" w:rsidRDefault="00D70E3A" w:rsidP="00D70E3A">
      <w:pPr>
        <w:pStyle w:val="distabletitle"/>
      </w:pPr>
      <w:r w:rsidRPr="00084B24">
        <w:lastRenderedPageBreak/>
        <w:t>Таблица 1.</w:t>
      </w:r>
      <w:r>
        <w:t>2</w:t>
      </w:r>
      <w:r w:rsidRPr="00084B24">
        <w:t>.</w:t>
      </w:r>
      <w:r w:rsidRPr="00084B24">
        <w:br/>
        <w:t xml:space="preserve"> </w:t>
      </w:r>
      <w:r>
        <w:rPr>
          <w:iCs/>
          <w:szCs w:val="28"/>
        </w:rPr>
        <w:t xml:space="preserve">Описание на </w:t>
      </w:r>
      <w:r w:rsidRPr="008A51F4">
        <w:rPr>
          <w:iCs/>
          <w:szCs w:val="28"/>
        </w:rPr>
        <w:t>методологията на дванадесетте фактора</w:t>
      </w:r>
      <w:r w:rsidRPr="00084B24">
        <w:br/>
        <w:t>(</w:t>
      </w:r>
      <w:r w:rsidR="00BB79A9" w:rsidRPr="00F11927">
        <w:t>Wiggins</w:t>
      </w:r>
      <w:r w:rsidRPr="00084B24">
        <w:t>, 20</w:t>
      </w:r>
      <w:r w:rsidR="00BB79A9">
        <w:t>17</w:t>
      </w:r>
      <w:r w:rsidRPr="00084B24">
        <w:t>)</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308"/>
      </w:tblGrid>
      <w:tr w:rsidR="00854D56" w:rsidRPr="00854D56" w14:paraId="01E2B1DC" w14:textId="77777777" w:rsidTr="00854D56">
        <w:trPr>
          <w:trHeight w:val="330"/>
          <w:tblHeader/>
        </w:trPr>
        <w:tc>
          <w:tcPr>
            <w:tcW w:w="0" w:type="auto"/>
            <w:shd w:val="clear" w:color="auto" w:fill="FFFFFF"/>
            <w:hideMark/>
          </w:tcPr>
          <w:p w14:paraId="682797F4"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Factor</w:t>
            </w:r>
          </w:p>
        </w:tc>
        <w:tc>
          <w:tcPr>
            <w:tcW w:w="7308" w:type="dxa"/>
            <w:shd w:val="clear" w:color="auto" w:fill="FFFFFF"/>
            <w:hideMark/>
          </w:tcPr>
          <w:p w14:paraId="51FD6A45"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Explanation</w:t>
            </w:r>
          </w:p>
        </w:tc>
      </w:tr>
      <w:tr w:rsidR="00854D56" w:rsidRPr="00854D56" w14:paraId="226BAE4C" w14:textId="77777777" w:rsidTr="00854D56">
        <w:trPr>
          <w:trHeight w:val="659"/>
        </w:trPr>
        <w:tc>
          <w:tcPr>
            <w:tcW w:w="0" w:type="auto"/>
            <w:shd w:val="clear" w:color="auto" w:fill="FFFFFF"/>
            <w:hideMark/>
          </w:tcPr>
          <w:p w14:paraId="70CE01C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1 - Code Base</w:t>
            </w:r>
          </w:p>
        </w:tc>
        <w:tc>
          <w:tcPr>
            <w:tcW w:w="7308" w:type="dxa"/>
            <w:shd w:val="clear" w:color="auto" w:fill="FFFFFF"/>
            <w:hideMark/>
          </w:tcPr>
          <w:p w14:paraId="2A2682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 single code base for each microservice, stored in its own repository. Tracked with version control, it can deploy to multiple environments (QA, Staging, Production).</w:t>
            </w:r>
          </w:p>
        </w:tc>
      </w:tr>
      <w:tr w:rsidR="00854D56" w:rsidRPr="00854D56" w14:paraId="183CACFE" w14:textId="77777777" w:rsidTr="00854D56">
        <w:trPr>
          <w:trHeight w:val="659"/>
        </w:trPr>
        <w:tc>
          <w:tcPr>
            <w:tcW w:w="0" w:type="auto"/>
            <w:shd w:val="clear" w:color="auto" w:fill="FFFFFF"/>
            <w:hideMark/>
          </w:tcPr>
          <w:p w14:paraId="180A673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2 - Dependencies</w:t>
            </w:r>
          </w:p>
        </w:tc>
        <w:tc>
          <w:tcPr>
            <w:tcW w:w="7308" w:type="dxa"/>
            <w:shd w:val="clear" w:color="auto" w:fill="FFFFFF"/>
            <w:hideMark/>
          </w:tcPr>
          <w:p w14:paraId="6227498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isolates and packages its own dependencies, embracing changes without impacting the entire system.</w:t>
            </w:r>
          </w:p>
        </w:tc>
      </w:tr>
      <w:tr w:rsidR="00854D56" w:rsidRPr="00854D56" w14:paraId="5DDEB0B8" w14:textId="77777777" w:rsidTr="00854D56">
        <w:trPr>
          <w:trHeight w:val="989"/>
        </w:trPr>
        <w:tc>
          <w:tcPr>
            <w:tcW w:w="0" w:type="auto"/>
            <w:shd w:val="clear" w:color="auto" w:fill="FFFFFF"/>
            <w:hideMark/>
          </w:tcPr>
          <w:p w14:paraId="6AC543CB"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3 - Configurations</w:t>
            </w:r>
          </w:p>
        </w:tc>
        <w:tc>
          <w:tcPr>
            <w:tcW w:w="7308" w:type="dxa"/>
            <w:shd w:val="clear" w:color="auto" w:fill="FFFFFF"/>
            <w:hideMark/>
          </w:tcPr>
          <w:p w14:paraId="2CC6B37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Configuration information is moved out of the microservice and externalized through a configuration management tool outside of the code. The same deployment can propagate across environments with the correct configuration applied.</w:t>
            </w:r>
          </w:p>
        </w:tc>
      </w:tr>
      <w:tr w:rsidR="00854D56" w:rsidRPr="00854D56" w14:paraId="6ADB16B3" w14:textId="77777777" w:rsidTr="00854D56">
        <w:trPr>
          <w:trHeight w:val="648"/>
        </w:trPr>
        <w:tc>
          <w:tcPr>
            <w:tcW w:w="0" w:type="auto"/>
            <w:shd w:val="clear" w:color="auto" w:fill="FFFFFF"/>
            <w:hideMark/>
          </w:tcPr>
          <w:p w14:paraId="432E654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4 - Backing Services</w:t>
            </w:r>
          </w:p>
        </w:tc>
        <w:tc>
          <w:tcPr>
            <w:tcW w:w="7308" w:type="dxa"/>
            <w:shd w:val="clear" w:color="auto" w:fill="FFFFFF"/>
            <w:hideMark/>
          </w:tcPr>
          <w:p w14:paraId="65F1085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Ancillary resources (data stores, caches, message brokers) should be exposed via an addressable URL. Doing so decouples the resource from the application, enabling it to be interchangeable.</w:t>
            </w:r>
          </w:p>
        </w:tc>
      </w:tr>
      <w:tr w:rsidR="00854D56" w:rsidRPr="00854D56" w14:paraId="0F3D3535" w14:textId="77777777" w:rsidTr="00854D56">
        <w:trPr>
          <w:trHeight w:val="989"/>
        </w:trPr>
        <w:tc>
          <w:tcPr>
            <w:tcW w:w="0" w:type="auto"/>
            <w:shd w:val="clear" w:color="auto" w:fill="FFFFFF"/>
            <w:hideMark/>
          </w:tcPr>
          <w:p w14:paraId="7202CA55"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5 - Build, Release, Run</w:t>
            </w:r>
          </w:p>
        </w:tc>
        <w:tc>
          <w:tcPr>
            <w:tcW w:w="7308" w:type="dxa"/>
            <w:shd w:val="clear" w:color="auto" w:fill="FFFFFF"/>
            <w:hideMark/>
          </w:tcPr>
          <w:p w14:paraId="7019221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release must enforce a strict separation across the build, release, and run stages. Each should be tagged with a unique ID and support the ability to roll back. Modern CI/CD systems help fulfill this principle.</w:t>
            </w:r>
          </w:p>
        </w:tc>
      </w:tr>
      <w:tr w:rsidR="00854D56" w:rsidRPr="00854D56" w14:paraId="202C82B3" w14:textId="77777777" w:rsidTr="00854D56">
        <w:trPr>
          <w:trHeight w:val="659"/>
        </w:trPr>
        <w:tc>
          <w:tcPr>
            <w:tcW w:w="0" w:type="auto"/>
            <w:shd w:val="clear" w:color="auto" w:fill="FFFFFF"/>
            <w:hideMark/>
          </w:tcPr>
          <w:p w14:paraId="3A2EE0E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6 - Processes</w:t>
            </w:r>
          </w:p>
        </w:tc>
        <w:tc>
          <w:tcPr>
            <w:tcW w:w="7308" w:type="dxa"/>
            <w:shd w:val="clear" w:color="auto" w:fill="FFFFFF"/>
            <w:hideMark/>
          </w:tcPr>
          <w:p w14:paraId="337810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execute in its own process, isolated from other running services. Externalize required state to a backing service such as a distributed cache or data store.</w:t>
            </w:r>
          </w:p>
        </w:tc>
      </w:tr>
      <w:tr w:rsidR="00854D56" w:rsidRPr="00854D56" w14:paraId="32053D1D" w14:textId="77777777" w:rsidTr="00854D56">
        <w:trPr>
          <w:trHeight w:val="659"/>
        </w:trPr>
        <w:tc>
          <w:tcPr>
            <w:tcW w:w="0" w:type="auto"/>
            <w:shd w:val="clear" w:color="auto" w:fill="FFFFFF"/>
            <w:hideMark/>
          </w:tcPr>
          <w:p w14:paraId="669EC34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7 - Port Binding</w:t>
            </w:r>
          </w:p>
        </w:tc>
        <w:tc>
          <w:tcPr>
            <w:tcW w:w="7308" w:type="dxa"/>
            <w:shd w:val="clear" w:color="auto" w:fill="FFFFFF"/>
            <w:hideMark/>
          </w:tcPr>
          <w:p w14:paraId="73B641B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be self-contained with its interfaces and functionality exposed on its own port. Doing so provides isolation from other microservices.</w:t>
            </w:r>
          </w:p>
        </w:tc>
      </w:tr>
      <w:tr w:rsidR="00854D56" w:rsidRPr="00854D56" w14:paraId="5FB567C0" w14:textId="77777777" w:rsidTr="00854D56">
        <w:trPr>
          <w:trHeight w:val="977"/>
        </w:trPr>
        <w:tc>
          <w:tcPr>
            <w:tcW w:w="0" w:type="auto"/>
            <w:shd w:val="clear" w:color="auto" w:fill="FFFFFF"/>
            <w:hideMark/>
          </w:tcPr>
          <w:p w14:paraId="0E065DC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8 - Concurrency</w:t>
            </w:r>
          </w:p>
        </w:tc>
        <w:tc>
          <w:tcPr>
            <w:tcW w:w="7308" w:type="dxa"/>
            <w:shd w:val="clear" w:color="auto" w:fill="FFFFFF"/>
            <w:hideMark/>
          </w:tcPr>
          <w:p w14:paraId="25483F6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When capacity needs to increase, scale out services horizontally across multiple identical processes (copies) as opposed to scaling-up a single large instance on the most powerful machine available. Develop the application to be concurrent making scaling out in cloud environments seamless.</w:t>
            </w:r>
          </w:p>
        </w:tc>
      </w:tr>
      <w:tr w:rsidR="00854D56" w:rsidRPr="00854D56" w14:paraId="0C6169E4" w14:textId="77777777" w:rsidTr="00854D56">
        <w:trPr>
          <w:trHeight w:val="989"/>
        </w:trPr>
        <w:tc>
          <w:tcPr>
            <w:tcW w:w="0" w:type="auto"/>
            <w:shd w:val="clear" w:color="auto" w:fill="FFFFFF"/>
            <w:hideMark/>
          </w:tcPr>
          <w:p w14:paraId="4D5A0AF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9 - Disposability</w:t>
            </w:r>
          </w:p>
        </w:tc>
        <w:tc>
          <w:tcPr>
            <w:tcW w:w="7308" w:type="dxa"/>
            <w:shd w:val="clear" w:color="auto" w:fill="FFFFFF"/>
            <w:hideMark/>
          </w:tcPr>
          <w:p w14:paraId="126373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Service instances should be disposable. Favor fast startup to increase scalability opportunities and graceful shutdowns to leave the system in a correct state. Docker containers along with an orchestrator inherently satisfy this requirement.</w:t>
            </w:r>
          </w:p>
        </w:tc>
      </w:tr>
      <w:tr w:rsidR="00854D56" w:rsidRPr="00854D56" w14:paraId="0D1FF555" w14:textId="77777777" w:rsidTr="00854D56">
        <w:trPr>
          <w:trHeight w:val="659"/>
        </w:trPr>
        <w:tc>
          <w:tcPr>
            <w:tcW w:w="0" w:type="auto"/>
            <w:shd w:val="clear" w:color="auto" w:fill="FFFFFF"/>
            <w:hideMark/>
          </w:tcPr>
          <w:p w14:paraId="1027F9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10 - Dev/Prod Parity</w:t>
            </w:r>
          </w:p>
        </w:tc>
        <w:tc>
          <w:tcPr>
            <w:tcW w:w="7308" w:type="dxa"/>
            <w:shd w:val="clear" w:color="auto" w:fill="FFFFFF"/>
            <w:hideMark/>
          </w:tcPr>
          <w:p w14:paraId="689DE9D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Keep environments across the application lifecycle as similar as possible, avoiding costly shortcuts. Here, the adoption of containers can greatly contribute by promoting the same execution environment.</w:t>
            </w:r>
          </w:p>
        </w:tc>
      </w:tr>
      <w:tr w:rsidR="00854D56" w:rsidRPr="00854D56" w14:paraId="7DEA5260" w14:textId="77777777" w:rsidTr="00854D56">
        <w:trPr>
          <w:trHeight w:val="989"/>
        </w:trPr>
        <w:tc>
          <w:tcPr>
            <w:tcW w:w="0" w:type="auto"/>
            <w:shd w:val="clear" w:color="auto" w:fill="FFFFFF"/>
            <w:hideMark/>
          </w:tcPr>
          <w:p w14:paraId="1E1381C4"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11 - Logging</w:t>
            </w:r>
          </w:p>
        </w:tc>
        <w:tc>
          <w:tcPr>
            <w:tcW w:w="7308" w:type="dxa"/>
            <w:shd w:val="clear" w:color="auto" w:fill="FFFFFF"/>
            <w:hideMark/>
          </w:tcPr>
          <w:p w14:paraId="6D660568"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Treat logs generated by microservices as event streams. Process them with an event aggregator. Propagate log data to data-mining/log management tools like Azure Monitor or Splunk and eventually to long-term archival.</w:t>
            </w:r>
          </w:p>
        </w:tc>
      </w:tr>
      <w:tr w:rsidR="00854D56" w:rsidRPr="00854D56" w14:paraId="12F2D6A3" w14:textId="77777777" w:rsidTr="00854D56">
        <w:trPr>
          <w:trHeight w:val="977"/>
        </w:trPr>
        <w:tc>
          <w:tcPr>
            <w:tcW w:w="0" w:type="auto"/>
            <w:shd w:val="clear" w:color="auto" w:fill="FFFFFF"/>
            <w:hideMark/>
          </w:tcPr>
          <w:p w14:paraId="216726C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lastRenderedPageBreak/>
              <w:t>12 - Admin Processes</w:t>
            </w:r>
          </w:p>
        </w:tc>
        <w:tc>
          <w:tcPr>
            <w:tcW w:w="7308" w:type="dxa"/>
            <w:shd w:val="clear" w:color="auto" w:fill="FFFFFF"/>
            <w:hideMark/>
          </w:tcPr>
          <w:p w14:paraId="0D47B4E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Run administrative/management tasks, such as data cleanup or computing analytics, as one-off processes. Use independent tools to invoke these tasks from the production environment, but separately from the application.</w:t>
            </w:r>
          </w:p>
        </w:tc>
      </w:tr>
    </w:tbl>
    <w:p w14:paraId="3EFB3159" w14:textId="4567F3F9" w:rsidR="003D3082" w:rsidRDefault="003D3082" w:rsidP="006741DF">
      <w:pPr>
        <w:pStyle w:val="disbody"/>
      </w:pPr>
    </w:p>
    <w:p w14:paraId="4007727F" w14:textId="6B2DA6EC" w:rsidR="000E51BF" w:rsidRDefault="000E51BF" w:rsidP="006741DF">
      <w:pPr>
        <w:pStyle w:val="disbody"/>
      </w:pPr>
      <w:r w:rsidRPr="000E51BF">
        <w:t>В книгата Beyond the Twelve-Factor App авторът Кевин Хофман описва подробно всеки от оригиналните 12 фактора</w:t>
      </w:r>
      <w:r>
        <w:t xml:space="preserve">, като добавя </w:t>
      </w:r>
      <w:r w:rsidRPr="000E51BF">
        <w:t>три допълнителни, които отразяват модерен дизайн на облачни приложения.</w:t>
      </w:r>
    </w:p>
    <w:p w14:paraId="4FDE91F3" w14:textId="002C4777" w:rsidR="00D16102" w:rsidRDefault="00D16102" w:rsidP="00D16102">
      <w:pPr>
        <w:pStyle w:val="distabletitle"/>
      </w:pPr>
      <w:r>
        <w:t>Таблица 1.3.</w:t>
      </w:r>
      <w:r>
        <w:br/>
        <w:t xml:space="preserve"> Организационни структури в САП</w:t>
      </w:r>
      <w:r>
        <w:br/>
        <w:t>(</w:t>
      </w:r>
      <w:r w:rsidRPr="000E51BF">
        <w:t>Хофман</w:t>
      </w:r>
      <w:r>
        <w:t>, 2022)</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302"/>
        <w:gridCol w:w="6804"/>
      </w:tblGrid>
      <w:tr w:rsidR="006A2BE0" w14:paraId="43DD5255" w14:textId="77777777" w:rsidTr="006A2BE0">
        <w:trPr>
          <w:trHeight w:val="454"/>
          <w:tblHeader/>
        </w:trPr>
        <w:tc>
          <w:tcPr>
            <w:tcW w:w="0" w:type="auto"/>
            <w:shd w:val="clear" w:color="auto" w:fill="FFFFFF"/>
            <w:hideMark/>
          </w:tcPr>
          <w:p w14:paraId="1FC7D7CA" w14:textId="77777777" w:rsidR="006A2BE0" w:rsidRDefault="006A2BE0">
            <w:pPr>
              <w:widowControl/>
              <w:spacing w:line="240" w:lineRule="auto"/>
              <w:ind w:firstLine="0"/>
              <w:jc w:val="left"/>
              <w:rPr>
                <w:rFonts w:ascii="Segoe UI" w:hAnsi="Segoe UI" w:cs="Segoe UI"/>
                <w:b/>
                <w:bCs/>
                <w:color w:val="171717"/>
                <w:sz w:val="24"/>
              </w:rPr>
            </w:pPr>
            <w:r>
              <w:rPr>
                <w:rFonts w:ascii="Segoe UI" w:hAnsi="Segoe UI" w:cs="Segoe UI"/>
                <w:b/>
                <w:bCs/>
                <w:color w:val="171717"/>
              </w:rPr>
              <w:t>New Factor</w:t>
            </w:r>
          </w:p>
        </w:tc>
        <w:tc>
          <w:tcPr>
            <w:tcW w:w="0" w:type="auto"/>
            <w:shd w:val="clear" w:color="auto" w:fill="FFFFFF"/>
            <w:hideMark/>
          </w:tcPr>
          <w:p w14:paraId="50AE2564" w14:textId="77777777" w:rsidR="006A2BE0" w:rsidRDefault="006A2BE0">
            <w:pPr>
              <w:rPr>
                <w:rFonts w:ascii="Segoe UI" w:hAnsi="Segoe UI" w:cs="Segoe UI"/>
                <w:b/>
                <w:bCs/>
                <w:color w:val="171717"/>
              </w:rPr>
            </w:pPr>
            <w:r>
              <w:rPr>
                <w:rFonts w:ascii="Segoe UI" w:hAnsi="Segoe UI" w:cs="Segoe UI"/>
                <w:b/>
                <w:bCs/>
                <w:color w:val="171717"/>
              </w:rPr>
              <w:t>Explanation</w:t>
            </w:r>
          </w:p>
        </w:tc>
      </w:tr>
      <w:tr w:rsidR="006A2BE0" w14:paraId="20F4E5A8" w14:textId="77777777" w:rsidTr="006A2BE0">
        <w:trPr>
          <w:trHeight w:val="888"/>
        </w:trPr>
        <w:tc>
          <w:tcPr>
            <w:tcW w:w="0" w:type="auto"/>
            <w:shd w:val="clear" w:color="auto" w:fill="FFFFFF"/>
            <w:hideMark/>
          </w:tcPr>
          <w:p w14:paraId="1CAC5B07" w14:textId="77777777" w:rsidR="006A2BE0" w:rsidRDefault="006A2BE0" w:rsidP="006A2BE0">
            <w:pPr>
              <w:jc w:val="left"/>
              <w:rPr>
                <w:rFonts w:ascii="Segoe UI" w:hAnsi="Segoe UI" w:cs="Segoe UI"/>
                <w:color w:val="171717"/>
              </w:rPr>
            </w:pPr>
            <w:r>
              <w:rPr>
                <w:rFonts w:ascii="Segoe UI" w:hAnsi="Segoe UI" w:cs="Segoe UI"/>
                <w:color w:val="171717"/>
              </w:rPr>
              <w:t>13 - API First</w:t>
            </w:r>
          </w:p>
        </w:tc>
        <w:tc>
          <w:tcPr>
            <w:tcW w:w="0" w:type="auto"/>
            <w:shd w:val="clear" w:color="auto" w:fill="FFFFFF"/>
            <w:hideMark/>
          </w:tcPr>
          <w:p w14:paraId="1B2CCE59" w14:textId="77777777" w:rsidR="006A2BE0" w:rsidRDefault="006A2BE0">
            <w:pPr>
              <w:rPr>
                <w:rFonts w:ascii="Segoe UI" w:hAnsi="Segoe UI" w:cs="Segoe UI"/>
                <w:color w:val="171717"/>
              </w:rPr>
            </w:pPr>
            <w:r>
              <w:rPr>
                <w:rFonts w:ascii="Segoe UI" w:hAnsi="Segoe UI" w:cs="Segoe UI"/>
                <w:color w:val="171717"/>
              </w:rPr>
              <w:t>Make everything a service. Assume your code will be consumed by a front-end client, gateway, or another service.</w:t>
            </w:r>
          </w:p>
        </w:tc>
      </w:tr>
      <w:tr w:rsidR="006A2BE0" w14:paraId="76ACC288" w14:textId="77777777" w:rsidTr="006A2BE0">
        <w:trPr>
          <w:trHeight w:val="1342"/>
        </w:trPr>
        <w:tc>
          <w:tcPr>
            <w:tcW w:w="0" w:type="auto"/>
            <w:shd w:val="clear" w:color="auto" w:fill="FFFFFF"/>
            <w:hideMark/>
          </w:tcPr>
          <w:p w14:paraId="6E1B0FC8" w14:textId="77777777" w:rsidR="006A2BE0" w:rsidRDefault="006A2BE0" w:rsidP="006A2BE0">
            <w:pPr>
              <w:jc w:val="left"/>
              <w:rPr>
                <w:rFonts w:ascii="Segoe UI" w:hAnsi="Segoe UI" w:cs="Segoe UI"/>
                <w:color w:val="171717"/>
              </w:rPr>
            </w:pPr>
            <w:r>
              <w:rPr>
                <w:rFonts w:ascii="Segoe UI" w:hAnsi="Segoe UI" w:cs="Segoe UI"/>
                <w:color w:val="171717"/>
              </w:rPr>
              <w:t>14 - Telemetry</w:t>
            </w:r>
          </w:p>
        </w:tc>
        <w:tc>
          <w:tcPr>
            <w:tcW w:w="0" w:type="auto"/>
            <w:shd w:val="clear" w:color="auto" w:fill="FFFFFF"/>
            <w:hideMark/>
          </w:tcPr>
          <w:p w14:paraId="1F395CE0" w14:textId="77777777" w:rsidR="006A2BE0" w:rsidRDefault="006A2BE0">
            <w:pPr>
              <w:rPr>
                <w:rFonts w:ascii="Segoe UI" w:hAnsi="Segoe UI" w:cs="Segoe UI"/>
                <w:color w:val="171717"/>
              </w:rPr>
            </w:pPr>
            <w:r>
              <w:rPr>
                <w:rFonts w:ascii="Segoe UI" w:hAnsi="Segoe UI" w:cs="Segoe UI"/>
                <w:color w:val="171717"/>
              </w:rPr>
              <w:t>On a workstation, you have deep visibility into your application and its behavior. In the cloud, you don't. Make sure your design includes the collection of monitoring, domain-specific, and health/system data.</w:t>
            </w:r>
          </w:p>
        </w:tc>
      </w:tr>
      <w:tr w:rsidR="006A2BE0" w14:paraId="17C4AF74" w14:textId="77777777" w:rsidTr="006A2BE0">
        <w:trPr>
          <w:trHeight w:val="1332"/>
        </w:trPr>
        <w:tc>
          <w:tcPr>
            <w:tcW w:w="0" w:type="auto"/>
            <w:shd w:val="clear" w:color="auto" w:fill="FFFFFF"/>
            <w:hideMark/>
          </w:tcPr>
          <w:p w14:paraId="5CAFCE58" w14:textId="77777777" w:rsidR="006A2BE0" w:rsidRDefault="006A2BE0" w:rsidP="006A2BE0">
            <w:pPr>
              <w:jc w:val="left"/>
              <w:rPr>
                <w:rFonts w:ascii="Segoe UI" w:hAnsi="Segoe UI" w:cs="Segoe UI"/>
                <w:color w:val="171717"/>
              </w:rPr>
            </w:pPr>
            <w:r>
              <w:rPr>
                <w:rFonts w:ascii="Segoe UI" w:hAnsi="Segoe UI" w:cs="Segoe UI"/>
                <w:color w:val="171717"/>
              </w:rPr>
              <w:t>15 - Authentication/ Authorization</w:t>
            </w:r>
          </w:p>
        </w:tc>
        <w:tc>
          <w:tcPr>
            <w:tcW w:w="0" w:type="auto"/>
            <w:shd w:val="clear" w:color="auto" w:fill="FFFFFF"/>
            <w:hideMark/>
          </w:tcPr>
          <w:p w14:paraId="5F8BF862" w14:textId="77777777" w:rsidR="006A2BE0" w:rsidRDefault="006A2BE0">
            <w:pPr>
              <w:rPr>
                <w:rFonts w:ascii="Segoe UI" w:hAnsi="Segoe UI" w:cs="Segoe UI"/>
                <w:color w:val="171717"/>
              </w:rPr>
            </w:pPr>
            <w:r>
              <w:rPr>
                <w:rFonts w:ascii="Segoe UI" w:hAnsi="Segoe UI" w:cs="Segoe UI"/>
                <w:color w:val="171717"/>
              </w:rPr>
              <w:t>Implement identity from the start. Consider </w:t>
            </w:r>
            <w:hyperlink r:id="rId20" w:history="1">
              <w:r>
                <w:rPr>
                  <w:rStyle w:val="Hyperlink"/>
                  <w:rFonts w:ascii="Segoe UI" w:hAnsi="Segoe UI" w:cs="Segoe UI"/>
                </w:rPr>
                <w:t>RBAC (role-based access control)</w:t>
              </w:r>
            </w:hyperlink>
            <w:r>
              <w:rPr>
                <w:rFonts w:ascii="Segoe UI" w:hAnsi="Segoe UI" w:cs="Segoe UI"/>
                <w:color w:val="171717"/>
              </w:rPr>
              <w:t> features available in public clouds.</w:t>
            </w:r>
          </w:p>
        </w:tc>
      </w:tr>
    </w:tbl>
    <w:p w14:paraId="3B30028F" w14:textId="77777777" w:rsidR="00966C1E" w:rsidRDefault="00966C1E" w:rsidP="00966C1E">
      <w:pPr>
        <w:pStyle w:val="disbody"/>
      </w:pPr>
    </w:p>
    <w:p w14:paraId="6B0E6825" w14:textId="3CDAEBAB" w:rsidR="006A2BE0" w:rsidRDefault="00966C1E" w:rsidP="00966C1E">
      <w:pPr>
        <w:pStyle w:val="disbody"/>
      </w:pPr>
      <w:r>
        <w:t>Проектирането и внедряването на облачно базирани работни натоварвания може да бъде предизвикателство. Microsoft Well-Architected Framework</w:t>
      </w:r>
      <w:r w:rsidR="000F2427">
        <w:t xml:space="preserve"> (</w:t>
      </w:r>
      <w:r w:rsidR="000F2427">
        <w:rPr>
          <w:lang w:val="en-US"/>
        </w:rPr>
        <w:t>S</w:t>
      </w:r>
      <w:r w:rsidR="000F2427" w:rsidRPr="000F2427">
        <w:t>tanford</w:t>
      </w:r>
      <w:r w:rsidR="000F2427">
        <w:rPr>
          <w:lang w:val="en-US"/>
        </w:rPr>
        <w:t xml:space="preserve"> D. et al, 2022</w:t>
      </w:r>
      <w:r w:rsidR="000F2427">
        <w:t>)</w:t>
      </w:r>
      <w:r>
        <w:t xml:space="preserve"> предоставя набор от ръководни принципи, които се използват за подобряване качеството на работното натоварване. </w:t>
      </w:r>
      <w:r w:rsidR="009147D3">
        <w:t xml:space="preserve">Следната таблица представя </w:t>
      </w:r>
      <w:r>
        <w:t>пет</w:t>
      </w:r>
      <w:r w:rsidR="009147D3">
        <w:t xml:space="preserve"> важни</w:t>
      </w:r>
      <w:r>
        <w:t xml:space="preserve"> стълба на </w:t>
      </w:r>
      <w:r w:rsidR="006A2A76">
        <w:t>добра</w:t>
      </w:r>
      <w:r>
        <w:t xml:space="preserve"> архитектурата</w:t>
      </w:r>
      <w:r w:rsidR="006A2A76">
        <w:t>.</w:t>
      </w:r>
    </w:p>
    <w:p w14:paraId="20888C8F" w14:textId="289CB5A7" w:rsidR="00142FCE" w:rsidRPr="00142FCE" w:rsidRDefault="00142FCE" w:rsidP="00142FCE">
      <w:pPr>
        <w:pStyle w:val="distabletitle"/>
      </w:pPr>
      <w:r>
        <w:lastRenderedPageBreak/>
        <w:t>Таблица 1.4.</w:t>
      </w:r>
      <w:r>
        <w:br/>
      </w:r>
      <w:r>
        <w:rPr>
          <w:iCs/>
          <w:szCs w:val="28"/>
        </w:rPr>
        <w:t>С</w:t>
      </w:r>
      <w:r w:rsidRPr="0044133B">
        <w:rPr>
          <w:iCs/>
          <w:szCs w:val="28"/>
        </w:rPr>
        <w:t>тандартни</w:t>
      </w:r>
      <w:r>
        <w:rPr>
          <w:iCs/>
          <w:szCs w:val="28"/>
        </w:rPr>
        <w:t xml:space="preserve"> за </w:t>
      </w:r>
      <w:r w:rsidRPr="0044133B">
        <w:rPr>
          <w:iCs/>
          <w:szCs w:val="28"/>
        </w:rPr>
        <w:t xml:space="preserve">добри практики </w:t>
      </w:r>
      <w:r>
        <w:rPr>
          <w:iCs/>
          <w:szCs w:val="28"/>
        </w:rPr>
        <w:t>н</w:t>
      </w:r>
      <w:r w:rsidRPr="0044133B">
        <w:rPr>
          <w:iCs/>
          <w:szCs w:val="28"/>
        </w:rPr>
        <w:t>а</w:t>
      </w:r>
      <w:r>
        <w:rPr>
          <w:iCs/>
          <w:szCs w:val="28"/>
        </w:rPr>
        <w:t xml:space="preserve"> облачаната</w:t>
      </w:r>
      <w:r w:rsidRPr="0044133B">
        <w:rPr>
          <w:iCs/>
          <w:szCs w:val="28"/>
        </w:rPr>
        <w:t xml:space="preserve"> индустрията</w:t>
      </w:r>
      <w:r>
        <w:br/>
        <w:t>(адаптирано от автора по Croll, 2022)</w:t>
      </w:r>
    </w:p>
    <w:p w14:paraId="3EFAB5DF" w14:textId="77777777" w:rsidR="0044133B" w:rsidRDefault="0044133B">
      <w:pPr>
        <w:widowControl/>
        <w:spacing w:line="240" w:lineRule="auto"/>
        <w:ind w:firstLine="0"/>
        <w:jc w:val="left"/>
        <w:rPr>
          <w:sz w:val="28"/>
          <w:lang w:val="bg-BG"/>
        </w:rPr>
      </w:pP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44"/>
        <w:gridCol w:w="7361"/>
      </w:tblGrid>
      <w:tr w:rsidR="0053323B" w14:paraId="7B7A2D97" w14:textId="77777777" w:rsidTr="0053323B">
        <w:trPr>
          <w:trHeight w:val="499"/>
          <w:tblHeader/>
        </w:trPr>
        <w:tc>
          <w:tcPr>
            <w:tcW w:w="0" w:type="auto"/>
            <w:shd w:val="clear" w:color="auto" w:fill="FFFFFF"/>
            <w:hideMark/>
          </w:tcPr>
          <w:p w14:paraId="6269AB0C" w14:textId="77777777" w:rsidR="0053323B" w:rsidRDefault="0053323B">
            <w:pPr>
              <w:widowControl/>
              <w:spacing w:line="240" w:lineRule="auto"/>
              <w:ind w:firstLine="0"/>
              <w:jc w:val="left"/>
              <w:rPr>
                <w:rFonts w:ascii="Segoe UI" w:hAnsi="Segoe UI" w:cs="Segoe UI"/>
                <w:b/>
                <w:bCs/>
                <w:color w:val="171717"/>
                <w:sz w:val="24"/>
              </w:rPr>
            </w:pPr>
            <w:r>
              <w:rPr>
                <w:rFonts w:ascii="Segoe UI" w:hAnsi="Segoe UI" w:cs="Segoe UI"/>
                <w:b/>
                <w:bCs/>
                <w:color w:val="171717"/>
              </w:rPr>
              <w:t>Tenets</w:t>
            </w:r>
          </w:p>
        </w:tc>
        <w:tc>
          <w:tcPr>
            <w:tcW w:w="7361" w:type="dxa"/>
            <w:shd w:val="clear" w:color="auto" w:fill="FFFFFF"/>
            <w:hideMark/>
          </w:tcPr>
          <w:p w14:paraId="0AD3D40A" w14:textId="77777777" w:rsidR="0053323B" w:rsidRDefault="0053323B">
            <w:pPr>
              <w:rPr>
                <w:rFonts w:ascii="Segoe UI" w:hAnsi="Segoe UI" w:cs="Segoe UI"/>
                <w:b/>
                <w:bCs/>
                <w:color w:val="171717"/>
              </w:rPr>
            </w:pPr>
            <w:r>
              <w:rPr>
                <w:rFonts w:ascii="Segoe UI" w:hAnsi="Segoe UI" w:cs="Segoe UI"/>
                <w:b/>
                <w:bCs/>
                <w:color w:val="171717"/>
              </w:rPr>
              <w:t>Description</w:t>
            </w:r>
          </w:p>
        </w:tc>
      </w:tr>
      <w:tr w:rsidR="0053323B" w14:paraId="53D94544" w14:textId="77777777" w:rsidTr="0053323B">
        <w:trPr>
          <w:trHeight w:val="1466"/>
        </w:trPr>
        <w:tc>
          <w:tcPr>
            <w:tcW w:w="0" w:type="auto"/>
            <w:shd w:val="clear" w:color="auto" w:fill="FFFFFF"/>
            <w:hideMark/>
          </w:tcPr>
          <w:p w14:paraId="1933EF45" w14:textId="77777777" w:rsidR="0053323B" w:rsidRDefault="00AD1D59">
            <w:pPr>
              <w:rPr>
                <w:rFonts w:ascii="Segoe UI" w:hAnsi="Segoe UI" w:cs="Segoe UI"/>
                <w:color w:val="171717"/>
              </w:rPr>
            </w:pPr>
            <w:hyperlink r:id="rId21" w:anchor="cost-optimization" w:history="1">
              <w:r w:rsidR="0053323B">
                <w:rPr>
                  <w:rStyle w:val="Hyperlink"/>
                  <w:rFonts w:ascii="Segoe UI" w:hAnsi="Segoe UI" w:cs="Segoe UI"/>
                </w:rPr>
                <w:t>Cost management</w:t>
              </w:r>
            </w:hyperlink>
          </w:p>
        </w:tc>
        <w:tc>
          <w:tcPr>
            <w:tcW w:w="7361" w:type="dxa"/>
            <w:shd w:val="clear" w:color="auto" w:fill="FFFFFF"/>
            <w:hideMark/>
          </w:tcPr>
          <w:p w14:paraId="786EF5D1" w14:textId="77777777" w:rsidR="0053323B" w:rsidRDefault="0053323B">
            <w:pPr>
              <w:rPr>
                <w:rFonts w:ascii="Segoe UI" w:hAnsi="Segoe UI" w:cs="Segoe UI"/>
                <w:color w:val="171717"/>
              </w:rPr>
            </w:pPr>
            <w:r>
              <w:rPr>
                <w:rFonts w:ascii="Segoe UI" w:hAnsi="Segoe UI" w:cs="Segoe UI"/>
                <w:color w:val="171717"/>
              </w:rPr>
              <w:t>Focus on generating incremental value early. Apply </w:t>
            </w:r>
            <w:r>
              <w:rPr>
                <w:rStyle w:val="Emphasis"/>
                <w:rFonts w:ascii="Segoe UI" w:hAnsi="Segoe UI" w:cs="Segoe UI"/>
                <w:color w:val="171717"/>
              </w:rPr>
              <w:t>Build-Measure-Learn</w:t>
            </w:r>
            <w:r>
              <w:rPr>
                <w:rFonts w:ascii="Segoe UI" w:hAnsi="Segoe UI" w:cs="Segoe UI"/>
                <w:color w:val="171717"/>
              </w:rPr>
              <w:t> principles to accelerate time to market while avoiding capital-intensive solutions. Using a pay-as-you-go strategy, invest as you scale out, rather than delivering a large investment up front.</w:t>
            </w:r>
          </w:p>
        </w:tc>
      </w:tr>
      <w:tr w:rsidR="0053323B" w14:paraId="4CF78184" w14:textId="77777777" w:rsidTr="0053323B">
        <w:trPr>
          <w:trHeight w:val="1478"/>
        </w:trPr>
        <w:tc>
          <w:tcPr>
            <w:tcW w:w="0" w:type="auto"/>
            <w:shd w:val="clear" w:color="auto" w:fill="FFFFFF"/>
            <w:hideMark/>
          </w:tcPr>
          <w:p w14:paraId="514322BC" w14:textId="77777777" w:rsidR="0053323B" w:rsidRDefault="00AD1D59">
            <w:pPr>
              <w:rPr>
                <w:rFonts w:ascii="Segoe UI" w:hAnsi="Segoe UI" w:cs="Segoe UI"/>
                <w:color w:val="171717"/>
              </w:rPr>
            </w:pPr>
            <w:hyperlink r:id="rId22" w:anchor="operational-excellence" w:history="1">
              <w:r w:rsidR="0053323B">
                <w:rPr>
                  <w:rStyle w:val="Hyperlink"/>
                  <w:rFonts w:ascii="Segoe UI" w:hAnsi="Segoe UI" w:cs="Segoe UI"/>
                </w:rPr>
                <w:t>Operational excellence</w:t>
              </w:r>
            </w:hyperlink>
          </w:p>
        </w:tc>
        <w:tc>
          <w:tcPr>
            <w:tcW w:w="7361" w:type="dxa"/>
            <w:shd w:val="clear" w:color="auto" w:fill="FFFFFF"/>
            <w:hideMark/>
          </w:tcPr>
          <w:p w14:paraId="179868C1" w14:textId="77777777" w:rsidR="0053323B" w:rsidRDefault="0053323B">
            <w:pPr>
              <w:rPr>
                <w:rFonts w:ascii="Segoe UI" w:hAnsi="Segoe UI" w:cs="Segoe UI"/>
                <w:color w:val="171717"/>
              </w:rPr>
            </w:pPr>
            <w:r>
              <w:rPr>
                <w:rFonts w:ascii="Segoe UI" w:hAnsi="Segoe UI" w:cs="Segoe UI"/>
                <w:color w:val="171717"/>
              </w:rPr>
              <w:t>Automate the environment and operations to increase speed and reduce human error. Roll problem updates back or forward quickly. Implement monitoring and diagnostics from the start.</w:t>
            </w:r>
          </w:p>
        </w:tc>
      </w:tr>
      <w:tr w:rsidR="0053323B" w14:paraId="0A899FB6" w14:textId="77777777" w:rsidTr="0053323B">
        <w:trPr>
          <w:trHeight w:val="1466"/>
        </w:trPr>
        <w:tc>
          <w:tcPr>
            <w:tcW w:w="0" w:type="auto"/>
            <w:shd w:val="clear" w:color="auto" w:fill="FFFFFF"/>
            <w:hideMark/>
          </w:tcPr>
          <w:p w14:paraId="4E3070C8" w14:textId="77777777" w:rsidR="0053323B" w:rsidRDefault="00AD1D59">
            <w:pPr>
              <w:rPr>
                <w:rFonts w:ascii="Segoe UI" w:hAnsi="Segoe UI" w:cs="Segoe UI"/>
                <w:color w:val="171717"/>
              </w:rPr>
            </w:pPr>
            <w:hyperlink r:id="rId23" w:anchor="performance-efficiency" w:history="1">
              <w:r w:rsidR="0053323B">
                <w:rPr>
                  <w:rStyle w:val="Hyperlink"/>
                  <w:rFonts w:ascii="Segoe UI" w:hAnsi="Segoe UI" w:cs="Segoe UI"/>
                </w:rPr>
                <w:t>Performance efficiency</w:t>
              </w:r>
            </w:hyperlink>
          </w:p>
        </w:tc>
        <w:tc>
          <w:tcPr>
            <w:tcW w:w="7361" w:type="dxa"/>
            <w:shd w:val="clear" w:color="auto" w:fill="FFFFFF"/>
            <w:hideMark/>
          </w:tcPr>
          <w:p w14:paraId="33637B9A" w14:textId="77777777" w:rsidR="0053323B" w:rsidRDefault="0053323B">
            <w:pPr>
              <w:rPr>
                <w:rFonts w:ascii="Segoe UI" w:hAnsi="Segoe UI" w:cs="Segoe UI"/>
                <w:color w:val="171717"/>
              </w:rPr>
            </w:pPr>
            <w:r>
              <w:rPr>
                <w:rFonts w:ascii="Segoe UI" w:hAnsi="Segoe UI" w:cs="Segoe UI"/>
                <w:color w:val="171717"/>
              </w:rPr>
              <w:t>Efficiently meet demands placed on your workloads. Favor horizontal scaling (scaling out) and design it into your systems. Continually conduct performance and load testing to identify potential bottlenecks.</w:t>
            </w:r>
          </w:p>
        </w:tc>
      </w:tr>
      <w:tr w:rsidR="0053323B" w14:paraId="33A58B6F" w14:textId="77777777" w:rsidTr="0053323B">
        <w:trPr>
          <w:trHeight w:val="1478"/>
        </w:trPr>
        <w:tc>
          <w:tcPr>
            <w:tcW w:w="0" w:type="auto"/>
            <w:shd w:val="clear" w:color="auto" w:fill="FFFFFF"/>
            <w:hideMark/>
          </w:tcPr>
          <w:p w14:paraId="5CC0B7A5" w14:textId="77777777" w:rsidR="0053323B" w:rsidRDefault="00AD1D59">
            <w:pPr>
              <w:rPr>
                <w:rFonts w:ascii="Segoe UI" w:hAnsi="Segoe UI" w:cs="Segoe UI"/>
                <w:color w:val="171717"/>
              </w:rPr>
            </w:pPr>
            <w:hyperlink r:id="rId24" w:anchor="reliability" w:history="1">
              <w:r w:rsidR="0053323B">
                <w:rPr>
                  <w:rStyle w:val="Hyperlink"/>
                  <w:rFonts w:ascii="Segoe UI" w:hAnsi="Segoe UI" w:cs="Segoe UI"/>
                </w:rPr>
                <w:t>Reliability</w:t>
              </w:r>
            </w:hyperlink>
          </w:p>
        </w:tc>
        <w:tc>
          <w:tcPr>
            <w:tcW w:w="7361" w:type="dxa"/>
            <w:shd w:val="clear" w:color="auto" w:fill="FFFFFF"/>
            <w:hideMark/>
          </w:tcPr>
          <w:p w14:paraId="68522D6D" w14:textId="77777777" w:rsidR="0053323B" w:rsidRDefault="0053323B">
            <w:pPr>
              <w:rPr>
                <w:rFonts w:ascii="Segoe UI" w:hAnsi="Segoe UI" w:cs="Segoe UI"/>
                <w:color w:val="171717"/>
              </w:rPr>
            </w:pPr>
            <w:r>
              <w:rPr>
                <w:rFonts w:ascii="Segoe UI" w:hAnsi="Segoe UI" w:cs="Segoe UI"/>
                <w:color w:val="171717"/>
              </w:rPr>
              <w:t>Build workloads that are both resilient and available. Resiliency enables workloads to recover from failures and continue functioning. Availability ensures users access to your workload at all times. Design applications to expect failures and recover from them.</w:t>
            </w:r>
          </w:p>
        </w:tc>
      </w:tr>
      <w:tr w:rsidR="0053323B" w14:paraId="633CEDF9" w14:textId="77777777" w:rsidTr="0053323B">
        <w:trPr>
          <w:trHeight w:val="1466"/>
        </w:trPr>
        <w:tc>
          <w:tcPr>
            <w:tcW w:w="0" w:type="auto"/>
            <w:shd w:val="clear" w:color="auto" w:fill="FFFFFF"/>
            <w:hideMark/>
          </w:tcPr>
          <w:p w14:paraId="70E2FD2F" w14:textId="77777777" w:rsidR="0053323B" w:rsidRDefault="00AD1D59">
            <w:pPr>
              <w:rPr>
                <w:rFonts w:ascii="Segoe UI" w:hAnsi="Segoe UI" w:cs="Segoe UI"/>
                <w:color w:val="171717"/>
              </w:rPr>
            </w:pPr>
            <w:hyperlink r:id="rId25" w:anchor="security" w:history="1">
              <w:r w:rsidR="0053323B">
                <w:rPr>
                  <w:rStyle w:val="Hyperlink"/>
                  <w:rFonts w:ascii="Segoe UI" w:hAnsi="Segoe UI" w:cs="Segoe UI"/>
                </w:rPr>
                <w:t>Security</w:t>
              </w:r>
            </w:hyperlink>
          </w:p>
        </w:tc>
        <w:tc>
          <w:tcPr>
            <w:tcW w:w="7361" w:type="dxa"/>
            <w:shd w:val="clear" w:color="auto" w:fill="FFFFFF"/>
            <w:hideMark/>
          </w:tcPr>
          <w:p w14:paraId="4F17E870" w14:textId="77777777" w:rsidR="0053323B" w:rsidRDefault="0053323B">
            <w:pPr>
              <w:rPr>
                <w:rFonts w:ascii="Segoe UI" w:hAnsi="Segoe UI" w:cs="Segoe UI"/>
                <w:color w:val="171717"/>
              </w:rPr>
            </w:pPr>
            <w:r>
              <w:rPr>
                <w:rFonts w:ascii="Segoe UI" w:hAnsi="Segoe UI" w:cs="Segoe UI"/>
                <w:color w:val="171717"/>
              </w:rPr>
              <w:t>Implement security across the entire lifecycle of an application, from design and implementation to deployment and operations. Pay close attention to identity management, infrastructure access, application security, and data sovereignty and encryption.</w:t>
            </w:r>
          </w:p>
        </w:tc>
      </w:tr>
    </w:tbl>
    <w:p w14:paraId="62D7D188" w14:textId="14857AE9" w:rsidR="007E6317" w:rsidRDefault="004D62DF" w:rsidP="007E6317">
      <w:pPr>
        <w:pStyle w:val="disbody"/>
      </w:pPr>
      <w:r w:rsidRPr="004D62DF">
        <w:lastRenderedPageBreak/>
        <w:t xml:space="preserve">Облачните системи </w:t>
      </w:r>
      <w:r>
        <w:t>поддържат ориентирания към микроуслуги архитектурен</w:t>
      </w:r>
      <w:r w:rsidRPr="004D62DF">
        <w:t xml:space="preserve"> стил за конструиране на </w:t>
      </w:r>
      <w:r w:rsidR="009131C8">
        <w:t>системи</w:t>
      </w:r>
      <w:r w:rsidRPr="004D62DF">
        <w:t>.</w:t>
      </w:r>
      <w:r w:rsidR="007E6317" w:rsidRPr="007E6317">
        <w:t xml:space="preserve"> </w:t>
      </w:r>
      <w:r w:rsidR="007E6317">
        <w:t xml:space="preserve">Това е подход за изграждане на сървърно приложение като набор от малки, но високо-качествени подуслуги. Съотвено,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 като: HTTP/HTTPS, WebSockets, AMQP и мн други. Всеки микросървис притежава специфична бизнес способност. Предимства на това </w:t>
      </w:r>
      <w:r w:rsidR="0075513A">
        <w:t>архитектурен</w:t>
      </w:r>
      <w:r w:rsidR="0075513A" w:rsidRPr="004D62DF">
        <w:t xml:space="preserve"> стил </w:t>
      </w:r>
      <w:r w:rsidR="007E6317">
        <w:t>са:</w:t>
      </w:r>
    </w:p>
    <w:p w14:paraId="0C8E3177" w14:textId="3E77676F" w:rsidR="007E6317" w:rsidRDefault="007E6317" w:rsidP="007E6317">
      <w:pPr>
        <w:pStyle w:val="disbody"/>
      </w:pPr>
      <w: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r w:rsidR="0075513A">
        <w:t>;</w:t>
      </w:r>
    </w:p>
    <w:p w14:paraId="460C5AA7" w14:textId="5DA0A599" w:rsidR="007E6317" w:rsidRDefault="007E6317" w:rsidP="007E6317">
      <w:pPr>
        <w:pStyle w:val="disbody"/>
      </w:pPr>
      <w:r>
        <w:t>•  Работата може да бъде дистрибутирана между отделни екипи</w:t>
      </w:r>
      <w:r w:rsidR="0075513A">
        <w:t>;</w:t>
      </w:r>
    </w:p>
    <w:p w14:paraId="62FE89E3" w14:textId="039ADF3B" w:rsidR="007E6317" w:rsidRDefault="007E6317" w:rsidP="007E6317">
      <w:pPr>
        <w:pStyle w:val="disbody"/>
      </w:pPr>
      <w:r>
        <w:t>•  Проблемите са по-изолирани</w:t>
      </w:r>
      <w:r w:rsidR="0075513A">
        <w:t>;</w:t>
      </w:r>
    </w:p>
    <w:p w14:paraId="3E35BC5B" w14:textId="413F9143" w:rsidR="0053323B" w:rsidRDefault="007E6317" w:rsidP="007E6317">
      <w:pPr>
        <w:pStyle w:val="disbody"/>
      </w:pPr>
      <w:r>
        <w:t>•  Позволява използването на различни технологии</w:t>
      </w:r>
      <w:r w:rsidR="0075513A">
        <w:t>;</w:t>
      </w:r>
    </w:p>
    <w:p w14:paraId="3EB48FAE" w14:textId="55595543" w:rsidR="00685149" w:rsidRDefault="0075513A" w:rsidP="0075513A">
      <w:pPr>
        <w:pStyle w:val="disbody"/>
      </w:pPr>
      <w:r>
        <w:t>Микроуслугите насърчават фактор #6 от  принципите на дванадесетфакторното приложение</w:t>
      </w:r>
      <w:r w:rsidR="003C3C5B">
        <w:t>.</w:t>
      </w:r>
    </w:p>
    <w:p w14:paraId="5F28D5BD" w14:textId="6171C0DC" w:rsidR="00977D0A" w:rsidRDefault="00977D0A" w:rsidP="00977D0A">
      <w:pPr>
        <w:pStyle w:val="disbody"/>
        <w:ind w:firstLine="0"/>
      </w:pPr>
      <w:r>
        <w:t>………………</w:t>
      </w:r>
    </w:p>
    <w:p w14:paraId="516CAB99" w14:textId="77777777" w:rsidR="00977D0A" w:rsidRDefault="00977D0A" w:rsidP="00977D0A">
      <w:pPr>
        <w:pStyle w:val="disbody"/>
      </w:pPr>
      <w:r>
        <w:t>В</w:t>
      </w:r>
      <w:r w:rsidRPr="00F44840">
        <w:t xml:space="preserve">сяка микроуслуга притежава своя </w:t>
      </w:r>
      <w:r>
        <w:t xml:space="preserve">собствена </w:t>
      </w:r>
      <w:r w:rsidRPr="00F44840">
        <w:t>логика и данни</w:t>
      </w:r>
      <w:r>
        <w:t>,</w:t>
      </w:r>
      <w:r w:rsidRPr="00F44840">
        <w:t xml:space="preserve"> в рамките на автономен жизнен цикъл.</w:t>
      </w:r>
      <w:r>
        <w:t xml:space="preserve"> К</w:t>
      </w:r>
      <w:r w:rsidRPr="00F44840">
        <w:t>онцептуални</w:t>
      </w:r>
      <w:r>
        <w:t>те</w:t>
      </w:r>
      <w:r w:rsidRPr="00F44840">
        <w:t xml:space="preserve"> модел</w:t>
      </w:r>
      <w:r>
        <w:t>и</w:t>
      </w:r>
      <w:r w:rsidRPr="00F44840">
        <w:t xml:space="preserve"> се различава</w:t>
      </w:r>
      <w:r>
        <w:t>т</w:t>
      </w:r>
      <w:r w:rsidRPr="00F44840">
        <w:t xml:space="preserve"> между подсистемите или микроуслугите. </w:t>
      </w:r>
      <w:r>
        <w:t>Този принцип е заложен в д</w:t>
      </w:r>
      <w:r w:rsidRPr="00066B2C">
        <w:t>изайн</w:t>
      </w:r>
      <w:r>
        <w:t>ът</w:t>
      </w:r>
      <w:r w:rsidRPr="00066B2C">
        <w:t>, управляван от домейн (DDD), където вс</w:t>
      </w:r>
      <w:r>
        <w:t>яка</w:t>
      </w:r>
      <w:r w:rsidRPr="00066B2C">
        <w:t xml:space="preserve"> услуга притежава сво</w:t>
      </w:r>
      <w:r>
        <w:t>й</w:t>
      </w:r>
      <w:r w:rsidRPr="00066B2C">
        <w:t xml:space="preserve"> модел на домейн (данни плюс логика и поведение).</w:t>
      </w:r>
    </w:p>
    <w:p w14:paraId="50FFE260" w14:textId="77777777" w:rsidR="00977D0A" w:rsidRDefault="00977D0A" w:rsidP="00977D0A">
      <w:pPr>
        <w:pStyle w:val="disbody"/>
      </w:pPr>
      <w:r>
        <w:t>Т</w:t>
      </w:r>
      <w:r w:rsidRPr="00E5776C">
        <w:t>радиционният (монолит</w:t>
      </w:r>
      <w:r>
        <w:t>ен</w:t>
      </w:r>
      <w:r w:rsidRPr="00E5776C">
        <w:t xml:space="preserve">) подход, използван в много приложения, </w:t>
      </w:r>
      <w:r>
        <w:t>притежава</w:t>
      </w:r>
      <w:r w:rsidRPr="00E5776C">
        <w:t xml:space="preserve"> единична централизирана база данни </w:t>
      </w:r>
      <w:r>
        <w:t>(или</w:t>
      </w:r>
      <w:r w:rsidRPr="00E5776C">
        <w:t xml:space="preserve"> няколко бази</w:t>
      </w:r>
      <w:r>
        <w:t>),</w:t>
      </w:r>
      <w:r w:rsidRPr="00E5776C">
        <w:t xml:space="preserve"> </w:t>
      </w:r>
      <w:r>
        <w:t xml:space="preserve">която </w:t>
      </w:r>
      <w:r w:rsidRPr="00E5776C">
        <w:t>често е нормализирана SQL база, използва</w:t>
      </w:r>
      <w:r>
        <w:t>на</w:t>
      </w:r>
      <w:r w:rsidRPr="00E5776C">
        <w:t xml:space="preserve"> за цялото приложение и всички негови вътрешни подсистеми</w:t>
      </w:r>
      <w:r>
        <w:t>.</w:t>
      </w:r>
      <w:r w:rsidRPr="00E5776C">
        <w:t xml:space="preserve"> </w:t>
      </w:r>
      <w:r>
        <w:t>Този</w:t>
      </w:r>
      <w:r w:rsidRPr="00E5776C">
        <w:t xml:space="preserve"> </w:t>
      </w:r>
      <w:r>
        <w:t>п</w:t>
      </w:r>
      <w:r w:rsidRPr="00E5776C">
        <w:t>одходът изглежда по-прост</w:t>
      </w:r>
      <w:r>
        <w:t xml:space="preserve">, </w:t>
      </w:r>
      <w:r w:rsidRPr="00E5776C">
        <w:t xml:space="preserve">позволява повторно използване на обекти. </w:t>
      </w:r>
      <w:r>
        <w:t>В</w:t>
      </w:r>
      <w:r w:rsidRPr="00E5776C">
        <w:t xml:space="preserve"> крайна сметка </w:t>
      </w:r>
      <w:r>
        <w:t xml:space="preserve">се стига до </w:t>
      </w:r>
      <w:r w:rsidRPr="00E5776C">
        <w:t xml:space="preserve">огромни таблици, които обслужват много различни </w:t>
      </w:r>
      <w:r w:rsidRPr="00E5776C">
        <w:lastRenderedPageBreak/>
        <w:t>подсистеми</w:t>
      </w:r>
      <w:r>
        <w:t>,</w:t>
      </w:r>
      <w:r w:rsidRPr="00E5776C">
        <w:t xml:space="preserve"> включва</w:t>
      </w:r>
      <w:r>
        <w:t>щи</w:t>
      </w:r>
      <w:r w:rsidRPr="00E5776C">
        <w:t xml:space="preserve"> атрибути и колони, които в повечето случаи не са необходими.</w:t>
      </w:r>
      <w:r>
        <w:t xml:space="preserve"> М</w:t>
      </w:r>
      <w:r w:rsidRPr="00784BB6">
        <w:t>онолитн</w:t>
      </w:r>
      <w:r>
        <w:t>ите</w:t>
      </w:r>
      <w:r w:rsidRPr="00784BB6">
        <w:t xml:space="preserve"> приложени</w:t>
      </w:r>
      <w:r>
        <w:t>я</w:t>
      </w:r>
      <w:r w:rsidRPr="00784BB6">
        <w:t>: ACID транзакции и SQL език, като и двете работят във всички таблици и данни, свързани с приложение</w:t>
      </w:r>
      <w:r>
        <w:t>то</w:t>
      </w:r>
      <w:r w:rsidRPr="00784BB6">
        <w:t xml:space="preserve">. </w:t>
      </w:r>
      <w:r>
        <w:t>Това допринася за сравнително лесно</w:t>
      </w:r>
      <w:r w:rsidRPr="00784BB6">
        <w:t xml:space="preserve"> комбинира</w:t>
      </w:r>
      <w:r>
        <w:t>не</w:t>
      </w:r>
      <w:r w:rsidRPr="00784BB6">
        <w:t xml:space="preserve"> данни от множество таблици.</w:t>
      </w:r>
    </w:p>
    <w:p w14:paraId="039C55E5" w14:textId="5A6CECA6" w:rsidR="00977D0A" w:rsidRDefault="00977D0A" w:rsidP="00977D0A">
      <w:pPr>
        <w:pStyle w:val="disbody"/>
      </w:pPr>
      <w:r w:rsidRPr="00784BB6">
        <w:t>Достъпът до данни</w:t>
      </w:r>
      <w:r>
        <w:t>,</w:t>
      </w:r>
      <w:r w:rsidRPr="00784BB6">
        <w:t xml:space="preserve"> става много по-сложен</w:t>
      </w:r>
      <w:r>
        <w:t xml:space="preserve"> в</w:t>
      </w:r>
      <w:r w:rsidRPr="00784BB6">
        <w:t xml:space="preserve"> архитектура</w:t>
      </w:r>
      <w:r>
        <w:t>та</w:t>
      </w:r>
      <w:r w:rsidRPr="00784BB6">
        <w:t xml:space="preserve"> на микроуслуги. Дори когато използвате ACID транзакции в рамките на микроуслуга или ограничен контекст, е изключително важно да се има предвид, че данните, притежавани от всяка микроуслуга, са частни за тази и трябва да бъдат достъпвани синхронно</w:t>
      </w:r>
      <w:r>
        <w:t>,</w:t>
      </w:r>
      <w:r w:rsidRPr="00784BB6">
        <w:t xml:space="preserve"> чрез нейните</w:t>
      </w:r>
      <w:r>
        <w:t xml:space="preserve"> </w:t>
      </w:r>
      <w:r w:rsidRPr="00784BB6">
        <w:t>API крайни точки (REST, gRPC, SOAP и т.н.) или асинхронно чрез съобния (AMQP).</w:t>
      </w:r>
      <w:r>
        <w:t xml:space="preserve"> </w:t>
      </w:r>
      <w:r w:rsidRPr="008A4309">
        <w:t>Капсулирането на данните гарантира, че микроуслугите са слабо свързани и могат да се развиват независимо една от друга. Ако множество услуги имат достъп до едни и същи</w:t>
      </w:r>
      <w:r>
        <w:t xml:space="preserve"> бази</w:t>
      </w:r>
      <w:r w:rsidRPr="008A4309">
        <w:t xml:space="preserve"> данни, актуализациите на схемата  изискват координ</w:t>
      </w:r>
      <w:r>
        <w:t>ация</w:t>
      </w:r>
      <w:r w:rsidRPr="008A4309">
        <w:t xml:space="preserve">. Това би нарушило автономността на жизнения цикъл. </w:t>
      </w:r>
      <w:r>
        <w:t>К</w:t>
      </w:r>
      <w:r w:rsidRPr="008A4309">
        <w:t>огато един бизнес процес обхваща множество микроуслуги</w:t>
      </w:r>
      <w:r>
        <w:t xml:space="preserve"> </w:t>
      </w:r>
      <w:r w:rsidRPr="008A4309">
        <w:t xml:space="preserve"> трябва</w:t>
      </w:r>
      <w:r>
        <w:t xml:space="preserve"> се</w:t>
      </w:r>
      <w:r w:rsidRPr="008A4309">
        <w:t xml:space="preserve"> да използва</w:t>
      </w:r>
      <w:r>
        <w:t xml:space="preserve"> т.н.</w:t>
      </w:r>
      <w:r w:rsidRPr="008A4309">
        <w:t xml:space="preserve"> </w:t>
      </w:r>
      <w:r>
        <w:t>„</w:t>
      </w:r>
      <w:r w:rsidRPr="008A4309">
        <w:t>евентуална последователност</w:t>
      </w:r>
      <w:r>
        <w:t>“</w:t>
      </w:r>
      <w:r w:rsidRPr="008A4309">
        <w:t>. Това е много по-трудно за изпълнение от обикновените SQL съединения</w:t>
      </w:r>
      <w:r>
        <w:t>. Р</w:t>
      </w:r>
      <w:r w:rsidRPr="007E785D">
        <w:t>азличните микроуслуги често използват различни видове бази данни. Съвременните приложения съхраняват и обработват различни видове данни. За някои случаи на употреба NoSQL база данни като Azure CosmosDB или MongoDB може да има по-удобен модел</w:t>
      </w:r>
      <w:r>
        <w:t>, както</w:t>
      </w:r>
      <w:r w:rsidRPr="007E785D">
        <w:t xml:space="preserve"> и да предлага по-добра производителност и мащабируемост от SQL база данни. </w:t>
      </w:r>
      <w:r>
        <w:t>М</w:t>
      </w:r>
      <w:r w:rsidRPr="007E785D">
        <w:t>икроуслуги</w:t>
      </w:r>
      <w:r>
        <w:t>те</w:t>
      </w:r>
      <w:r w:rsidRPr="007E785D">
        <w:t xml:space="preserve"> често използват смесица от SQL и NoSQL бази данни, което се нарича подход на </w:t>
      </w:r>
      <w:r>
        <w:t>„</w:t>
      </w:r>
      <w:r w:rsidRPr="007E785D">
        <w:t>полиглотна устойчивост</w:t>
      </w:r>
      <w:r>
        <w:t>“ (</w:t>
      </w:r>
      <w:r w:rsidRPr="007E785D">
        <w:t>Polyglot</w:t>
      </w:r>
      <w:r>
        <w:t xml:space="preserve"> </w:t>
      </w:r>
      <w:r w:rsidRPr="007E785D">
        <w:t>Persistence</w:t>
      </w:r>
      <w:r>
        <w:t>)</w:t>
      </w:r>
      <w:r w:rsidRPr="007E785D">
        <w:t>.</w:t>
      </w:r>
    </w:p>
    <w:p w14:paraId="201C30C3" w14:textId="79E11266" w:rsidR="00977D0A" w:rsidRDefault="00977D0A" w:rsidP="00073D5A">
      <w:pPr>
        <w:pStyle w:val="disbody"/>
      </w:pPr>
      <w:r w:rsidRPr="00261EE2">
        <w:t xml:space="preserve">Концепцията за микроуслуга произлиза от модела на ограничен контекст (Bounded Context) в управлявания от домейн дизайн (DDD). DDD се занимава с големи модели, като ги разделя на множество BC и </w:t>
      </w:r>
      <w:r>
        <w:t xml:space="preserve">определя </w:t>
      </w:r>
      <w:r w:rsidRPr="00261EE2">
        <w:t>техните граници. Всеки BC има собствен модел и база данни</w:t>
      </w:r>
      <w:r>
        <w:t>.</w:t>
      </w:r>
      <w:r w:rsidRPr="00261EE2">
        <w:t xml:space="preserve"> </w:t>
      </w:r>
      <w:r>
        <w:t>П</w:t>
      </w:r>
      <w:r w:rsidRPr="00261EE2">
        <w:t xml:space="preserve">о същия начин всяка микроуслуга притежава свързаните с нея данни. В </w:t>
      </w:r>
      <w:r w:rsidRPr="00261EE2">
        <w:lastRenderedPageBreak/>
        <w:t xml:space="preserve">допълнение, BC </w:t>
      </w:r>
      <w:r>
        <w:t xml:space="preserve">притежават така нареченият повсеместен </w:t>
      </w:r>
      <w:r w:rsidRPr="00261EE2">
        <w:t xml:space="preserve">език, </w:t>
      </w:r>
      <w:r>
        <w:t>който</w:t>
      </w:r>
      <w:r w:rsidRPr="00261EE2">
        <w:t xml:space="preserve"> пом</w:t>
      </w:r>
      <w:r>
        <w:t>а</w:t>
      </w:r>
      <w:r w:rsidRPr="00261EE2">
        <w:t>г</w:t>
      </w:r>
      <w:r>
        <w:t>а</w:t>
      </w:r>
      <w:r w:rsidRPr="00261EE2">
        <w:t xml:space="preserve"> на комуникацията между разработчици на софтуер и експерти в </w:t>
      </w:r>
      <w:r>
        <w:t>бизнеса</w:t>
      </w:r>
      <w:r w:rsidRPr="00261EE2">
        <w:t>.</w:t>
      </w:r>
      <w:r>
        <w:t xml:space="preserve"> О</w:t>
      </w:r>
      <w:r w:rsidRPr="00C70D9F">
        <w:t xml:space="preserve">граничен контекст </w:t>
      </w:r>
      <w:r>
        <w:t>може да бъде</w:t>
      </w:r>
      <w:r w:rsidRPr="00C70D9F">
        <w:t xml:space="preserve"> </w:t>
      </w:r>
      <w:r>
        <w:t xml:space="preserve">отделна </w:t>
      </w:r>
      <w:r w:rsidRPr="00C70D9F">
        <w:t>услуга или е просто логическа граница.</w:t>
      </w:r>
    </w:p>
    <w:p w14:paraId="4A8BC77E" w14:textId="69727336" w:rsidR="00073D5A" w:rsidRDefault="00073D5A" w:rsidP="00073D5A">
      <w:pPr>
        <w:pStyle w:val="disbody"/>
      </w:pPr>
      <w:r>
        <w:t>……..</w:t>
      </w:r>
    </w:p>
    <w:p w14:paraId="748772F1" w14:textId="77777777" w:rsidR="00977D0A" w:rsidRDefault="00977D0A" w:rsidP="00977D0A">
      <w:pPr>
        <w:pStyle w:val="disbody"/>
      </w:pPr>
      <w:r w:rsidRPr="00E57BDD">
        <w:t>Предизвикателства и решения за управление на разпределени данни</w:t>
      </w:r>
    </w:p>
    <w:p w14:paraId="0B517A0B" w14:textId="77777777" w:rsidR="00977D0A" w:rsidRDefault="00977D0A" w:rsidP="00977D0A">
      <w:pPr>
        <w:pStyle w:val="disbody"/>
      </w:pPr>
      <w:r w:rsidRPr="0003634F">
        <w:t xml:space="preserve">Определянето на границите на микросервиз </w:t>
      </w:r>
      <w:r>
        <w:t xml:space="preserve">основно </w:t>
      </w:r>
      <w:r w:rsidRPr="0003634F">
        <w:t>предизвикателство</w:t>
      </w:r>
      <w:r>
        <w:t xml:space="preserve">, което </w:t>
      </w:r>
      <w:r w:rsidRPr="0003634F">
        <w:t>съсредоточ</w:t>
      </w:r>
      <w:r>
        <w:t>ава</w:t>
      </w:r>
      <w:r w:rsidRPr="0003634F">
        <w:t xml:space="preserve"> върху логическите модели на приложението и свързаните с </w:t>
      </w:r>
      <w:r>
        <w:t>него</w:t>
      </w:r>
      <w:r w:rsidRPr="0003634F">
        <w:t xml:space="preserve"> данни.</w:t>
      </w:r>
      <w:r>
        <w:t xml:space="preserve"> В</w:t>
      </w:r>
      <w:r w:rsidRPr="00F60920">
        <w:t xml:space="preserve">секи контекст може да има различни бизнес термини. Термините и обектите, може да звучат подобно, но </w:t>
      </w:r>
      <w:r>
        <w:t>понякога имат</w:t>
      </w:r>
      <w:r w:rsidRPr="00F60920">
        <w:t xml:space="preserve"> различн</w:t>
      </w:r>
      <w:r>
        <w:t>и</w:t>
      </w:r>
      <w:r w:rsidRPr="00F60920">
        <w:t xml:space="preserve"> цел</w:t>
      </w:r>
      <w:r>
        <w:t>и</w:t>
      </w:r>
      <w:r w:rsidRPr="00F60920">
        <w:t xml:space="preserve"> в </w:t>
      </w:r>
      <w:r>
        <w:t>различни</w:t>
      </w:r>
      <w:r w:rsidRPr="00F60920">
        <w:t xml:space="preserve"> контексти. Например, даден потребител може да бъде посочен като потребител </w:t>
      </w:r>
      <w:r>
        <w:t>на системата</w:t>
      </w:r>
      <w:r w:rsidRPr="00F60920">
        <w:t xml:space="preserve">, като клиент в контекста на </w:t>
      </w:r>
      <w:r>
        <w:rPr>
          <w:lang w:val="en-US"/>
        </w:rPr>
        <w:t>ERP</w:t>
      </w:r>
      <w:r w:rsidRPr="00F60920">
        <w:t xml:space="preserve"> и т.н.</w:t>
      </w:r>
      <w:r w:rsidRPr="0003634F">
        <w:t xml:space="preserve"> </w:t>
      </w:r>
      <w:r w:rsidRPr="00133E6A">
        <w:t>Начинът, по който</w:t>
      </w:r>
      <w:r>
        <w:rPr>
          <w:lang w:val="en-US"/>
        </w:rPr>
        <w:t xml:space="preserve"> </w:t>
      </w:r>
      <w:r>
        <w:t>се</w:t>
      </w:r>
      <w:r w:rsidRPr="00133E6A">
        <w:t xml:space="preserve"> идентифицират границите между множество</w:t>
      </w:r>
      <w:r>
        <w:t xml:space="preserve"> </w:t>
      </w:r>
      <w:r w:rsidRPr="00133E6A">
        <w:t>контексти на приложения с различен домейн</w:t>
      </w:r>
      <w:r>
        <w:t>,</w:t>
      </w:r>
      <w:r w:rsidRPr="00133E6A">
        <w:t xml:space="preserve"> е </w:t>
      </w:r>
      <w:r>
        <w:t xml:space="preserve">сходен с начина за ограничаване </w:t>
      </w:r>
      <w:r w:rsidRPr="00133E6A">
        <w:t xml:space="preserve">границите за всяка бизнес микроуслуга. </w:t>
      </w:r>
      <w:r>
        <w:t xml:space="preserve">Зависимостите </w:t>
      </w:r>
      <w:r w:rsidRPr="00133E6A">
        <w:t>между микроуслуги</w:t>
      </w:r>
      <w:r>
        <w:t>те</w:t>
      </w:r>
      <w:r w:rsidRPr="00133E6A">
        <w:t xml:space="preserve"> </w:t>
      </w:r>
      <w:r>
        <w:t xml:space="preserve">трябва да е </w:t>
      </w:r>
      <w:r w:rsidRPr="00133E6A">
        <w:t>сведе</w:t>
      </w:r>
      <w:r>
        <w:t>на</w:t>
      </w:r>
      <w:r w:rsidRPr="00133E6A">
        <w:t xml:space="preserve"> до минимум.</w:t>
      </w:r>
    </w:p>
    <w:p w14:paraId="6E230B12" w14:textId="77777777" w:rsidR="00977D0A" w:rsidRDefault="00977D0A" w:rsidP="0075513A">
      <w:pPr>
        <w:pStyle w:val="disbody"/>
      </w:pPr>
    </w:p>
    <w:p w14:paraId="27E3EC2F" w14:textId="1F284FB2" w:rsidR="00C0212E" w:rsidRPr="00C0212E" w:rsidRDefault="00685149" w:rsidP="000D088A">
      <w:pPr>
        <w:widowControl/>
        <w:spacing w:line="240" w:lineRule="auto"/>
        <w:ind w:firstLine="0"/>
        <w:jc w:val="left"/>
        <w:rPr>
          <w:bCs/>
          <w:szCs w:val="28"/>
        </w:rPr>
      </w:pPr>
      <w:r>
        <w:br w:type="page"/>
      </w:r>
    </w:p>
    <w:p w14:paraId="6BEED340" w14:textId="4DFEDB30" w:rsidR="000D088A" w:rsidRPr="00142FCE" w:rsidRDefault="000D088A" w:rsidP="000D088A">
      <w:pPr>
        <w:pStyle w:val="distabletitle"/>
      </w:pPr>
      <w:r>
        <w:lastRenderedPageBreak/>
        <w:t>Таблица 1.5.</w:t>
      </w:r>
      <w:r>
        <w:br/>
      </w:r>
      <w:r w:rsidRPr="00CA4A2C">
        <w:rPr>
          <w:iCs/>
          <w:szCs w:val="28"/>
        </w:rPr>
        <w:t xml:space="preserve">Принципи </w:t>
      </w:r>
      <w:r>
        <w:rPr>
          <w:iCs/>
          <w:szCs w:val="28"/>
        </w:rPr>
        <w:t>з</w:t>
      </w:r>
      <w:r w:rsidRPr="00CA4A2C">
        <w:rPr>
          <w:iCs/>
          <w:szCs w:val="28"/>
        </w:rPr>
        <w:t>а проектиране</w:t>
      </w:r>
      <w:r>
        <w:rPr>
          <w:iCs/>
          <w:szCs w:val="28"/>
        </w:rPr>
        <w:t xml:space="preserve"> на облачни системи</w:t>
      </w:r>
      <w:r>
        <w:br/>
        <w:t>(адаптирано от автора по Croll, 2022)</w:t>
      </w:r>
    </w:p>
    <w:p w14:paraId="33E82561" w14:textId="77777777" w:rsidR="000D088A" w:rsidRPr="00234331" w:rsidRDefault="000D088A" w:rsidP="00234331">
      <w:pPr>
        <w:pStyle w:val="disbody"/>
        <w:rPr>
          <w:bCs/>
          <w:szCs w:val="28"/>
        </w:rPr>
      </w:pPr>
    </w:p>
    <w:p w14:paraId="602DC396" w14:textId="77777777" w:rsidR="00234331" w:rsidRDefault="00234331" w:rsidP="00234331">
      <w:pPr>
        <w:widowControl/>
        <w:spacing w:line="240" w:lineRule="auto"/>
        <w:ind w:firstLine="0"/>
        <w:jc w:val="left"/>
        <w:rPr>
          <w:i/>
          <w:iCs/>
          <w:szCs w:val="28"/>
        </w:rPr>
      </w:pPr>
    </w:p>
    <w:tbl>
      <w:tblPr>
        <w:tblStyle w:val="TableGrid"/>
        <w:tblW w:w="0" w:type="auto"/>
        <w:tblInd w:w="113" w:type="dxa"/>
        <w:tblLook w:val="04A0" w:firstRow="1" w:lastRow="0" w:firstColumn="1" w:lastColumn="0" w:noHBand="0" w:noVBand="1"/>
      </w:tblPr>
      <w:tblGrid>
        <w:gridCol w:w="3005"/>
        <w:gridCol w:w="3005"/>
        <w:gridCol w:w="3006"/>
      </w:tblGrid>
      <w:tr w:rsidR="005C65FA" w14:paraId="028B674A" w14:textId="77777777" w:rsidTr="00355139">
        <w:tc>
          <w:tcPr>
            <w:tcW w:w="3005" w:type="dxa"/>
          </w:tcPr>
          <w:p w14:paraId="6EE58961" w14:textId="77777777" w:rsidR="005C65FA" w:rsidRPr="00276824" w:rsidRDefault="005C65FA" w:rsidP="00355139">
            <w:pPr>
              <w:ind w:firstLine="0"/>
              <w:rPr>
                <w:lang w:val="bg-BG"/>
              </w:rPr>
            </w:pPr>
            <w:r>
              <w:rPr>
                <w:lang w:val="bg-BG"/>
              </w:rPr>
              <w:t>име на български</w:t>
            </w:r>
          </w:p>
        </w:tc>
        <w:tc>
          <w:tcPr>
            <w:tcW w:w="3005" w:type="dxa"/>
          </w:tcPr>
          <w:p w14:paraId="76D43EDA" w14:textId="77777777" w:rsidR="005C65FA" w:rsidRPr="00276824" w:rsidRDefault="005C65FA" w:rsidP="00355139">
            <w:pPr>
              <w:ind w:firstLine="0"/>
              <w:rPr>
                <w:lang w:val="bg-BG"/>
              </w:rPr>
            </w:pPr>
            <w:r>
              <w:rPr>
                <w:lang w:val="bg-BG"/>
              </w:rPr>
              <w:t>име на английски</w:t>
            </w:r>
          </w:p>
        </w:tc>
        <w:tc>
          <w:tcPr>
            <w:tcW w:w="3006" w:type="dxa"/>
          </w:tcPr>
          <w:p w14:paraId="477C31B2" w14:textId="1FBF8714" w:rsidR="005C65FA" w:rsidRPr="00547756" w:rsidRDefault="005C65FA" w:rsidP="00355139">
            <w:pPr>
              <w:ind w:firstLine="0"/>
              <w:rPr>
                <w:lang w:val="bg-BG"/>
              </w:rPr>
            </w:pPr>
            <w:r>
              <w:rPr>
                <w:lang w:val="bg-BG"/>
              </w:rPr>
              <w:t>Описание</w:t>
            </w:r>
            <w:r>
              <w:t xml:space="preserve"> (</w:t>
            </w:r>
            <w:r w:rsidRPr="001870B2">
              <w:rPr>
                <w:color w:val="C45911" w:themeColor="accent2" w:themeShade="BF"/>
                <w:lang w:val="bg-BG"/>
              </w:rPr>
              <w:t>тук  има доста цитати</w:t>
            </w:r>
            <w:r>
              <w:rPr>
                <w:color w:val="C45911" w:themeColor="accent2" w:themeShade="BF"/>
                <w:lang w:val="bg-BG"/>
              </w:rPr>
              <w:t>)</w:t>
            </w:r>
          </w:p>
        </w:tc>
      </w:tr>
      <w:tr w:rsidR="005C65FA" w14:paraId="649CF3B9" w14:textId="77777777" w:rsidTr="00355139">
        <w:tc>
          <w:tcPr>
            <w:tcW w:w="3005" w:type="dxa"/>
          </w:tcPr>
          <w:p w14:paraId="39062B65" w14:textId="77777777" w:rsidR="005C65FA" w:rsidRDefault="005C65FA" w:rsidP="00355139">
            <w:pPr>
              <w:ind w:firstLine="0"/>
            </w:pPr>
            <w:r w:rsidRPr="00D849C6">
              <w:t>Разделяне на грижите</w:t>
            </w:r>
          </w:p>
        </w:tc>
        <w:tc>
          <w:tcPr>
            <w:tcW w:w="3005" w:type="dxa"/>
          </w:tcPr>
          <w:p w14:paraId="3CBB8D4C" w14:textId="77777777" w:rsidR="005C65FA" w:rsidRDefault="005C65FA" w:rsidP="00355139">
            <w:pPr>
              <w:ind w:firstLine="0"/>
            </w:pPr>
            <w:r w:rsidRPr="00D849C6">
              <w:t>Separation of Concerns</w:t>
            </w:r>
          </w:p>
        </w:tc>
        <w:tc>
          <w:tcPr>
            <w:tcW w:w="3006" w:type="dxa"/>
          </w:tcPr>
          <w:p w14:paraId="022871A8" w14:textId="77777777" w:rsidR="005C65FA" w:rsidRDefault="005C65FA" w:rsidP="00355139">
            <w:pPr>
              <w:ind w:firstLine="0"/>
            </w:pPr>
            <w:r>
              <w:rPr>
                <w:lang w:val="bg-BG"/>
              </w:rPr>
              <w:t>в</w:t>
            </w:r>
            <w:r w:rsidRPr="003D16E6">
              <w:t>секи обект и модул трябва да бъде в своя собствена грижа и контекст</w:t>
            </w:r>
          </w:p>
        </w:tc>
      </w:tr>
      <w:tr w:rsidR="005C65FA" w14:paraId="6DDB33C2" w14:textId="77777777" w:rsidTr="00355139">
        <w:tc>
          <w:tcPr>
            <w:tcW w:w="3005" w:type="dxa"/>
          </w:tcPr>
          <w:p w14:paraId="743EFB2A" w14:textId="77777777" w:rsidR="005C65FA" w:rsidRDefault="005C65FA" w:rsidP="00355139">
            <w:pPr>
              <w:ind w:firstLine="0"/>
            </w:pPr>
            <w:r w:rsidRPr="00D849C6">
              <w:t>Капсулиране</w:t>
            </w:r>
          </w:p>
        </w:tc>
        <w:tc>
          <w:tcPr>
            <w:tcW w:w="3005" w:type="dxa"/>
          </w:tcPr>
          <w:p w14:paraId="2F366DE0" w14:textId="77777777" w:rsidR="005C65FA" w:rsidRDefault="005C65FA" w:rsidP="00355139">
            <w:pPr>
              <w:ind w:firstLine="0"/>
            </w:pPr>
            <w:r w:rsidRPr="00D849C6">
              <w:t>Encapsulation</w:t>
            </w:r>
          </w:p>
        </w:tc>
        <w:tc>
          <w:tcPr>
            <w:tcW w:w="3006" w:type="dxa"/>
          </w:tcPr>
          <w:p w14:paraId="5621E857" w14:textId="77777777" w:rsidR="005C65FA" w:rsidRDefault="005C65FA" w:rsidP="00355139">
            <w:pPr>
              <w:ind w:firstLine="0"/>
            </w:pPr>
          </w:p>
        </w:tc>
      </w:tr>
      <w:tr w:rsidR="005C65FA" w14:paraId="664A385C" w14:textId="77777777" w:rsidTr="00355139">
        <w:tc>
          <w:tcPr>
            <w:tcW w:w="3005" w:type="dxa"/>
          </w:tcPr>
          <w:p w14:paraId="0D5D97BC" w14:textId="77777777" w:rsidR="005C65FA" w:rsidRDefault="005C65FA" w:rsidP="00355139">
            <w:pPr>
              <w:ind w:firstLine="0"/>
            </w:pPr>
            <w:r w:rsidRPr="00D849C6">
              <w:t>Инверсия на зависимостта</w:t>
            </w:r>
          </w:p>
        </w:tc>
        <w:tc>
          <w:tcPr>
            <w:tcW w:w="3005" w:type="dxa"/>
          </w:tcPr>
          <w:p w14:paraId="5A92BD52" w14:textId="77777777" w:rsidR="005C65FA" w:rsidRPr="00E8431B" w:rsidRDefault="005C65FA" w:rsidP="00355139">
            <w:pPr>
              <w:ind w:firstLine="0"/>
            </w:pPr>
            <w:r w:rsidRPr="00E8431B">
              <w:t>Dependency Inversion</w:t>
            </w:r>
          </w:p>
          <w:p w14:paraId="4A75CB34" w14:textId="77777777" w:rsidR="005C65FA" w:rsidRDefault="005C65FA" w:rsidP="00355139">
            <w:pPr>
              <w:ind w:firstLine="0"/>
            </w:pPr>
          </w:p>
        </w:tc>
        <w:tc>
          <w:tcPr>
            <w:tcW w:w="3006" w:type="dxa"/>
          </w:tcPr>
          <w:p w14:paraId="2401709F" w14:textId="77777777" w:rsidR="005C65FA" w:rsidRDefault="005C65FA" w:rsidP="00355139">
            <w:pPr>
              <w:ind w:firstLine="0"/>
            </w:pPr>
          </w:p>
        </w:tc>
      </w:tr>
      <w:tr w:rsidR="005C65FA" w14:paraId="20B19109" w14:textId="77777777" w:rsidTr="00355139">
        <w:tc>
          <w:tcPr>
            <w:tcW w:w="3005" w:type="dxa"/>
          </w:tcPr>
          <w:p w14:paraId="48610EE4" w14:textId="77777777" w:rsidR="005C65FA" w:rsidRDefault="005C65FA" w:rsidP="00355139">
            <w:pPr>
              <w:ind w:firstLine="0"/>
            </w:pPr>
            <w:r w:rsidRPr="00D849C6">
              <w:t>Изрични компоненти</w:t>
            </w:r>
          </w:p>
        </w:tc>
        <w:tc>
          <w:tcPr>
            <w:tcW w:w="3005" w:type="dxa"/>
          </w:tcPr>
          <w:p w14:paraId="4E852921" w14:textId="77777777" w:rsidR="005C65FA" w:rsidRDefault="005C65FA" w:rsidP="00355139">
            <w:pPr>
              <w:ind w:firstLine="0"/>
            </w:pPr>
            <w:r w:rsidRPr="00D849C6">
              <w:t>Explicit Components</w:t>
            </w:r>
          </w:p>
        </w:tc>
        <w:tc>
          <w:tcPr>
            <w:tcW w:w="3006" w:type="dxa"/>
          </w:tcPr>
          <w:p w14:paraId="6587AAD5" w14:textId="77777777" w:rsidR="005C65FA" w:rsidRDefault="005C65FA" w:rsidP="00355139">
            <w:pPr>
              <w:ind w:firstLine="0"/>
            </w:pPr>
          </w:p>
        </w:tc>
      </w:tr>
      <w:tr w:rsidR="005C65FA" w14:paraId="65F970D4" w14:textId="77777777" w:rsidTr="00355139">
        <w:tc>
          <w:tcPr>
            <w:tcW w:w="3005" w:type="dxa"/>
          </w:tcPr>
          <w:p w14:paraId="5715D013" w14:textId="77777777" w:rsidR="005C65FA" w:rsidRDefault="005C65FA" w:rsidP="00355139">
            <w:pPr>
              <w:ind w:firstLine="0"/>
            </w:pPr>
            <w:r w:rsidRPr="00D849C6">
              <w:t>Единична отговорност</w:t>
            </w:r>
          </w:p>
        </w:tc>
        <w:tc>
          <w:tcPr>
            <w:tcW w:w="3005" w:type="dxa"/>
          </w:tcPr>
          <w:p w14:paraId="7ADC3F84" w14:textId="77777777" w:rsidR="005C65FA" w:rsidRDefault="005C65FA" w:rsidP="00355139">
            <w:pPr>
              <w:ind w:firstLine="0"/>
            </w:pPr>
            <w:r w:rsidRPr="00D849C6">
              <w:t>Single Responsibility</w:t>
            </w:r>
          </w:p>
        </w:tc>
        <w:tc>
          <w:tcPr>
            <w:tcW w:w="3006" w:type="dxa"/>
          </w:tcPr>
          <w:p w14:paraId="6E7DAA41" w14:textId="77777777" w:rsidR="005C65FA" w:rsidRDefault="005C65FA" w:rsidP="00355139">
            <w:pPr>
              <w:ind w:firstLine="0"/>
            </w:pPr>
          </w:p>
        </w:tc>
      </w:tr>
      <w:tr w:rsidR="005C65FA" w14:paraId="13B6CDBC" w14:textId="77777777" w:rsidTr="00355139">
        <w:tc>
          <w:tcPr>
            <w:tcW w:w="3005" w:type="dxa"/>
          </w:tcPr>
          <w:p w14:paraId="2D6A608A" w14:textId="77777777" w:rsidR="005C65FA" w:rsidRDefault="005C65FA" w:rsidP="00355139">
            <w:pPr>
              <w:ind w:firstLine="0"/>
            </w:pPr>
            <w:r w:rsidRPr="00D849C6">
              <w:t>Не се повтаряйте</w:t>
            </w:r>
          </w:p>
        </w:tc>
        <w:tc>
          <w:tcPr>
            <w:tcW w:w="3005" w:type="dxa"/>
          </w:tcPr>
          <w:p w14:paraId="65065AB5" w14:textId="77777777" w:rsidR="005C65FA" w:rsidRDefault="005C65FA" w:rsidP="00355139">
            <w:pPr>
              <w:ind w:firstLine="0"/>
            </w:pPr>
            <w:r w:rsidRPr="00D849C6">
              <w:t>Don’t Repeat Yourself </w:t>
            </w:r>
          </w:p>
        </w:tc>
        <w:tc>
          <w:tcPr>
            <w:tcW w:w="3006" w:type="dxa"/>
          </w:tcPr>
          <w:p w14:paraId="3FD2C405" w14:textId="77777777" w:rsidR="005C65FA" w:rsidRDefault="005C65FA" w:rsidP="00355139">
            <w:pPr>
              <w:ind w:firstLine="0"/>
            </w:pPr>
          </w:p>
        </w:tc>
      </w:tr>
      <w:tr w:rsidR="005C65FA" w14:paraId="1538DC64" w14:textId="77777777" w:rsidTr="00355139">
        <w:tc>
          <w:tcPr>
            <w:tcW w:w="3005" w:type="dxa"/>
          </w:tcPr>
          <w:p w14:paraId="66FF5792" w14:textId="77777777" w:rsidR="005C65FA" w:rsidRDefault="005C65FA" w:rsidP="00355139">
            <w:pPr>
              <w:ind w:firstLine="0"/>
            </w:pPr>
            <w:r w:rsidRPr="0082799F">
              <w:t>Устойчивост и невежество относно инфраструктурата</w:t>
            </w:r>
          </w:p>
        </w:tc>
        <w:tc>
          <w:tcPr>
            <w:tcW w:w="3005" w:type="dxa"/>
          </w:tcPr>
          <w:p w14:paraId="6CCF77AB" w14:textId="77777777" w:rsidR="005C65FA" w:rsidRPr="00276824" w:rsidRDefault="005C65FA" w:rsidP="00355139">
            <w:pPr>
              <w:ind w:firstLine="0"/>
            </w:pPr>
            <w:r w:rsidRPr="00276824">
              <w:t>Presentation Ignorance</w:t>
            </w:r>
          </w:p>
          <w:p w14:paraId="6E2ED015" w14:textId="77777777" w:rsidR="005C65FA" w:rsidRDefault="005C65FA" w:rsidP="00355139">
            <w:pPr>
              <w:ind w:firstLine="0"/>
            </w:pPr>
          </w:p>
        </w:tc>
        <w:tc>
          <w:tcPr>
            <w:tcW w:w="3006" w:type="dxa"/>
          </w:tcPr>
          <w:p w14:paraId="14F1A44D" w14:textId="77777777" w:rsidR="005C65FA" w:rsidRDefault="005C65FA" w:rsidP="00355139">
            <w:pPr>
              <w:ind w:firstLine="0"/>
            </w:pPr>
          </w:p>
        </w:tc>
      </w:tr>
      <w:tr w:rsidR="005C65FA" w14:paraId="164278D0" w14:textId="77777777" w:rsidTr="00355139">
        <w:tc>
          <w:tcPr>
            <w:tcW w:w="3005" w:type="dxa"/>
          </w:tcPr>
          <w:p w14:paraId="416BA791" w14:textId="77777777" w:rsidR="005C65FA" w:rsidRDefault="005C65FA" w:rsidP="00355139">
            <w:pPr>
              <w:ind w:firstLine="0"/>
            </w:pPr>
            <w:r w:rsidRPr="00DA05EF">
              <w:t>Ограничени контексти</w:t>
            </w:r>
          </w:p>
        </w:tc>
        <w:tc>
          <w:tcPr>
            <w:tcW w:w="3005" w:type="dxa"/>
          </w:tcPr>
          <w:p w14:paraId="5A084B34" w14:textId="77777777" w:rsidR="005C65FA" w:rsidRPr="00276824" w:rsidRDefault="005C65FA" w:rsidP="00355139">
            <w:pPr>
              <w:ind w:firstLine="0"/>
            </w:pPr>
            <w:r w:rsidRPr="00276824">
              <w:t>Bounded Contexts</w:t>
            </w:r>
          </w:p>
          <w:p w14:paraId="0B39E874" w14:textId="77777777" w:rsidR="005C65FA" w:rsidRDefault="005C65FA" w:rsidP="00355139">
            <w:pPr>
              <w:ind w:firstLine="0"/>
            </w:pPr>
          </w:p>
        </w:tc>
        <w:tc>
          <w:tcPr>
            <w:tcW w:w="3006" w:type="dxa"/>
          </w:tcPr>
          <w:p w14:paraId="47976675" w14:textId="77777777" w:rsidR="005C65FA" w:rsidRDefault="005C65FA" w:rsidP="00355139">
            <w:pPr>
              <w:ind w:firstLine="0"/>
            </w:pPr>
          </w:p>
        </w:tc>
      </w:tr>
    </w:tbl>
    <w:p w14:paraId="3D3314DB" w14:textId="37DF50DA" w:rsidR="00D50772" w:rsidRDefault="00D50772">
      <w:pPr>
        <w:widowControl/>
        <w:spacing w:line="240" w:lineRule="auto"/>
        <w:ind w:firstLine="0"/>
        <w:jc w:val="left"/>
        <w:rPr>
          <w:sz w:val="28"/>
          <w:lang w:val="bg-BG"/>
        </w:rPr>
      </w:pPr>
    </w:p>
    <w:p w14:paraId="5019E97B" w14:textId="2B9E735C" w:rsidR="00DC4602" w:rsidRDefault="00D50772">
      <w:pPr>
        <w:widowControl/>
        <w:spacing w:line="240" w:lineRule="auto"/>
        <w:ind w:firstLine="0"/>
        <w:jc w:val="left"/>
        <w:rPr>
          <w:sz w:val="28"/>
          <w:lang w:val="bg-BG"/>
        </w:rPr>
      </w:pPr>
      <w:r>
        <w:rPr>
          <w:sz w:val="28"/>
          <w:lang w:val="bg-BG"/>
        </w:rPr>
        <w:br w:type="page"/>
      </w:r>
    </w:p>
    <w:p w14:paraId="0D1EF2C5" w14:textId="77777777" w:rsidR="00DC4602" w:rsidRDefault="00DC4602" w:rsidP="00DC4602">
      <w:pPr>
        <w:pStyle w:val="disbody"/>
      </w:pPr>
      <w:r w:rsidRPr="00AB48EA">
        <w:lastRenderedPageBreak/>
        <w:t xml:space="preserve">В книгата Cloud Native Patterns, авторът Корнелия Дейвис </w:t>
      </w:r>
      <w:r>
        <w:rPr>
          <w:lang w:val="en-US"/>
        </w:rPr>
        <w:t xml:space="preserve">(2019) </w:t>
      </w:r>
      <w:r w:rsidRPr="00AB48EA">
        <w:t>отбелязва, че „Контейнерите са чудесен инструмент</w:t>
      </w:r>
      <w:r>
        <w:t xml:space="preserve"> за облачния</w:t>
      </w:r>
      <w:r w:rsidRPr="00AB48EA">
        <w:t xml:space="preserve"> софтуер“. Фондацията Cloud Native Computing поставя контейнеризацията на микроуслуги като първа стъпка в Cloud-Native Trail Map - насоки за предприятия, които започват </w:t>
      </w:r>
      <w:r>
        <w:t>поддръжка</w:t>
      </w:r>
      <w:r w:rsidRPr="00AB48EA">
        <w:t xml:space="preserve"> в облака.</w:t>
      </w:r>
    </w:p>
    <w:p w14:paraId="7754364C" w14:textId="11ADDDE4" w:rsidR="00DC4602" w:rsidRDefault="00DC4602" w:rsidP="00DC4602">
      <w:pPr>
        <w:pStyle w:val="disbody"/>
        <w:rPr>
          <w:color w:val="000000"/>
          <w:szCs w:val="28"/>
        </w:rPr>
      </w:pPr>
      <w:r w:rsidRPr="00D61C29">
        <w:t>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контейнеризирани технологии. Контейнеризацията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изображение. Изображенията са „шаблони“ само за четене и се съхраняват в регистър, който работи като хранили или библиотека за изображения. Изображението  се трансформира в работещ екземпляр на контейнер, който може да се стартира, спира, премества и изтрива. Създават се контейнери за различните части от приложението: уеб услуга, база данни, кеширане и др. Точно както транспортните контейнери позволяват транспортирането на стоки</w:t>
      </w:r>
      <w:r>
        <w:t xml:space="preserve">, </w:t>
      </w:r>
      <w:r w:rsidRPr="00A322B1">
        <w:rPr>
          <w:color w:val="000000"/>
          <w:szCs w:val="28"/>
        </w:rPr>
        <w:t xml:space="preserve">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Контейнеризирането на софтуера дава възможност на разработчиците и ИТ специалистите автоматично да </w:t>
      </w:r>
      <w:r>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инстанцирането на изображение означава създаването на контейнер.   Друго предимство на контейнеризацията е мащабируемостта. 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w:t>
      </w:r>
      <w:r>
        <w:rPr>
          <w:color w:val="000000"/>
          <w:szCs w:val="28"/>
        </w:rPr>
        <w:t>.</w:t>
      </w:r>
    </w:p>
    <w:p w14:paraId="74B3ED6E" w14:textId="77777777" w:rsidR="00DC4602" w:rsidRDefault="00DC4602" w:rsidP="00DC4602">
      <w:pPr>
        <w:widowControl/>
        <w:spacing w:line="240" w:lineRule="auto"/>
        <w:ind w:firstLine="0"/>
        <w:jc w:val="left"/>
        <w:rPr>
          <w:color w:val="000000"/>
          <w:sz w:val="28"/>
          <w:szCs w:val="28"/>
          <w:lang w:val="bg-BG"/>
        </w:rPr>
      </w:pPr>
      <w:r>
        <w:rPr>
          <w:color w:val="000000"/>
          <w:szCs w:val="28"/>
        </w:rPr>
        <w:br w:type="page"/>
      </w:r>
    </w:p>
    <w:p w14:paraId="35A87D7D" w14:textId="56261C37" w:rsidR="00DC4602" w:rsidRDefault="00DC4602" w:rsidP="00DC4602">
      <w:pPr>
        <w:pStyle w:val="disbody"/>
      </w:pPr>
      <w:r w:rsidRPr="00697718">
        <w:lastRenderedPageBreak/>
        <w:t>Управлението на контейнери се извършва със специална софтуерна програма, наречена контейнер оркестратор. Когато работите в мащаб с много независими работещи контейнери, оркестрацията е от съствено значение.</w:t>
      </w:r>
      <w:r>
        <w:t xml:space="preserve"> </w:t>
      </w:r>
      <w:r w:rsidRPr="00697718">
        <w:t>Следващата таблица описва общи задачи за оркестрация.</w:t>
      </w:r>
    </w:p>
    <w:p w14:paraId="0EAEB476" w14:textId="36E162F8" w:rsidR="00A46057" w:rsidRPr="009B7A64" w:rsidRDefault="00A46057" w:rsidP="009B7A64">
      <w:pPr>
        <w:pStyle w:val="distabletitle"/>
      </w:pPr>
      <w:r>
        <w:t>Таблица 1.5.</w:t>
      </w:r>
      <w:r>
        <w:br/>
        <w:t>тодо</w:t>
      </w:r>
      <w:r>
        <w:br/>
        <w:t>(тодо)</w:t>
      </w:r>
    </w:p>
    <w:tbl>
      <w:tblPr>
        <w:tblW w:w="9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77"/>
        <w:gridCol w:w="7453"/>
      </w:tblGrid>
      <w:tr w:rsidR="00DC4602" w:rsidRPr="006B77A6" w14:paraId="41FC7396" w14:textId="77777777" w:rsidTr="007F2E09">
        <w:trPr>
          <w:trHeight w:val="557"/>
          <w:tblHeader/>
        </w:trPr>
        <w:tc>
          <w:tcPr>
            <w:tcW w:w="0" w:type="auto"/>
            <w:shd w:val="clear" w:color="auto" w:fill="FFFFFF"/>
            <w:hideMark/>
          </w:tcPr>
          <w:p w14:paraId="6ABFD745" w14:textId="77777777" w:rsidR="00DC4602" w:rsidRPr="006B77A6" w:rsidRDefault="00DC4602" w:rsidP="007F2E09">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Tasks</w:t>
            </w:r>
          </w:p>
        </w:tc>
        <w:tc>
          <w:tcPr>
            <w:tcW w:w="0" w:type="auto"/>
            <w:shd w:val="clear" w:color="auto" w:fill="FFFFFF"/>
            <w:hideMark/>
          </w:tcPr>
          <w:p w14:paraId="5CB25F3C" w14:textId="77777777" w:rsidR="00DC4602" w:rsidRPr="006B77A6" w:rsidRDefault="00DC4602" w:rsidP="007F2E09">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Explanation</w:t>
            </w:r>
          </w:p>
        </w:tc>
      </w:tr>
      <w:tr w:rsidR="00DC4602" w:rsidRPr="006B77A6" w14:paraId="6987AC4E" w14:textId="77777777" w:rsidTr="007F2E09">
        <w:trPr>
          <w:trHeight w:val="575"/>
        </w:trPr>
        <w:tc>
          <w:tcPr>
            <w:tcW w:w="0" w:type="auto"/>
            <w:shd w:val="clear" w:color="auto" w:fill="FFFFFF"/>
            <w:hideMark/>
          </w:tcPr>
          <w:p w14:paraId="0CEB25D3"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Scheduling</w:t>
            </w:r>
          </w:p>
        </w:tc>
        <w:tc>
          <w:tcPr>
            <w:tcW w:w="0" w:type="auto"/>
            <w:shd w:val="clear" w:color="auto" w:fill="FFFFFF"/>
            <w:hideMark/>
          </w:tcPr>
          <w:p w14:paraId="3416CB72"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provision container instances.</w:t>
            </w:r>
          </w:p>
        </w:tc>
      </w:tr>
      <w:tr w:rsidR="00DC4602" w:rsidRPr="006B77A6" w14:paraId="3BC94599" w14:textId="77777777" w:rsidTr="007F2E09">
        <w:trPr>
          <w:trHeight w:val="1112"/>
        </w:trPr>
        <w:tc>
          <w:tcPr>
            <w:tcW w:w="0" w:type="auto"/>
            <w:shd w:val="clear" w:color="auto" w:fill="FFFFFF"/>
            <w:hideMark/>
          </w:tcPr>
          <w:p w14:paraId="14EA08A7"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Affinity/anti-affinity</w:t>
            </w:r>
          </w:p>
        </w:tc>
        <w:tc>
          <w:tcPr>
            <w:tcW w:w="0" w:type="auto"/>
            <w:shd w:val="clear" w:color="auto" w:fill="FFFFFF"/>
            <w:hideMark/>
          </w:tcPr>
          <w:p w14:paraId="715A99C0"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Provision containers nearby or far apart from each other, helping availability and performance.</w:t>
            </w:r>
          </w:p>
        </w:tc>
      </w:tr>
      <w:tr w:rsidR="00DC4602" w:rsidRPr="006B77A6" w14:paraId="67DE2C5B" w14:textId="77777777" w:rsidTr="007F2E09">
        <w:trPr>
          <w:trHeight w:val="557"/>
        </w:trPr>
        <w:tc>
          <w:tcPr>
            <w:tcW w:w="0" w:type="auto"/>
            <w:shd w:val="clear" w:color="auto" w:fill="FFFFFF"/>
            <w:hideMark/>
          </w:tcPr>
          <w:p w14:paraId="337FD952"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Health monitoring</w:t>
            </w:r>
          </w:p>
        </w:tc>
        <w:tc>
          <w:tcPr>
            <w:tcW w:w="0" w:type="auto"/>
            <w:shd w:val="clear" w:color="auto" w:fill="FFFFFF"/>
            <w:hideMark/>
          </w:tcPr>
          <w:p w14:paraId="4AC0F75B"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detect and correct failures.</w:t>
            </w:r>
          </w:p>
        </w:tc>
      </w:tr>
      <w:tr w:rsidR="00DC4602" w:rsidRPr="006B77A6" w14:paraId="57D9C3DD" w14:textId="77777777" w:rsidTr="007F2E09">
        <w:trPr>
          <w:trHeight w:val="557"/>
        </w:trPr>
        <w:tc>
          <w:tcPr>
            <w:tcW w:w="0" w:type="auto"/>
            <w:shd w:val="clear" w:color="auto" w:fill="FFFFFF"/>
            <w:hideMark/>
          </w:tcPr>
          <w:p w14:paraId="51589824"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Failover</w:t>
            </w:r>
          </w:p>
        </w:tc>
        <w:tc>
          <w:tcPr>
            <w:tcW w:w="0" w:type="auto"/>
            <w:shd w:val="clear" w:color="auto" w:fill="FFFFFF"/>
            <w:hideMark/>
          </w:tcPr>
          <w:p w14:paraId="4ED18B4C"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reprovision a failed instance to a healthy machine.</w:t>
            </w:r>
          </w:p>
        </w:tc>
      </w:tr>
      <w:tr w:rsidR="00DC4602" w:rsidRPr="006B77A6" w14:paraId="25F3C5EC" w14:textId="77777777" w:rsidTr="007F2E09">
        <w:trPr>
          <w:trHeight w:val="575"/>
        </w:trPr>
        <w:tc>
          <w:tcPr>
            <w:tcW w:w="0" w:type="auto"/>
            <w:shd w:val="clear" w:color="auto" w:fill="FFFFFF"/>
            <w:hideMark/>
          </w:tcPr>
          <w:p w14:paraId="583BECA5"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Scaling</w:t>
            </w:r>
          </w:p>
        </w:tc>
        <w:tc>
          <w:tcPr>
            <w:tcW w:w="0" w:type="auto"/>
            <w:shd w:val="clear" w:color="auto" w:fill="FFFFFF"/>
            <w:hideMark/>
          </w:tcPr>
          <w:p w14:paraId="0DF25D5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add or remove a container instance to meet demand.</w:t>
            </w:r>
          </w:p>
        </w:tc>
      </w:tr>
      <w:tr w:rsidR="00DC4602" w:rsidRPr="006B77A6" w14:paraId="4DF92EC4" w14:textId="77777777" w:rsidTr="007F2E09">
        <w:trPr>
          <w:trHeight w:val="557"/>
        </w:trPr>
        <w:tc>
          <w:tcPr>
            <w:tcW w:w="0" w:type="auto"/>
            <w:shd w:val="clear" w:color="auto" w:fill="FFFFFF"/>
            <w:hideMark/>
          </w:tcPr>
          <w:p w14:paraId="13FCB71E"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Networking</w:t>
            </w:r>
          </w:p>
        </w:tc>
        <w:tc>
          <w:tcPr>
            <w:tcW w:w="0" w:type="auto"/>
            <w:shd w:val="clear" w:color="auto" w:fill="FFFFFF"/>
            <w:hideMark/>
          </w:tcPr>
          <w:p w14:paraId="6109BF35"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Manage a networking overlay for container communication.</w:t>
            </w:r>
          </w:p>
        </w:tc>
      </w:tr>
      <w:tr w:rsidR="00DC4602" w:rsidRPr="006B77A6" w14:paraId="4384B40B" w14:textId="77777777" w:rsidTr="007F2E09">
        <w:trPr>
          <w:trHeight w:val="557"/>
        </w:trPr>
        <w:tc>
          <w:tcPr>
            <w:tcW w:w="0" w:type="auto"/>
            <w:shd w:val="clear" w:color="auto" w:fill="FFFFFF"/>
            <w:hideMark/>
          </w:tcPr>
          <w:p w14:paraId="6B83FF3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Service Discovery</w:t>
            </w:r>
          </w:p>
        </w:tc>
        <w:tc>
          <w:tcPr>
            <w:tcW w:w="0" w:type="auto"/>
            <w:shd w:val="clear" w:color="auto" w:fill="FFFFFF"/>
            <w:hideMark/>
          </w:tcPr>
          <w:p w14:paraId="41E32EBC"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Enable containers to locate each other.</w:t>
            </w:r>
          </w:p>
        </w:tc>
      </w:tr>
      <w:tr w:rsidR="00DC4602" w:rsidRPr="006B77A6" w14:paraId="2B676A63" w14:textId="77777777" w:rsidTr="007F2E09">
        <w:trPr>
          <w:trHeight w:val="1112"/>
        </w:trPr>
        <w:tc>
          <w:tcPr>
            <w:tcW w:w="0" w:type="auto"/>
            <w:shd w:val="clear" w:color="auto" w:fill="FFFFFF"/>
            <w:hideMark/>
          </w:tcPr>
          <w:p w14:paraId="54FBEA5A"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Rolling Upgrades</w:t>
            </w:r>
          </w:p>
        </w:tc>
        <w:tc>
          <w:tcPr>
            <w:tcW w:w="0" w:type="auto"/>
            <w:shd w:val="clear" w:color="auto" w:fill="FFFFFF"/>
            <w:hideMark/>
          </w:tcPr>
          <w:p w14:paraId="5F5A6F2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Coordinate incremental upgrades with zero downtime deployment. Automatically roll back problematic changes.</w:t>
            </w:r>
          </w:p>
        </w:tc>
      </w:tr>
    </w:tbl>
    <w:p w14:paraId="3969206C" w14:textId="77777777" w:rsidR="00DC4602" w:rsidRDefault="00DC4602" w:rsidP="00DC4602">
      <w:pPr>
        <w:pStyle w:val="disbody"/>
      </w:pPr>
    </w:p>
    <w:p w14:paraId="110D9B84" w14:textId="77777777" w:rsidR="00DC4602" w:rsidRDefault="00DC4602" w:rsidP="00DC4602">
      <w:pPr>
        <w:pStyle w:val="disbody"/>
      </w:pPr>
      <w:r>
        <w:t>О</w:t>
      </w:r>
      <w:r w:rsidRPr="00665501">
        <w:t>ркестраторите на контейнери възприемат принципите за еднократност</w:t>
      </w:r>
      <w:r>
        <w:t xml:space="preserve"> (</w:t>
      </w:r>
      <w:r w:rsidRPr="00A37F47">
        <w:rPr>
          <w:rStyle w:val="Emphasis"/>
          <w:rFonts w:ascii="Segoe UI" w:hAnsi="Segoe UI" w:cs="Segoe UI"/>
          <w:color w:val="171717"/>
          <w:shd w:val="clear" w:color="auto" w:fill="FFFFFF"/>
        </w:rPr>
        <w:t>Factor #</w:t>
      </w:r>
      <w:r>
        <w:rPr>
          <w:rStyle w:val="Emphasis"/>
          <w:rFonts w:ascii="Segoe UI" w:hAnsi="Segoe UI" w:cs="Segoe UI"/>
          <w:color w:val="171717"/>
          <w:shd w:val="clear" w:color="auto" w:fill="FFFFFF"/>
        </w:rPr>
        <w:t>9)</w:t>
      </w:r>
      <w:r w:rsidRPr="00665501">
        <w:t xml:space="preserve"> и едновременност</w:t>
      </w:r>
      <w:r>
        <w:t xml:space="preserve"> (</w:t>
      </w:r>
      <w:r w:rsidRPr="00A37F47">
        <w:t>Factor #8</w:t>
      </w:r>
      <w:r>
        <w:t>)</w:t>
      </w:r>
      <w:r w:rsidRPr="00665501">
        <w:t xml:space="preserve"> от приложението с дванадесет фактора.</w:t>
      </w:r>
    </w:p>
    <w:p w14:paraId="5213C6FB" w14:textId="0F154027" w:rsidR="00A63577" w:rsidRDefault="00DC4602" w:rsidP="00DC4602">
      <w:pPr>
        <w:pStyle w:val="disbody"/>
      </w:pPr>
      <w:r w:rsidRPr="005A5612">
        <w:t>Въпреки че съствуват няколко контейнерни оркестратора, Kubernetes се превърна в де факто стандарт. Това е преносима, разширяема платформа с отворен код за управление на работни натоварвания в контейнери.</w:t>
      </w:r>
    </w:p>
    <w:p w14:paraId="110394BE" w14:textId="77777777" w:rsidR="00A63577" w:rsidRDefault="00A63577">
      <w:pPr>
        <w:widowControl/>
        <w:spacing w:line="240" w:lineRule="auto"/>
        <w:ind w:firstLine="0"/>
        <w:jc w:val="left"/>
        <w:rPr>
          <w:sz w:val="28"/>
          <w:lang w:val="bg-BG"/>
        </w:rPr>
      </w:pPr>
      <w:r>
        <w:br w:type="page"/>
      </w:r>
    </w:p>
    <w:p w14:paraId="6E40E93E" w14:textId="3D4AC74C" w:rsidR="00DC4602" w:rsidRDefault="001631F1" w:rsidP="001631F1">
      <w:pPr>
        <w:pStyle w:val="disbody"/>
      </w:pPr>
      <w:r>
        <w:lastRenderedPageBreak/>
        <w:t>Облачните системи зависят от много различни спомагателни ресурси, като хранилища за данни, брокери на съобния, мониторинг и услуги за идентичност. Тези услуги са известни като поддържащи услуги.</w:t>
      </w:r>
      <w:r>
        <w:rPr>
          <w:lang w:val="en-US"/>
        </w:rPr>
        <w:t xml:space="preserve"> </w:t>
      </w:r>
      <w:r>
        <w:t>Фигура 1</w:t>
      </w:r>
      <w:r>
        <w:rPr>
          <w:lang w:val="en-US"/>
        </w:rPr>
        <w:t>.14</w:t>
      </w:r>
      <w:r>
        <w:t xml:space="preserve"> показва много общи услуги за поддръжка, които използват облачните системи.</w:t>
      </w:r>
    </w:p>
    <w:p w14:paraId="230E2C9A" w14:textId="4F4C0CC7" w:rsidR="001631F1" w:rsidRDefault="001631F1" w:rsidP="001631F1">
      <w:pPr>
        <w:pStyle w:val="disbody"/>
      </w:pPr>
      <w:r>
        <w:rPr>
          <w:noProof/>
        </w:rPr>
        <w:drawing>
          <wp:inline distT="0" distB="0" distL="0" distR="0" wp14:anchorId="1201F9AD" wp14:editId="038E6A6E">
            <wp:extent cx="5354955" cy="3123565"/>
            <wp:effectExtent l="0" t="0" r="0" b="0"/>
            <wp:docPr id="15" name="Picture 15" descr="Common backing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on backing servic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4955" cy="3123565"/>
                    </a:xfrm>
                    <a:prstGeom prst="rect">
                      <a:avLst/>
                    </a:prstGeom>
                    <a:noFill/>
                    <a:ln>
                      <a:noFill/>
                    </a:ln>
                  </pic:spPr>
                </pic:pic>
              </a:graphicData>
            </a:graphic>
          </wp:inline>
        </w:drawing>
      </w:r>
    </w:p>
    <w:p w14:paraId="2B7E0D38" w14:textId="190D4828" w:rsidR="0014016A" w:rsidRPr="0014016A" w:rsidRDefault="0014016A" w:rsidP="0014016A">
      <w:pPr>
        <w:pStyle w:val="disfigtitle"/>
      </w:pPr>
      <w:r w:rsidRPr="00084B24">
        <w:t>Фиг. 1.</w:t>
      </w:r>
      <w:r>
        <w:t>11</w:t>
      </w:r>
      <w:r w:rsidRPr="00084B24">
        <w:t xml:space="preserve">. </w:t>
      </w:r>
      <w:r w:rsidR="00CD4479" w:rsidRPr="00CD4479">
        <w:rPr>
          <w:iCs/>
          <w:szCs w:val="28"/>
        </w:rPr>
        <w:t>Спомагателни услуги използвани от облачните системи</w:t>
      </w:r>
      <w:r w:rsidRPr="00084B24">
        <w:t xml:space="preserve"> (</w:t>
      </w:r>
      <w:r w:rsidRPr="00F43B8A">
        <w:rPr>
          <w:bCs/>
          <w:szCs w:val="28"/>
        </w:rPr>
        <w:t>Smith</w:t>
      </w:r>
      <w:r w:rsidRPr="00084B24">
        <w:t>, 20</w:t>
      </w:r>
      <w:r>
        <w:t>22</w:t>
      </w:r>
      <w:r w:rsidRPr="00084B24">
        <w:t>).</w:t>
      </w:r>
    </w:p>
    <w:p w14:paraId="29DC6BC3" w14:textId="2779D357" w:rsidR="008C7798" w:rsidRPr="0029675C" w:rsidRDefault="001631F1" w:rsidP="009E127F">
      <w:pPr>
        <w:pStyle w:val="disbody"/>
        <w:rPr>
          <w:szCs w:val="28"/>
        </w:rPr>
      </w:pPr>
      <w:r w:rsidRPr="001631F1">
        <w:rPr>
          <w:szCs w:val="28"/>
        </w:rPr>
        <w:t xml:space="preserve">Облачните доставчици предлагат богат асортимент от </w:t>
      </w:r>
      <w:r>
        <w:rPr>
          <w:szCs w:val="28"/>
        </w:rPr>
        <w:t>с</w:t>
      </w:r>
      <w:r w:rsidRPr="001631F1">
        <w:rPr>
          <w:szCs w:val="28"/>
        </w:rPr>
        <w:t>помагателни услуги.</w:t>
      </w:r>
      <w:r>
        <w:rPr>
          <w:szCs w:val="28"/>
        </w:rPr>
        <w:t xml:space="preserve"> </w:t>
      </w:r>
      <w:r w:rsidR="00D06931">
        <w:rPr>
          <w:szCs w:val="28"/>
        </w:rPr>
        <w:t>Облачния д</w:t>
      </w:r>
      <w:r w:rsidRPr="001631F1">
        <w:rPr>
          <w:szCs w:val="28"/>
        </w:rPr>
        <w:t>оставчикът управлява ресурса и носи отговорност за производителността, сигурността и поддръжката. Мониторингът, резервирането и наличността са вградени.</w:t>
      </w:r>
      <w:r w:rsidR="00B43212">
        <w:rPr>
          <w:szCs w:val="28"/>
        </w:rPr>
        <w:t xml:space="preserve"> Д</w:t>
      </w:r>
      <w:r w:rsidR="00B43212" w:rsidRPr="00B43212">
        <w:rPr>
          <w:szCs w:val="28"/>
        </w:rPr>
        <w:t>обрата практика</w:t>
      </w:r>
      <w:r w:rsidR="00D96BCD">
        <w:rPr>
          <w:szCs w:val="28"/>
        </w:rPr>
        <w:t xml:space="preserve"> за тези услуги</w:t>
      </w:r>
      <w:r w:rsidR="00B43212" w:rsidRPr="00B43212">
        <w:rPr>
          <w:szCs w:val="28"/>
        </w:rPr>
        <w:t xml:space="preserve"> </w:t>
      </w:r>
      <w:r w:rsidR="00B43212">
        <w:rPr>
          <w:szCs w:val="28"/>
        </w:rPr>
        <w:t>е</w:t>
      </w:r>
      <w:r w:rsidR="00B43212" w:rsidRPr="00B43212">
        <w:rPr>
          <w:szCs w:val="28"/>
        </w:rPr>
        <w:t xml:space="preserve"> да се третира</w:t>
      </w:r>
      <w:r w:rsidR="00D96BCD">
        <w:rPr>
          <w:szCs w:val="28"/>
        </w:rPr>
        <w:t>т</w:t>
      </w:r>
      <w:r w:rsidR="00B43212" w:rsidRPr="00B43212">
        <w:rPr>
          <w:szCs w:val="28"/>
        </w:rPr>
        <w:t xml:space="preserve"> като прикачен ресурс, динамично свързан с </w:t>
      </w:r>
      <w:r w:rsidR="00DC31CD">
        <w:rPr>
          <w:szCs w:val="28"/>
        </w:rPr>
        <w:t xml:space="preserve">главна </w:t>
      </w:r>
      <w:r w:rsidR="00B43212" w:rsidRPr="00B43212">
        <w:rPr>
          <w:szCs w:val="28"/>
        </w:rPr>
        <w:t xml:space="preserve">микроуслуга </w:t>
      </w:r>
      <w:r w:rsidR="00DC31CD">
        <w:rPr>
          <w:szCs w:val="28"/>
        </w:rPr>
        <w:t>чрез</w:t>
      </w:r>
      <w:r w:rsidR="00B43212" w:rsidRPr="00B43212">
        <w:rPr>
          <w:szCs w:val="28"/>
        </w:rPr>
        <w:t xml:space="preserve"> </w:t>
      </w:r>
      <w:r w:rsidR="00DC31CD" w:rsidRPr="00B43212">
        <w:rPr>
          <w:szCs w:val="28"/>
        </w:rPr>
        <w:t xml:space="preserve">конфигурация </w:t>
      </w:r>
      <w:r w:rsidR="00B43212" w:rsidRPr="00B43212">
        <w:rPr>
          <w:szCs w:val="28"/>
        </w:rPr>
        <w:t>(URL и идентификационни данни). Това ръководство е изложено в Приложението на дванадесетте фактора, обсъдено по-рано в главата.</w:t>
      </w:r>
      <w:r w:rsidR="00D90ADC">
        <w:rPr>
          <w:szCs w:val="28"/>
          <w:lang w:val="en-US"/>
        </w:rPr>
        <w:t xml:space="preserve"> </w:t>
      </w:r>
      <w:r w:rsidR="00D90ADC" w:rsidRPr="00D90ADC">
        <w:rPr>
          <w:szCs w:val="28"/>
          <w:lang w:val="en-US"/>
        </w:rPr>
        <w:t>С този модел поддържащ</w:t>
      </w:r>
      <w:r w:rsidR="009E127F">
        <w:rPr>
          <w:szCs w:val="28"/>
        </w:rPr>
        <w:t>ите</w:t>
      </w:r>
      <w:r w:rsidR="00D90ADC" w:rsidRPr="00D90ADC">
        <w:rPr>
          <w:szCs w:val="28"/>
          <w:lang w:val="en-US"/>
        </w:rPr>
        <w:t xml:space="preserve"> услуг</w:t>
      </w:r>
      <w:r w:rsidR="009E127F">
        <w:rPr>
          <w:szCs w:val="28"/>
        </w:rPr>
        <w:t>и</w:t>
      </w:r>
      <w:r w:rsidR="00D90ADC" w:rsidRPr="00D90ADC">
        <w:rPr>
          <w:szCs w:val="28"/>
          <w:lang w:val="en-US"/>
        </w:rPr>
        <w:t xml:space="preserve"> може да бъд</w:t>
      </w:r>
      <w:r w:rsidR="009E127F">
        <w:rPr>
          <w:szCs w:val="28"/>
        </w:rPr>
        <w:t xml:space="preserve">ат контролирани </w:t>
      </w:r>
      <w:r w:rsidR="00D90ADC" w:rsidRPr="00D90ADC">
        <w:rPr>
          <w:szCs w:val="28"/>
          <w:lang w:val="en-US"/>
        </w:rPr>
        <w:t xml:space="preserve">без промени в кода. </w:t>
      </w:r>
      <w:r w:rsidR="00492B9E" w:rsidRPr="00492B9E">
        <w:rPr>
          <w:szCs w:val="28"/>
          <w:lang w:val="en-US"/>
        </w:rPr>
        <w:t>Облачните доставчици предоставят API, за комуник</w:t>
      </w:r>
      <w:r w:rsidR="00492B9E">
        <w:rPr>
          <w:szCs w:val="28"/>
        </w:rPr>
        <w:t>ация</w:t>
      </w:r>
      <w:r w:rsidR="00C00C78">
        <w:rPr>
          <w:szCs w:val="28"/>
        </w:rPr>
        <w:t>, чрез</w:t>
      </w:r>
      <w:r w:rsidR="00492B9E" w:rsidRPr="00492B9E">
        <w:rPr>
          <w:szCs w:val="28"/>
          <w:lang w:val="en-US"/>
        </w:rPr>
        <w:t xml:space="preserve"> </w:t>
      </w:r>
      <w:r w:rsidR="00C00C78" w:rsidRPr="00492B9E">
        <w:rPr>
          <w:szCs w:val="28"/>
          <w:lang w:val="en-US"/>
        </w:rPr>
        <w:t>патентован</w:t>
      </w:r>
      <w:r w:rsidR="00C00C78">
        <w:rPr>
          <w:szCs w:val="28"/>
        </w:rPr>
        <w:t>и</w:t>
      </w:r>
      <w:r w:rsidR="00C00C78" w:rsidRPr="00492B9E">
        <w:rPr>
          <w:szCs w:val="28"/>
          <w:lang w:val="en-US"/>
        </w:rPr>
        <w:t xml:space="preserve"> </w:t>
      </w:r>
      <w:r w:rsidR="00492B9E" w:rsidRPr="00492B9E">
        <w:rPr>
          <w:szCs w:val="28"/>
          <w:lang w:val="en-US"/>
        </w:rPr>
        <w:t>библиотеки</w:t>
      </w:r>
      <w:r w:rsidR="00C00C78">
        <w:rPr>
          <w:szCs w:val="28"/>
        </w:rPr>
        <w:t>,</w:t>
      </w:r>
      <w:r w:rsidR="00492B9E" w:rsidRPr="00492B9E">
        <w:rPr>
          <w:szCs w:val="28"/>
          <w:lang w:val="en-US"/>
        </w:rPr>
        <w:t xml:space="preserve"> капсулира</w:t>
      </w:r>
      <w:r w:rsidR="00C00C78">
        <w:rPr>
          <w:szCs w:val="28"/>
        </w:rPr>
        <w:t>щи</w:t>
      </w:r>
      <w:r w:rsidR="00492B9E" w:rsidRPr="00492B9E">
        <w:rPr>
          <w:szCs w:val="28"/>
          <w:lang w:val="en-US"/>
        </w:rPr>
        <w:t xml:space="preserve"> сложността. </w:t>
      </w:r>
      <w:r w:rsidR="0029675C">
        <w:rPr>
          <w:szCs w:val="28"/>
        </w:rPr>
        <w:t xml:space="preserve">Добра </w:t>
      </w:r>
      <w:r w:rsidR="00492B9E" w:rsidRPr="00492B9E">
        <w:rPr>
          <w:szCs w:val="28"/>
          <w:lang w:val="en-US"/>
        </w:rPr>
        <w:t xml:space="preserve">практика е да се </w:t>
      </w:r>
      <w:r w:rsidR="0029675C">
        <w:rPr>
          <w:szCs w:val="28"/>
        </w:rPr>
        <w:t>в</w:t>
      </w:r>
      <w:r w:rsidR="00492B9E" w:rsidRPr="00492B9E">
        <w:rPr>
          <w:szCs w:val="28"/>
          <w:lang w:val="en-US"/>
        </w:rPr>
        <w:t xml:space="preserve">ъведе междинен слой или API, </w:t>
      </w:r>
      <w:r w:rsidR="0029675C">
        <w:rPr>
          <w:szCs w:val="28"/>
        </w:rPr>
        <w:t xml:space="preserve">който да предлага </w:t>
      </w:r>
      <w:r w:rsidR="00492B9E" w:rsidRPr="00492B9E">
        <w:rPr>
          <w:szCs w:val="28"/>
          <w:lang w:val="en-US"/>
        </w:rPr>
        <w:t>общи операции</w:t>
      </w:r>
      <w:r w:rsidR="0029675C">
        <w:rPr>
          <w:szCs w:val="28"/>
        </w:rPr>
        <w:t>, „</w:t>
      </w:r>
      <w:r w:rsidR="00492B9E" w:rsidRPr="00492B9E">
        <w:rPr>
          <w:szCs w:val="28"/>
          <w:lang w:val="en-US"/>
        </w:rPr>
        <w:t>обвивайки</w:t>
      </w:r>
      <w:r w:rsidR="0029675C">
        <w:rPr>
          <w:szCs w:val="28"/>
        </w:rPr>
        <w:t>“</w:t>
      </w:r>
      <w:r w:rsidR="00492B9E" w:rsidRPr="00492B9E">
        <w:rPr>
          <w:szCs w:val="28"/>
          <w:lang w:val="en-US"/>
        </w:rPr>
        <w:t xml:space="preserve"> кода на </w:t>
      </w:r>
      <w:r w:rsidR="00492B9E" w:rsidRPr="00492B9E">
        <w:rPr>
          <w:szCs w:val="28"/>
          <w:lang w:val="en-US"/>
        </w:rPr>
        <w:lastRenderedPageBreak/>
        <w:t xml:space="preserve">доставчика вътре в него. Това </w:t>
      </w:r>
      <w:r w:rsidR="0029675C">
        <w:rPr>
          <w:szCs w:val="28"/>
        </w:rPr>
        <w:t>„</w:t>
      </w:r>
      <w:r w:rsidR="00492B9E" w:rsidRPr="00492B9E">
        <w:rPr>
          <w:szCs w:val="28"/>
          <w:lang w:val="en-US"/>
        </w:rPr>
        <w:t>слабо</w:t>
      </w:r>
      <w:r w:rsidR="0029675C">
        <w:rPr>
          <w:szCs w:val="28"/>
        </w:rPr>
        <w:t>“</w:t>
      </w:r>
      <w:r w:rsidR="00492B9E" w:rsidRPr="00492B9E">
        <w:rPr>
          <w:szCs w:val="28"/>
          <w:lang w:val="en-US"/>
        </w:rPr>
        <w:t xml:space="preserve"> свързване позволява </w:t>
      </w:r>
      <w:r w:rsidR="0029675C">
        <w:rPr>
          <w:szCs w:val="28"/>
        </w:rPr>
        <w:t>обновявания</w:t>
      </w:r>
      <w:r w:rsidR="00492B9E" w:rsidRPr="00492B9E">
        <w:rPr>
          <w:szCs w:val="28"/>
          <w:lang w:val="en-US"/>
        </w:rPr>
        <w:t>, без да се налага да</w:t>
      </w:r>
      <w:r w:rsidR="0029675C">
        <w:rPr>
          <w:szCs w:val="28"/>
        </w:rPr>
        <w:t xml:space="preserve"> се правят</w:t>
      </w:r>
      <w:r w:rsidR="00492B9E" w:rsidRPr="00492B9E">
        <w:rPr>
          <w:szCs w:val="28"/>
          <w:lang w:val="en-US"/>
        </w:rPr>
        <w:t xml:space="preserve"> промени в кода на основната услуга</w:t>
      </w:r>
      <w:r w:rsidR="0029675C">
        <w:rPr>
          <w:szCs w:val="28"/>
        </w:rPr>
        <w:t xml:space="preserve">. </w:t>
      </w:r>
    </w:p>
    <w:p w14:paraId="73A1D666" w14:textId="22AAEDC9" w:rsidR="005307D9" w:rsidRPr="00147630" w:rsidRDefault="008E1E94" w:rsidP="00147630">
      <w:pPr>
        <w:widowControl/>
        <w:spacing w:line="240" w:lineRule="auto"/>
        <w:ind w:firstLine="0"/>
        <w:jc w:val="left"/>
        <w:rPr>
          <w:sz w:val="28"/>
          <w:szCs w:val="28"/>
        </w:rPr>
      </w:pPr>
      <w:r>
        <w:rPr>
          <w:sz w:val="28"/>
          <w:szCs w:val="28"/>
        </w:rPr>
        <w:br w:type="page"/>
      </w:r>
    </w:p>
    <w:p w14:paraId="7A9577DD" w14:textId="6D13D7CD" w:rsidR="004D4101" w:rsidRPr="00084B24" w:rsidRDefault="004D4101" w:rsidP="004D4101">
      <w:pPr>
        <w:pStyle w:val="Heading2"/>
        <w:rPr>
          <w:lang w:val="bg-BG"/>
        </w:rPr>
      </w:pPr>
      <w:bookmarkStart w:id="7" w:name="_Toc27014321"/>
      <w:bookmarkStart w:id="8" w:name="_Toc89056267"/>
      <w:bookmarkStart w:id="9" w:name="_Toc112392426"/>
      <w:r w:rsidRPr="00084B24">
        <w:rPr>
          <w:lang w:val="bg-BG"/>
        </w:rPr>
        <w:lastRenderedPageBreak/>
        <w:t xml:space="preserve">1.3. </w:t>
      </w:r>
      <w:bookmarkEnd w:id="7"/>
      <w:r w:rsidR="0009066A" w:rsidRPr="0009066A">
        <w:rPr>
          <w:lang w:val="bg-BG"/>
        </w:rPr>
        <w:t>Специфики при управление на поръчките от клиенти в производствено предприятие</w:t>
      </w:r>
      <w:bookmarkEnd w:id="8"/>
      <w:bookmarkEnd w:id="9"/>
    </w:p>
    <w:p w14:paraId="72D596C7" w14:textId="5F5155AD" w:rsidR="008E7283" w:rsidRDefault="00286ED9" w:rsidP="008E7283">
      <w:pPr>
        <w:pStyle w:val="disbody"/>
      </w:pPr>
      <w:r>
        <w:t>С</w:t>
      </w:r>
      <w:r w:rsidR="00045633" w:rsidRPr="00045633">
        <w:t>офтуерни</w:t>
      </w:r>
      <w:r w:rsidR="004758C6">
        <w:t>те</w:t>
      </w:r>
      <w:r w:rsidR="00045633" w:rsidRPr="00045633">
        <w:t xml:space="preserve"> приложения трябва да имат познани</w:t>
      </w:r>
      <w:r w:rsidR="00C1774B">
        <w:t>е</w:t>
      </w:r>
      <w:r w:rsidR="00045633" w:rsidRPr="00045633">
        <w:t xml:space="preserve"> за потребителя или процеса, който ги извиква. Потребителят или процесът, взаимодействащ с приложение, е известен като принципал за сигурност, а процесът на удостоверяване и упълномощаване на тези принципали е известен като управление на самоличността</w:t>
      </w:r>
      <w:r w:rsidR="00951427">
        <w:t xml:space="preserve"> (</w:t>
      </w:r>
      <w:r w:rsidR="00E71B95" w:rsidRPr="00B672B4">
        <w:rPr>
          <w:szCs w:val="28"/>
        </w:rPr>
        <w:t>Vettor</w:t>
      </w:r>
      <w:r w:rsidR="00E71B95">
        <w:rPr>
          <w:szCs w:val="28"/>
        </w:rPr>
        <w:t>, 2022</w:t>
      </w:r>
      <w:r w:rsidR="00951427">
        <w:t>)</w:t>
      </w:r>
      <w:r w:rsidR="00E71B95">
        <w:t>.</w:t>
      </w:r>
      <w:r w:rsidR="00045633" w:rsidRPr="00045633">
        <w:t xml:space="preserve"> Простите приложения могат да включват цялото им управление на самоличността в приложението, но този подход не се мащабира добре с много приложения и много видове принципали за сигурност. Windows</w:t>
      </w:r>
      <w:r w:rsidR="001F68F4">
        <w:t>, например,</w:t>
      </w:r>
      <w:r w:rsidR="00045633" w:rsidRPr="00045633">
        <w:t xml:space="preserve"> поддържа използването на Active Directory за предоставяне на централизирано удостоверяване и оторизация.</w:t>
      </w:r>
      <w:r w:rsidR="00C6287C">
        <w:t xml:space="preserve"> </w:t>
      </w:r>
      <w:r w:rsidR="00C6287C" w:rsidRPr="00C6287C">
        <w:t xml:space="preserve">Въпреки че това решение е ефективно в рамките на корпоративни мрежи, то не е предназначено за използване от потребители или приложения, които са извън домейна. </w:t>
      </w:r>
    </w:p>
    <w:p w14:paraId="5C458CA4" w14:textId="77777777" w:rsidR="00EF0D8C" w:rsidRDefault="008E7283" w:rsidP="00F84810">
      <w:pPr>
        <w:pStyle w:val="disbody"/>
        <w:rPr>
          <w:lang w:val="en-US"/>
        </w:rPr>
      </w:pPr>
      <w:r w:rsidRPr="008E7283">
        <w:t xml:space="preserve">Удостоверяването е процес на определяне на самоличността на </w:t>
      </w:r>
      <w:r>
        <w:t>потребител</w:t>
      </w:r>
      <w:r w:rsidRPr="008E7283">
        <w:t>. Упълномощаването е актът на предоставяне на удостоверено разрешение за извършване на действие или достъп до ресурс</w:t>
      </w:r>
      <w:r>
        <w:t xml:space="preserve"> (</w:t>
      </w:r>
      <w:r w:rsidRPr="008E7283">
        <w:t>Wike</w:t>
      </w:r>
      <w:r>
        <w:t xml:space="preserve"> </w:t>
      </w:r>
      <w:r>
        <w:rPr>
          <w:lang w:val="en-US"/>
        </w:rPr>
        <w:t>R, 2022</w:t>
      </w:r>
      <w:r>
        <w:t>)</w:t>
      </w:r>
      <w:r w:rsidR="00330BAE">
        <w:rPr>
          <w:lang w:val="en-US"/>
        </w:rPr>
        <w:t>.</w:t>
      </w:r>
    </w:p>
    <w:p w14:paraId="7ACBBDAB" w14:textId="19408BF2" w:rsidR="00F84810" w:rsidRDefault="007F7F0F" w:rsidP="00F84810">
      <w:pPr>
        <w:pStyle w:val="disbody"/>
      </w:pPr>
      <w:r w:rsidRPr="007F7F0F">
        <w:t xml:space="preserve">Мобилни </w:t>
      </w:r>
      <w:r w:rsidR="003900C7">
        <w:t>и</w:t>
      </w:r>
      <w:r w:rsidRPr="007F7F0F">
        <w:t xml:space="preserve"> базирани на JavaScript приложения се изпълняват на ниво клиент. </w:t>
      </w:r>
      <w:r w:rsidR="003900C7">
        <w:t>Те т</w:t>
      </w:r>
      <w:r w:rsidRPr="007F7F0F">
        <w:t xml:space="preserve">рябва да </w:t>
      </w:r>
      <w:r w:rsidR="003900C7">
        <w:t>комуникират с</w:t>
      </w:r>
      <w:r w:rsidRPr="007F7F0F">
        <w:t xml:space="preserve"> публичен</w:t>
      </w:r>
      <w:r w:rsidR="003900C7" w:rsidRPr="007F7F0F">
        <w:t xml:space="preserve"> API</w:t>
      </w:r>
      <w:r w:rsidR="003900C7">
        <w:t xml:space="preserve">, което означава че </w:t>
      </w:r>
      <w:r w:rsidR="003900C7" w:rsidRPr="007F7F0F">
        <w:t>не може да</w:t>
      </w:r>
      <w:r w:rsidR="003900C7">
        <w:t xml:space="preserve"> се използва</w:t>
      </w:r>
      <w:r w:rsidR="003900C7" w:rsidRPr="007F7F0F">
        <w:t xml:space="preserve"> защита</w:t>
      </w:r>
      <w:r w:rsidR="003900C7">
        <w:t xml:space="preserve"> като</w:t>
      </w:r>
      <w:r w:rsidR="003900C7" w:rsidRPr="007F7F0F">
        <w:t xml:space="preserve"> VPN</w:t>
      </w:r>
      <w:r w:rsidR="003900C7">
        <w:t>.</w:t>
      </w:r>
      <w:r w:rsidR="00F84810">
        <w:rPr>
          <w:lang w:val="en-US"/>
        </w:rPr>
        <w:t xml:space="preserve"> </w:t>
      </w:r>
      <w:r w:rsidR="00F84810">
        <w:t xml:space="preserve">Изпращането на потребителско име и парола </w:t>
      </w:r>
      <w:r w:rsidR="000128A7">
        <w:rPr>
          <w:lang w:val="en-US"/>
        </w:rPr>
        <w:t>(Basic Authentication)</w:t>
      </w:r>
      <w:r w:rsidR="000128A7">
        <w:t xml:space="preserve"> </w:t>
      </w:r>
      <w:r w:rsidR="00F84810">
        <w:t xml:space="preserve">при всяка заявка от клиент към API </w:t>
      </w:r>
      <w:r w:rsidR="000128A7">
        <w:t>е</w:t>
      </w:r>
      <w:r w:rsidR="00F84810">
        <w:t xml:space="preserve"> лоша идея</w:t>
      </w:r>
      <w:r w:rsidR="000128A7">
        <w:t>,</w:t>
      </w:r>
      <w:r w:rsidR="00F84810">
        <w:t xml:space="preserve"> </w:t>
      </w:r>
      <w:r w:rsidR="000128A7">
        <w:t xml:space="preserve">защото например с </w:t>
      </w:r>
      <w:r w:rsidR="000128A7" w:rsidRPr="000128A7">
        <w:t>анализатор на мрежови протоколи</w:t>
      </w:r>
      <w:r w:rsidR="00F84810">
        <w:t xml:space="preserve">, има вероятност </w:t>
      </w:r>
      <w:r w:rsidR="000128A7">
        <w:t xml:space="preserve">някои да </w:t>
      </w:r>
      <w:r w:rsidR="004A71A5">
        <w:t>проследи</w:t>
      </w:r>
      <w:r w:rsidR="00F84810">
        <w:t xml:space="preserve"> парола</w:t>
      </w:r>
      <w:r w:rsidR="004A71A5">
        <w:t>та</w:t>
      </w:r>
      <w:r w:rsidR="000128A7">
        <w:t xml:space="preserve"> и</w:t>
      </w:r>
      <w:r w:rsidR="004A71A5">
        <w:t xml:space="preserve"> така</w:t>
      </w:r>
      <w:r w:rsidR="00F84810">
        <w:t xml:space="preserve"> да получи достъп до много </w:t>
      </w:r>
      <w:r w:rsidR="00443302">
        <w:t>информация</w:t>
      </w:r>
      <w:r w:rsidR="000128A7">
        <w:t>.</w:t>
      </w:r>
    </w:p>
    <w:p w14:paraId="5D6E207D" w14:textId="1E098F73" w:rsidR="00022BA2" w:rsidRDefault="00022BA2" w:rsidP="00F84810">
      <w:pPr>
        <w:pStyle w:val="disbody"/>
      </w:pPr>
      <w:r w:rsidRPr="00022BA2">
        <w:t>Вместо да</w:t>
      </w:r>
      <w:r>
        <w:t xml:space="preserve"> се</w:t>
      </w:r>
      <w:r w:rsidRPr="00022BA2">
        <w:t xml:space="preserve"> изпраща комбинаци</w:t>
      </w:r>
      <w:r>
        <w:t>ята</w:t>
      </w:r>
      <w:r w:rsidRPr="00022BA2">
        <w:t xml:space="preserve"> от потребителско име и парола при всяко повикване към API, </w:t>
      </w:r>
      <w:r>
        <w:t xml:space="preserve">се използват </w:t>
      </w:r>
      <w:r w:rsidRPr="00022BA2">
        <w:t>токени</w:t>
      </w:r>
      <w:r>
        <w:t>.</w:t>
      </w:r>
      <w:r w:rsidR="00CE3919">
        <w:t xml:space="preserve"> </w:t>
      </w:r>
      <w:r w:rsidR="009E455B">
        <w:t>Те</w:t>
      </w:r>
      <w:r w:rsidR="00CE3919" w:rsidRPr="00CE3919">
        <w:t xml:space="preserve"> представляват съгласие, например съгласие, дадено от потребителя за достъп</w:t>
      </w:r>
      <w:r w:rsidR="009E455B">
        <w:t>.</w:t>
      </w:r>
      <w:r w:rsidR="00982E91">
        <w:t xml:space="preserve"> Токените се издават от </w:t>
      </w:r>
      <w:r w:rsidR="00982E91" w:rsidRPr="00982E91">
        <w:t xml:space="preserve">централен компонент за </w:t>
      </w:r>
      <w:r w:rsidR="001A05EA">
        <w:t>решаване</w:t>
      </w:r>
      <w:r w:rsidR="00982E91" w:rsidRPr="00982E91">
        <w:t xml:space="preserve"> </w:t>
      </w:r>
      <w:r w:rsidR="001A05EA">
        <w:t>на</w:t>
      </w:r>
      <w:r w:rsidR="00982E91" w:rsidRPr="00982E91">
        <w:t xml:space="preserve"> общи задачи, свързани с </w:t>
      </w:r>
      <w:r w:rsidR="00982E91" w:rsidRPr="00982E91">
        <w:lastRenderedPageBreak/>
        <w:t>идентичността</w:t>
      </w:r>
      <w:r w:rsidR="00982E91">
        <w:t>.</w:t>
      </w:r>
      <w:r w:rsidR="008905F7">
        <w:rPr>
          <w:lang w:val="en-US"/>
        </w:rPr>
        <w:t xml:space="preserve"> </w:t>
      </w:r>
      <w:r w:rsidR="008905F7" w:rsidRPr="008905F7">
        <w:rPr>
          <w:lang w:val="en-US"/>
        </w:rPr>
        <w:t>Отговорност на доставчика на самоличност е да удостовери потребител и безопасно да предостави доказателство на приложение.</w:t>
      </w:r>
      <w:r w:rsidR="008905F7">
        <w:rPr>
          <w:lang w:val="en-US"/>
        </w:rPr>
        <w:t xml:space="preserve"> </w:t>
      </w:r>
      <w:r w:rsidR="008905F7" w:rsidRPr="008905F7">
        <w:rPr>
          <w:lang w:val="en-US"/>
        </w:rPr>
        <w:t>Често</w:t>
      </w:r>
      <w:r w:rsidR="008905F7">
        <w:t>,</w:t>
      </w:r>
      <w:r w:rsidR="008905F7" w:rsidRPr="008905F7">
        <w:rPr>
          <w:lang w:val="en-US"/>
        </w:rPr>
        <w:t xml:space="preserve"> доставчика на самоличност е и портал към задачи, свързани с потребителя и управл</w:t>
      </w:r>
      <w:r w:rsidR="00F16D52">
        <w:t>ението на</w:t>
      </w:r>
      <w:r w:rsidR="008905F7" w:rsidRPr="008905F7">
        <w:rPr>
          <w:lang w:val="en-US"/>
        </w:rPr>
        <w:t xml:space="preserve"> акаунт</w:t>
      </w:r>
      <w:r w:rsidR="00952D39">
        <w:t>а</w:t>
      </w:r>
      <w:r w:rsidR="008905F7" w:rsidRPr="008905F7">
        <w:rPr>
          <w:lang w:val="en-US"/>
        </w:rPr>
        <w:t>.</w:t>
      </w:r>
    </w:p>
    <w:p w14:paraId="6FD0E912" w14:textId="4C190DAF" w:rsidR="00D861F0" w:rsidRDefault="00D861F0" w:rsidP="00F84810">
      <w:pPr>
        <w:pStyle w:val="disbody"/>
      </w:pPr>
      <w:r w:rsidRPr="00D861F0">
        <w:t>Регистрация на потребители, управление на акаунти, прилагане на политики за пароли с правила за силата, блокиране на потребители и т.н. са задачи</w:t>
      </w:r>
      <w:r>
        <w:t xml:space="preserve"> към под</w:t>
      </w:r>
      <w:r w:rsidRPr="00D861F0">
        <w:t>систем</w:t>
      </w:r>
      <w:r>
        <w:t>ата</w:t>
      </w:r>
      <w:r w:rsidRPr="00D861F0">
        <w:t xml:space="preserve"> за управление на идентичност и достъп.</w:t>
      </w:r>
      <w:r w:rsidR="003B6CE6">
        <w:t xml:space="preserve"> Тя позволява </w:t>
      </w:r>
      <w:r w:rsidR="003B6CE6" w:rsidRPr="003B6CE6">
        <w:t>съвместим</w:t>
      </w:r>
      <w:r w:rsidR="003B6CE6">
        <w:rPr>
          <w:lang w:val="en-US"/>
        </w:rPr>
        <w:t>o</w:t>
      </w:r>
      <w:r w:rsidR="003B6CE6" w:rsidRPr="003B6CE6">
        <w:t xml:space="preserve"> </w:t>
      </w:r>
      <w:r w:rsidR="003B6CE6">
        <w:t>използване</w:t>
      </w:r>
      <w:r w:rsidR="003B6CE6" w:rsidRPr="003B6CE6">
        <w:t xml:space="preserve"> в</w:t>
      </w:r>
      <w:r w:rsidR="003B6CE6">
        <w:t xml:space="preserve"> различни</w:t>
      </w:r>
      <w:r w:rsidR="003B6CE6" w:rsidRPr="003B6CE6">
        <w:t xml:space="preserve"> приложения</w:t>
      </w:r>
      <w:r w:rsidR="003B6CE6">
        <w:t>, както</w:t>
      </w:r>
      <w:r w:rsidR="003B6CE6" w:rsidRPr="003B6CE6">
        <w:t xml:space="preserve"> и</w:t>
      </w:r>
      <w:r w:rsidR="003B6CE6">
        <w:t xml:space="preserve"> възможност цялата система да бъде </w:t>
      </w:r>
      <w:r w:rsidR="003B6CE6" w:rsidRPr="003B6CE6">
        <w:t>тест</w:t>
      </w:r>
      <w:r w:rsidR="003B6CE6">
        <w:t>вана з</w:t>
      </w:r>
      <w:r w:rsidR="003B6CE6" w:rsidRPr="003B6CE6">
        <w:t>а пробив</w:t>
      </w:r>
      <w:r w:rsidR="003B6CE6">
        <w:t xml:space="preserve"> (</w:t>
      </w:r>
      <w:r w:rsidR="003B6CE6" w:rsidRPr="003B6CE6">
        <w:t>penetration test</w:t>
      </w:r>
      <w:r w:rsidR="003B6CE6">
        <w:t>).</w:t>
      </w:r>
      <w:r w:rsidR="0053353D">
        <w:t xml:space="preserve"> Важна функционалност е </w:t>
      </w:r>
      <w:r w:rsidR="0053353D" w:rsidRPr="0053353D">
        <w:t>многофакторното удостоверяване</w:t>
      </w:r>
      <w:r w:rsidR="0053353D">
        <w:t xml:space="preserve">, при което </w:t>
      </w:r>
      <w:r w:rsidR="0053353D" w:rsidRPr="0053353D">
        <w:t>потребителят трябва да предостави допълнителна информация</w:t>
      </w:r>
      <w:r w:rsidR="0053353D">
        <w:t xml:space="preserve"> (освен име и парола)</w:t>
      </w:r>
      <w:r w:rsidR="0053353D" w:rsidRPr="0053353D">
        <w:t>, за да докаже своята самоличност</w:t>
      </w:r>
      <w:r w:rsidR="0053353D">
        <w:t xml:space="preserve">, като например </w:t>
      </w:r>
      <w:r w:rsidR="0053353D" w:rsidRPr="0053353D">
        <w:t>цифров пропуск</w:t>
      </w:r>
      <w:r w:rsidR="0053353D">
        <w:t>, издаден от</w:t>
      </w:r>
      <w:r w:rsidR="0053353D" w:rsidRPr="0053353D">
        <w:t xml:space="preserve"> смартфон, който има приложение за удостоверяване</w:t>
      </w:r>
      <w:r w:rsidR="0053353D">
        <w:t>.</w:t>
      </w:r>
    </w:p>
    <w:p w14:paraId="782EBEA0" w14:textId="39EBA4B6" w:rsidR="00256C54" w:rsidRDefault="00256C54" w:rsidP="00F84810">
      <w:pPr>
        <w:pStyle w:val="disbody"/>
      </w:pPr>
      <w:r w:rsidRPr="00256C54">
        <w:t>OAuth2 е отворен протокол, който позволява сигурно оторизиране по стандартен метод от уеб, мобилни и настолни приложения</w:t>
      </w:r>
      <w:r w:rsidR="004516A7">
        <w:rPr>
          <w:lang w:val="en-US"/>
        </w:rPr>
        <w:t xml:space="preserve">. </w:t>
      </w:r>
      <w:r w:rsidR="000E0A58" w:rsidRPr="000E0A58">
        <w:rPr>
          <w:lang w:val="en-US"/>
        </w:rPr>
        <w:t>OAuth2 дефинира токен</w:t>
      </w:r>
      <w:r w:rsidR="000E0A58">
        <w:t>,</w:t>
      </w:r>
      <w:r w:rsidR="000E0A58" w:rsidRPr="000E0A58">
        <w:rPr>
          <w:lang w:val="en-US"/>
        </w:rPr>
        <w:t xml:space="preserve"> </w:t>
      </w:r>
      <w:r w:rsidR="000E0A58">
        <w:t xml:space="preserve">който </w:t>
      </w:r>
      <w:r w:rsidR="000E0A58" w:rsidRPr="000E0A58">
        <w:rPr>
          <w:lang w:val="en-US"/>
        </w:rPr>
        <w:t>може да</w:t>
      </w:r>
      <w:r w:rsidR="000E0A58">
        <w:t xml:space="preserve"> бъде</w:t>
      </w:r>
      <w:r w:rsidR="000E0A58" w:rsidRPr="000E0A58">
        <w:rPr>
          <w:lang w:val="en-US"/>
        </w:rPr>
        <w:t xml:space="preserve"> поиска</w:t>
      </w:r>
      <w:r w:rsidR="000E0A58">
        <w:t xml:space="preserve">н от </w:t>
      </w:r>
      <w:r w:rsidR="000E0A58" w:rsidRPr="000E0A58">
        <w:rPr>
          <w:lang w:val="en-US"/>
        </w:rPr>
        <w:t>клиентско приложение за да получи достъп</w:t>
      </w:r>
      <w:r w:rsidR="000E0A58">
        <w:t xml:space="preserve"> до</w:t>
      </w:r>
      <w:r w:rsidR="000E0A58" w:rsidRPr="000E0A58">
        <w:rPr>
          <w:lang w:val="en-US"/>
        </w:rPr>
        <w:t xml:space="preserve"> API</w:t>
      </w:r>
      <w:r w:rsidR="000E0A58">
        <w:t xml:space="preserve">, като го предаде </w:t>
      </w:r>
      <w:r w:rsidR="009031F0">
        <w:t xml:space="preserve">по </w:t>
      </w:r>
      <w:r w:rsidR="000E0A58">
        <w:rPr>
          <w:lang w:val="en-US"/>
        </w:rPr>
        <w:t>HTTP.</w:t>
      </w:r>
      <w:r w:rsidR="0017164E">
        <w:rPr>
          <w:lang w:val="en-US"/>
        </w:rPr>
        <w:t xml:space="preserve"> </w:t>
      </w:r>
      <w:r w:rsidR="000E0A58" w:rsidRPr="000E0A58">
        <w:rPr>
          <w:lang w:val="en-US"/>
        </w:rPr>
        <w:t xml:space="preserve"> </w:t>
      </w:r>
      <w:r w:rsidR="003F499C" w:rsidRPr="003F499C">
        <w:rPr>
          <w:lang w:val="en-US"/>
        </w:rPr>
        <w:t xml:space="preserve">OAuth определя </w:t>
      </w:r>
      <w:r w:rsidR="007F748C" w:rsidRPr="007F748C">
        <w:t>крайни точки</w:t>
      </w:r>
      <w:r w:rsidR="00454E33">
        <w:t xml:space="preserve"> за оторизация</w:t>
      </w:r>
      <w:r w:rsidR="007F748C" w:rsidRPr="007F748C">
        <w:t>,</w:t>
      </w:r>
      <w:r w:rsidR="00454E33">
        <w:t xml:space="preserve"> </w:t>
      </w:r>
      <w:r w:rsidR="007F748C" w:rsidRPr="007F748C">
        <w:t>дефиниран</w:t>
      </w:r>
      <w:r w:rsidR="007F748C">
        <w:t>и по</w:t>
      </w:r>
      <w:r w:rsidR="007F748C" w:rsidRPr="007F748C">
        <w:t xml:space="preserve"> стандарт, </w:t>
      </w:r>
      <w:r w:rsidR="00CF6201">
        <w:t>к</w:t>
      </w:r>
      <w:r w:rsidR="00454E33">
        <w:t xml:space="preserve">ато </w:t>
      </w:r>
      <w:r w:rsidR="007F748C" w:rsidRPr="007F748C">
        <w:t>също така посочва как да</w:t>
      </w:r>
      <w:r w:rsidR="00CF6201">
        <w:t xml:space="preserve"> бъдат</w:t>
      </w:r>
      <w:r w:rsidR="007F748C" w:rsidRPr="007F748C">
        <w:t xml:space="preserve"> използва</w:t>
      </w:r>
      <w:r w:rsidR="00CF6201">
        <w:t>ни</w:t>
      </w:r>
      <w:r w:rsidR="007F748C" w:rsidRPr="007F748C">
        <w:t xml:space="preserve"> от различни типове приложения</w:t>
      </w:r>
      <w:r w:rsidR="00CF6201">
        <w:t>.</w:t>
      </w:r>
    </w:p>
    <w:p w14:paraId="201AB65B" w14:textId="27445378" w:rsidR="00CD6539" w:rsidRDefault="001B4063" w:rsidP="00F84810">
      <w:pPr>
        <w:pStyle w:val="disbody"/>
      </w:pPr>
      <w:r>
        <w:t xml:space="preserve">Следната таблица представя различни </w:t>
      </w:r>
      <w:r w:rsidRPr="001B4063">
        <w:t xml:space="preserve">доставчици на самоличност </w:t>
      </w:r>
      <w:r>
        <w:t xml:space="preserve">които </w:t>
      </w:r>
      <w:r w:rsidRPr="001B4063">
        <w:t>прилагат OAuth2</w:t>
      </w:r>
      <w:r>
        <w:t>.</w:t>
      </w:r>
    </w:p>
    <w:p w14:paraId="2537A328" w14:textId="5161EBFA" w:rsidR="003E2C67" w:rsidRPr="009B7A64" w:rsidRDefault="003E2C67" w:rsidP="003E2C67">
      <w:pPr>
        <w:pStyle w:val="distabletitle"/>
      </w:pPr>
      <w:r>
        <w:t>Таблица 1.6.</w:t>
      </w:r>
      <w:r>
        <w:br/>
        <w:t>тодо</w:t>
      </w:r>
      <w:r>
        <w:br/>
        <w:t>(тодо)</w:t>
      </w:r>
    </w:p>
    <w:tbl>
      <w:tblPr>
        <w:tblStyle w:val="TableGrid"/>
        <w:tblW w:w="0" w:type="auto"/>
        <w:tblInd w:w="0" w:type="dxa"/>
        <w:tblLook w:val="04A0" w:firstRow="1" w:lastRow="0" w:firstColumn="1" w:lastColumn="0" w:noHBand="0" w:noVBand="1"/>
      </w:tblPr>
      <w:tblGrid>
        <w:gridCol w:w="1638"/>
        <w:gridCol w:w="7649"/>
      </w:tblGrid>
      <w:tr w:rsidR="00FE748E" w14:paraId="13BFD9DB" w14:textId="77777777" w:rsidTr="00FE748E">
        <w:tc>
          <w:tcPr>
            <w:tcW w:w="1638" w:type="dxa"/>
          </w:tcPr>
          <w:p w14:paraId="66579EEC" w14:textId="413ED779" w:rsidR="00FE748E" w:rsidRDefault="00FE748E" w:rsidP="00F84810">
            <w:pPr>
              <w:pStyle w:val="disbody"/>
              <w:ind w:firstLine="0"/>
            </w:pPr>
            <w:r w:rsidRPr="00FE748E">
              <w:t>Okta</w:t>
            </w:r>
          </w:p>
        </w:tc>
        <w:tc>
          <w:tcPr>
            <w:tcW w:w="7649" w:type="dxa"/>
          </w:tcPr>
          <w:p w14:paraId="4A78B4E0" w14:textId="77777777" w:rsidR="00FE748E" w:rsidRDefault="00FE748E" w:rsidP="00F84810">
            <w:pPr>
              <w:pStyle w:val="disbody"/>
              <w:ind w:firstLine="0"/>
            </w:pPr>
          </w:p>
        </w:tc>
      </w:tr>
      <w:tr w:rsidR="00FE748E" w14:paraId="33008A8D" w14:textId="77777777" w:rsidTr="00FE748E">
        <w:tc>
          <w:tcPr>
            <w:tcW w:w="1638" w:type="dxa"/>
          </w:tcPr>
          <w:p w14:paraId="43E311FF" w14:textId="269DBB3B" w:rsidR="00FE748E" w:rsidRDefault="00FE748E" w:rsidP="00F84810">
            <w:pPr>
              <w:pStyle w:val="disbody"/>
              <w:ind w:firstLine="0"/>
            </w:pPr>
            <w:r w:rsidRPr="00FE748E">
              <w:t>Trust</w:t>
            </w:r>
            <w:r w:rsidR="00D70FCF">
              <w:t xml:space="preserve"> </w:t>
            </w:r>
            <w:r w:rsidRPr="00FE748E">
              <w:t>Builder</w:t>
            </w:r>
          </w:p>
        </w:tc>
        <w:tc>
          <w:tcPr>
            <w:tcW w:w="7649" w:type="dxa"/>
          </w:tcPr>
          <w:p w14:paraId="79364BA2" w14:textId="77777777" w:rsidR="00FE748E" w:rsidRDefault="00FE748E" w:rsidP="00F84810">
            <w:pPr>
              <w:pStyle w:val="disbody"/>
              <w:ind w:firstLine="0"/>
            </w:pPr>
          </w:p>
        </w:tc>
      </w:tr>
      <w:tr w:rsidR="00FE748E" w14:paraId="179DFFEF" w14:textId="77777777" w:rsidTr="00FE748E">
        <w:tc>
          <w:tcPr>
            <w:tcW w:w="1638" w:type="dxa"/>
          </w:tcPr>
          <w:p w14:paraId="36D01113" w14:textId="0C249782" w:rsidR="00FE748E" w:rsidRDefault="00FE748E" w:rsidP="00F84810">
            <w:pPr>
              <w:pStyle w:val="disbody"/>
              <w:ind w:firstLine="0"/>
            </w:pPr>
            <w:r w:rsidRPr="00FE748E">
              <w:t>Identity</w:t>
            </w:r>
            <w:r w:rsidR="00D70FCF">
              <w:t xml:space="preserve"> </w:t>
            </w:r>
            <w:r w:rsidRPr="00FE748E">
              <w:t>Server</w:t>
            </w:r>
          </w:p>
        </w:tc>
        <w:tc>
          <w:tcPr>
            <w:tcW w:w="7649" w:type="dxa"/>
          </w:tcPr>
          <w:p w14:paraId="672BD52D" w14:textId="77777777" w:rsidR="00FE748E" w:rsidRDefault="00FE748E" w:rsidP="00F84810">
            <w:pPr>
              <w:pStyle w:val="disbody"/>
              <w:ind w:firstLine="0"/>
            </w:pPr>
          </w:p>
        </w:tc>
      </w:tr>
    </w:tbl>
    <w:p w14:paraId="719AA3FC" w14:textId="77777777" w:rsidR="00EC5B2E" w:rsidRDefault="00EC5B2E" w:rsidP="001C7784">
      <w:pPr>
        <w:pStyle w:val="disbody"/>
        <w:ind w:firstLine="0"/>
      </w:pPr>
    </w:p>
    <w:p w14:paraId="0C19C2E7" w14:textId="79CABBFC" w:rsidR="006F63D6" w:rsidRDefault="00311A02" w:rsidP="00F84810">
      <w:pPr>
        <w:pStyle w:val="disbody"/>
      </w:pPr>
      <w:r w:rsidRPr="00311A02">
        <w:lastRenderedPageBreak/>
        <w:t>OpenID Connect е слой за идентичност</w:t>
      </w:r>
      <w:r>
        <w:t>,</w:t>
      </w:r>
      <w:r w:rsidRPr="00311A02">
        <w:t xml:space="preserve"> разширява</w:t>
      </w:r>
      <w:r>
        <w:t>щ</w:t>
      </w:r>
      <w:r w:rsidR="00E72A28">
        <w:t>, п</w:t>
      </w:r>
      <w:r w:rsidR="00E72A28" w:rsidRPr="00432E9B">
        <w:t>рилага</w:t>
      </w:r>
      <w:r w:rsidR="00E72A28">
        <w:t>щ</w:t>
      </w:r>
      <w:r w:rsidR="00E72A28" w:rsidRPr="00432E9B">
        <w:t xml:space="preserve">  принципите</w:t>
      </w:r>
      <w:r w:rsidR="00E72A28">
        <w:t xml:space="preserve"> на</w:t>
      </w:r>
      <w:r w:rsidRPr="00311A02">
        <w:t xml:space="preserve"> OAuth2</w:t>
      </w:r>
      <w:r w:rsidR="00692C67">
        <w:t>, който помага на</w:t>
      </w:r>
      <w:r>
        <w:t xml:space="preserve"> </w:t>
      </w:r>
      <w:r w:rsidR="00692C67" w:rsidRPr="00692C67">
        <w:t>приложени</w:t>
      </w:r>
      <w:r w:rsidR="00692C67">
        <w:t>ята да</w:t>
      </w:r>
      <w:r w:rsidR="00692C67" w:rsidRPr="00692C67">
        <w:t xml:space="preserve"> получ</w:t>
      </w:r>
      <w:r w:rsidR="00692C67">
        <w:t>ат</w:t>
      </w:r>
      <w:r w:rsidR="00692C67" w:rsidRPr="00692C67">
        <w:t xml:space="preserve"> токен за самоличност</w:t>
      </w:r>
      <w:r w:rsidR="00692C67">
        <w:t>/</w:t>
      </w:r>
      <w:r w:rsidR="00692C67" w:rsidRPr="00692C67">
        <w:t>достъп.</w:t>
      </w:r>
      <w:r w:rsidR="00C00C38">
        <w:t xml:space="preserve"> </w:t>
      </w:r>
      <w:r w:rsidR="006847A4">
        <w:t>Той</w:t>
      </w:r>
      <w:r w:rsidR="00C00C38" w:rsidRPr="00C00C38">
        <w:t xml:space="preserve"> се използва за влизане в клиентско приложение, докато същото приложение използва токена за достъп до API</w:t>
      </w:r>
      <w:r w:rsidR="00C00C38">
        <w:t>.</w:t>
      </w:r>
      <w:r w:rsidR="00432E9B">
        <w:t xml:space="preserve"> </w:t>
      </w:r>
    </w:p>
    <w:p w14:paraId="566B3024" w14:textId="79D0250E" w:rsidR="00E72A28" w:rsidRDefault="00822D5A" w:rsidP="00F84810">
      <w:pPr>
        <w:pStyle w:val="disbody"/>
      </w:pPr>
      <w:r>
        <w:t>Фигура 1.1</w:t>
      </w:r>
      <w:r w:rsidR="00CE3CE7">
        <w:t>2</w:t>
      </w:r>
      <w:r>
        <w:t>. илюстрира комуникацията за получаване на токен.</w:t>
      </w:r>
    </w:p>
    <w:p w14:paraId="44BF12B4" w14:textId="040FD64C" w:rsidR="00E72A28" w:rsidRDefault="00E72A28" w:rsidP="00F84810">
      <w:pPr>
        <w:pStyle w:val="disbody"/>
        <w:rPr>
          <w:lang w:val="en-US"/>
        </w:rPr>
      </w:pPr>
      <w:r>
        <w:rPr>
          <w:noProof/>
        </w:rPr>
        <w:drawing>
          <wp:inline distT="0" distB="0" distL="0" distR="0" wp14:anchorId="6E9CCA5E" wp14:editId="69003B7F">
            <wp:extent cx="5303520" cy="20679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13865" cy="2072003"/>
                    </a:xfrm>
                    <a:prstGeom prst="rect">
                      <a:avLst/>
                    </a:prstGeom>
                  </pic:spPr>
                </pic:pic>
              </a:graphicData>
            </a:graphic>
          </wp:inline>
        </w:drawing>
      </w:r>
    </w:p>
    <w:p w14:paraId="536E40D5" w14:textId="6EA46E8D" w:rsidR="007F3341" w:rsidRPr="007F3341" w:rsidRDefault="007F3341" w:rsidP="007F3341">
      <w:pPr>
        <w:pStyle w:val="disfigtitle"/>
      </w:pPr>
      <w:r w:rsidRPr="00084B24">
        <w:t>Фиг. 1.</w:t>
      </w:r>
      <w:r>
        <w:t>12</w:t>
      </w:r>
      <w:r w:rsidRPr="00084B24">
        <w:t xml:space="preserve">. </w:t>
      </w:r>
      <w:r>
        <w:rPr>
          <w:iCs/>
          <w:szCs w:val="28"/>
        </w:rPr>
        <w:t xml:space="preserve">Схема на </w:t>
      </w:r>
      <w:r w:rsidRPr="00822D5A">
        <w:rPr>
          <w:iCs/>
          <w:szCs w:val="28"/>
        </w:rPr>
        <w:t>OpenID Connect</w:t>
      </w:r>
      <w:r w:rsidRPr="00084B24">
        <w:t xml:space="preserve"> (</w:t>
      </w:r>
      <w:r w:rsidRPr="00F43B8A">
        <w:rPr>
          <w:bCs/>
          <w:szCs w:val="28"/>
        </w:rPr>
        <w:t>Smith</w:t>
      </w:r>
      <w:r w:rsidRPr="00084B24">
        <w:t>, 20</w:t>
      </w:r>
      <w:r>
        <w:t>22</w:t>
      </w:r>
      <w:r w:rsidRPr="00084B24">
        <w:t>).</w:t>
      </w:r>
    </w:p>
    <w:p w14:paraId="3565CE74" w14:textId="2A04885E" w:rsidR="00E72A28" w:rsidRDefault="00822D5A" w:rsidP="0060314A">
      <w:pPr>
        <w:pStyle w:val="disbody"/>
      </w:pPr>
      <w:r w:rsidRPr="00822D5A">
        <w:rPr>
          <w:lang w:val="en-US"/>
        </w:rPr>
        <w:t>Създава се заявка от клиентското приложение, което пренасочва потребителя към доставчика на самоличност</w:t>
      </w:r>
      <w:r>
        <w:t>,</w:t>
      </w:r>
      <w:r w:rsidRPr="00822D5A">
        <w:rPr>
          <w:lang w:val="en-US"/>
        </w:rPr>
        <w:t xml:space="preserve"> </w:t>
      </w:r>
      <w:r>
        <w:t>където</w:t>
      </w:r>
      <w:r w:rsidRPr="00822D5A">
        <w:rPr>
          <w:lang w:val="en-US"/>
        </w:rPr>
        <w:t xml:space="preserve"> потребителят доказва кой е, чрез предоставяне на потребителско име</w:t>
      </w:r>
      <w:r w:rsidR="0060314A">
        <w:t xml:space="preserve"> (или например имейл, телефонен номер)</w:t>
      </w:r>
      <w:r w:rsidRPr="00822D5A">
        <w:rPr>
          <w:lang w:val="en-US"/>
        </w:rPr>
        <w:t xml:space="preserve"> и парола.</w:t>
      </w:r>
      <w:r w:rsidR="0060314A">
        <w:t xml:space="preserve"> Това действие може да е познато от </w:t>
      </w:r>
      <w:r w:rsidR="0060314A" w:rsidRPr="0060314A">
        <w:t>влизане</w:t>
      </w:r>
      <w:r w:rsidR="0060314A">
        <w:t xml:space="preserve"> </w:t>
      </w:r>
      <w:r w:rsidR="0060314A" w:rsidRPr="0060314A">
        <w:t>в сайт</w:t>
      </w:r>
      <w:r w:rsidR="0060314A">
        <w:t xml:space="preserve"> чрез</w:t>
      </w:r>
      <w:r w:rsidR="0060314A" w:rsidRPr="0060314A">
        <w:t xml:space="preserve"> Google или Microsoft</w:t>
      </w:r>
      <w:r w:rsidR="00745BC4">
        <w:t>.</w:t>
      </w:r>
      <w:r w:rsidR="006A0DBC">
        <w:t xml:space="preserve"> Т</w:t>
      </w:r>
      <w:r w:rsidR="006A0DBC" w:rsidRPr="006A0DBC">
        <w:t>ова е началото на OpenID Connect</w:t>
      </w:r>
      <w:r w:rsidR="006A0DBC">
        <w:t xml:space="preserve"> </w:t>
      </w:r>
      <w:r w:rsidR="006A0DBC" w:rsidRPr="006A0DBC">
        <w:t>потока. В крайна сметка доставчикът на самоличност създава токен, подписва го и го връща на клиентското приложение</w:t>
      </w:r>
      <w:r w:rsidR="006A0DBC">
        <w:t>.</w:t>
      </w:r>
      <w:r w:rsidR="0074217F">
        <w:t xml:space="preserve"> Така то има </w:t>
      </w:r>
      <w:r w:rsidR="0074217F" w:rsidRPr="0074217F">
        <w:t>доказателство за самоличност.</w:t>
      </w:r>
      <w:r w:rsidR="007A2055">
        <w:t xml:space="preserve"> </w:t>
      </w:r>
      <w:r w:rsidR="007A2055" w:rsidRPr="007A2055">
        <w:t>OpenID Connect е проектиран да работи за различни видове приложения</w:t>
      </w:r>
      <w:r w:rsidR="007A2055">
        <w:t xml:space="preserve"> (</w:t>
      </w:r>
      <w:r w:rsidR="007A2055" w:rsidRPr="007A2055">
        <w:t>уеб приложения от страна на сървъра</w:t>
      </w:r>
      <w:r w:rsidR="007A2055">
        <w:t xml:space="preserve"> или от</w:t>
      </w:r>
      <w:r w:rsidR="007A2055" w:rsidRPr="007A2055">
        <w:t xml:space="preserve"> страна на клиента</w:t>
      </w:r>
      <w:r w:rsidR="007A2055">
        <w:t>,</w:t>
      </w:r>
      <w:r w:rsidR="007A2055" w:rsidRPr="007A2055">
        <w:t xml:space="preserve"> мобилни приложения</w:t>
      </w:r>
      <w:r w:rsidR="007A2055">
        <w:t>, уеб услуги и др.)</w:t>
      </w:r>
      <w:r w:rsidR="007A2055" w:rsidRPr="007A2055">
        <w:t xml:space="preserve">, </w:t>
      </w:r>
      <w:r w:rsidR="007A2055">
        <w:t>ка</w:t>
      </w:r>
      <w:r w:rsidR="007A2055" w:rsidRPr="007A2055">
        <w:t>то дефинира типове клиенти и потоци.</w:t>
      </w:r>
    </w:p>
    <w:p w14:paraId="0AF04269" w14:textId="78CC921C" w:rsidR="007275D5" w:rsidRDefault="007275D5" w:rsidP="0060314A">
      <w:pPr>
        <w:pStyle w:val="disbody"/>
      </w:pPr>
      <w:r>
        <w:t xml:space="preserve">Има </w:t>
      </w:r>
      <w:r w:rsidRPr="007275D5">
        <w:t>два</w:t>
      </w:r>
      <w:r>
        <w:t xml:space="preserve"> д</w:t>
      </w:r>
      <w:r w:rsidRPr="007275D5">
        <w:t>ефинирани типа клиенти</w:t>
      </w:r>
      <w:r>
        <w:t>:</w:t>
      </w:r>
      <w:r w:rsidRPr="007275D5">
        <w:t xml:space="preserve"> поверителни и публични клиенти. Поверителният клиент в състояние да запази поверителност на идентификационни</w:t>
      </w:r>
      <w:r>
        <w:t>те си</w:t>
      </w:r>
      <w:r w:rsidRPr="007275D5">
        <w:t xml:space="preserve"> данни</w:t>
      </w:r>
      <w:r>
        <w:t>, които са</w:t>
      </w:r>
      <w:r w:rsidRPr="007275D5">
        <w:t xml:space="preserve"> клиентски идентификатор и тайна. Това не са идентификационните данни на потребителя.</w:t>
      </w:r>
      <w:r w:rsidR="00B22AF4">
        <w:t xml:space="preserve"> В</w:t>
      </w:r>
      <w:r w:rsidR="00B22AF4" w:rsidRPr="00B22AF4">
        <w:t xml:space="preserve"> OpenID Connect може да се удостовери</w:t>
      </w:r>
      <w:r w:rsidR="00B22AF4">
        <w:t xml:space="preserve"> както </w:t>
      </w:r>
      <w:r w:rsidR="00B22AF4" w:rsidRPr="00B22AF4">
        <w:t>потребител</w:t>
      </w:r>
      <w:r w:rsidR="00B22AF4">
        <w:t xml:space="preserve">, така и самото </w:t>
      </w:r>
      <w:r w:rsidR="00B22AF4" w:rsidRPr="00B22AF4">
        <w:t xml:space="preserve">клиентско </w:t>
      </w:r>
      <w:r w:rsidR="00B22AF4" w:rsidRPr="00B22AF4">
        <w:lastRenderedPageBreak/>
        <w:t>приложение.</w:t>
      </w:r>
      <w:r w:rsidR="000B4687">
        <w:t xml:space="preserve"> И</w:t>
      </w:r>
      <w:r w:rsidR="000B4687" w:rsidRPr="000B4687">
        <w:t>дентификационни</w:t>
      </w:r>
      <w:r w:rsidR="000B4687">
        <w:t>те</w:t>
      </w:r>
      <w:r w:rsidR="000B4687" w:rsidRPr="000B4687">
        <w:t xml:space="preserve"> данни се съхраняват на ниво приложение</w:t>
      </w:r>
      <w:r w:rsidR="000B4687">
        <w:t>,</w:t>
      </w:r>
      <w:r w:rsidR="000B4687" w:rsidRPr="000B4687">
        <w:t xml:space="preserve"> </w:t>
      </w:r>
      <w:r w:rsidR="000B4687">
        <w:t>като на</w:t>
      </w:r>
      <w:r w:rsidR="000B4687" w:rsidRPr="000B4687">
        <w:t>пример</w:t>
      </w:r>
      <w:r w:rsidR="000B4687">
        <w:t xml:space="preserve"> </w:t>
      </w:r>
      <w:r w:rsidR="000B4687" w:rsidRPr="000B4687">
        <w:t>ASP.NET Core MVC уеб приложение, което работи на уеб сървър</w:t>
      </w:r>
      <w:r w:rsidR="000B4687">
        <w:t>.</w:t>
      </w:r>
      <w:r w:rsidR="00CC3851">
        <w:t xml:space="preserve"> </w:t>
      </w:r>
      <w:r w:rsidR="00CC3851" w:rsidRPr="00CC3851">
        <w:t>Тъй като това приложение работи на сървъра, то може безопасно да съхранява идентификационни</w:t>
      </w:r>
      <w:r w:rsidR="00CC3851">
        <w:t>те си</w:t>
      </w:r>
      <w:r w:rsidR="00CC3851" w:rsidRPr="00CC3851">
        <w:t xml:space="preserve"> данни</w:t>
      </w:r>
      <w:r w:rsidR="000E192A">
        <w:t>, тъй като не са достъпни от потребителя.</w:t>
      </w:r>
      <w:r w:rsidR="00021E5D">
        <w:t xml:space="preserve"> П</w:t>
      </w:r>
      <w:r w:rsidR="00021E5D" w:rsidRPr="00021E5D">
        <w:t>ублич</w:t>
      </w:r>
      <w:r w:rsidR="00021E5D">
        <w:t xml:space="preserve">ните </w:t>
      </w:r>
      <w:r w:rsidR="00021E5D" w:rsidRPr="00021E5D">
        <w:t>клиент</w:t>
      </w:r>
      <w:r w:rsidR="00021E5D">
        <w:t xml:space="preserve">и </w:t>
      </w:r>
      <w:r w:rsidR="00021E5D" w:rsidRPr="00021E5D">
        <w:t>не са в състояние да запазят поверителност</w:t>
      </w:r>
      <w:r w:rsidR="00B84B39">
        <w:t xml:space="preserve">, тъй като </w:t>
      </w:r>
      <w:r w:rsidR="00B84B39" w:rsidRPr="00B84B39">
        <w:t>изпълнение</w:t>
      </w:r>
      <w:r w:rsidR="00B84B39">
        <w:t>то</w:t>
      </w:r>
      <w:r w:rsidR="00B84B39" w:rsidRPr="00B84B39">
        <w:t xml:space="preserve"> на </w:t>
      </w:r>
      <w:r w:rsidR="00B84B39">
        <w:t xml:space="preserve">програмата е </w:t>
      </w:r>
      <w:r w:rsidR="00B84B39" w:rsidRPr="00B84B39">
        <w:t>в браузъра или на мобилно устройство</w:t>
      </w:r>
      <w:r w:rsidR="00B84B39">
        <w:t>,</w:t>
      </w:r>
      <w:r w:rsidR="00B84B39" w:rsidRPr="00B84B39">
        <w:t xml:space="preserve"> на ниво </w:t>
      </w:r>
      <w:r w:rsidR="00B84B39">
        <w:t>потребител</w:t>
      </w:r>
      <w:r w:rsidR="00B84B39" w:rsidRPr="00B84B39">
        <w:t>.</w:t>
      </w:r>
      <w:r w:rsidR="00E82CC9">
        <w:t xml:space="preserve"> „Т</w:t>
      </w:r>
      <w:r w:rsidR="00E82CC9" w:rsidRPr="00E82CC9">
        <w:t>айна</w:t>
      </w:r>
      <w:r w:rsidR="00E82CC9">
        <w:t>“</w:t>
      </w:r>
      <w:r w:rsidR="00E82CC9" w:rsidRPr="00E82CC9">
        <w:t>, съхранена в JavaScript или на мобилно устройство, не е тайна. Винаги е достъпн</w:t>
      </w:r>
      <w:r w:rsidR="00E82CC9">
        <w:t>а</w:t>
      </w:r>
      <w:r w:rsidR="00E82CC9" w:rsidRPr="00E82CC9">
        <w:t>.</w:t>
      </w:r>
      <w:r w:rsidR="007230B3">
        <w:t xml:space="preserve"> В частност </w:t>
      </w:r>
      <w:r w:rsidR="007230B3" w:rsidRPr="007230B3">
        <w:t>мобилните операционни системи позволяват използването на хардуерни API за безопасно съхраняване на тайни</w:t>
      </w:r>
      <w:r w:rsidR="007230B3">
        <w:t xml:space="preserve">, но </w:t>
      </w:r>
      <w:r w:rsidR="007230B3" w:rsidRPr="007230B3">
        <w:t xml:space="preserve">все о се считат за публични клиенти, </w:t>
      </w:r>
      <w:r w:rsidR="007230B3">
        <w:t>поради</w:t>
      </w:r>
      <w:r w:rsidR="007230B3" w:rsidRPr="007230B3">
        <w:t xml:space="preserve"> факт</w:t>
      </w:r>
      <w:r w:rsidR="007230B3">
        <w:t>а</w:t>
      </w:r>
      <w:r w:rsidR="007230B3" w:rsidRPr="007230B3">
        <w:t>, че тайната се съхранява на устройството.</w:t>
      </w:r>
    </w:p>
    <w:p w14:paraId="68D0771C" w14:textId="4E397D5B" w:rsidR="00CA3308" w:rsidRDefault="00CA3308" w:rsidP="0060314A">
      <w:pPr>
        <w:pStyle w:val="disbody"/>
      </w:pPr>
      <w:r>
        <w:t xml:space="preserve">Потокът в </w:t>
      </w:r>
      <w:r w:rsidRPr="00B22AF4">
        <w:t xml:space="preserve">OpenID </w:t>
      </w:r>
      <w:r w:rsidRPr="00CA3308">
        <w:t xml:space="preserve">определя как кодът и/или токените се връщат на клиента. </w:t>
      </w:r>
      <w:r>
        <w:t xml:space="preserve">В случая </w:t>
      </w:r>
      <w:r w:rsidRPr="00CA3308">
        <w:t>разглеждате поток като редица заявки и отговори, често между клиентските приложения и доставчика на идентичност.</w:t>
      </w:r>
      <w:r w:rsidR="003573DA">
        <w:t xml:space="preserve"> Пример</w:t>
      </w:r>
      <w:r w:rsidR="009D504A">
        <w:t xml:space="preserve"> за такъв поток</w:t>
      </w:r>
      <w:r w:rsidR="003573DA">
        <w:t xml:space="preserve"> </w:t>
      </w:r>
      <w:r w:rsidR="009D504A">
        <w:t>е</w:t>
      </w:r>
      <w:r w:rsidR="003573DA">
        <w:t xml:space="preserve"> </w:t>
      </w:r>
      <w:r w:rsidR="003573DA" w:rsidRPr="003573DA">
        <w:t xml:space="preserve">сайт, който предлага опция за влизане с акаунт </w:t>
      </w:r>
      <w:r w:rsidR="003573DA">
        <w:t>от</w:t>
      </w:r>
      <w:r w:rsidR="003573DA" w:rsidRPr="003573DA">
        <w:t xml:space="preserve"> Microsoft или Google</w:t>
      </w:r>
      <w:r w:rsidR="003573DA">
        <w:t>.</w:t>
      </w:r>
      <w:r w:rsidR="003573DA" w:rsidRPr="003573DA">
        <w:t xml:space="preserve"> </w:t>
      </w:r>
      <w:r w:rsidR="003573DA">
        <w:t>Б</w:t>
      </w:r>
      <w:r w:rsidR="003573DA" w:rsidRPr="003573DA">
        <w:t xml:space="preserve">раузър пренасочва към сайт, където </w:t>
      </w:r>
      <w:r w:rsidR="003573DA">
        <w:t>се</w:t>
      </w:r>
      <w:r w:rsidR="003573DA" w:rsidRPr="003573DA">
        <w:t xml:space="preserve"> предостав</w:t>
      </w:r>
      <w:r w:rsidR="003573DA">
        <w:t>я</w:t>
      </w:r>
      <w:r w:rsidR="003573DA" w:rsidRPr="003573DA">
        <w:t xml:space="preserve"> потребителско име и парола. След </w:t>
      </w:r>
      <w:r w:rsidR="003573DA">
        <w:t xml:space="preserve">това се </w:t>
      </w:r>
      <w:r w:rsidR="003573DA" w:rsidRPr="003573DA">
        <w:t>пренасоч</w:t>
      </w:r>
      <w:r w:rsidR="003573DA">
        <w:t>ва</w:t>
      </w:r>
      <w:r w:rsidR="003573DA" w:rsidRPr="003573DA">
        <w:t xml:space="preserve"> обратно към</w:t>
      </w:r>
      <w:r w:rsidR="003573DA">
        <w:t xml:space="preserve"> основния</w:t>
      </w:r>
      <w:r w:rsidR="003573DA" w:rsidRPr="003573DA">
        <w:t xml:space="preserve"> сайт.</w:t>
      </w:r>
      <w:r w:rsidR="003F3209">
        <w:t xml:space="preserve"> В</w:t>
      </w:r>
      <w:r w:rsidR="003F3209" w:rsidRPr="003F3209">
        <w:t xml:space="preserve"> повечето от тези потоци </w:t>
      </w:r>
      <w:r w:rsidR="003F3209">
        <w:t>и</w:t>
      </w:r>
      <w:r w:rsidR="003F3209" w:rsidRPr="003F3209">
        <w:t>ма набор от заявки и отговори, които се случват</w:t>
      </w:r>
      <w:r w:rsidR="003F3209">
        <w:t xml:space="preserve">, без да бъдат визуализирани </w:t>
      </w:r>
      <w:r w:rsidR="003F3209" w:rsidRPr="003F3209">
        <w:t>от браузър</w:t>
      </w:r>
      <w:r w:rsidR="00957A6E">
        <w:t>а</w:t>
      </w:r>
      <w:r w:rsidR="003F3209" w:rsidRPr="003F3209">
        <w:t>.</w:t>
      </w:r>
      <w:r w:rsidR="00946C5E">
        <w:t xml:space="preserve"> </w:t>
      </w:r>
      <w:r w:rsidR="00946C5E" w:rsidRPr="00B22AF4">
        <w:t xml:space="preserve">OpenID </w:t>
      </w:r>
      <w:r w:rsidR="00946C5E">
        <w:t>потока се определя в</w:t>
      </w:r>
      <w:r w:rsidR="00946C5E" w:rsidRPr="00946C5E">
        <w:t xml:space="preserve"> зависимост от</w:t>
      </w:r>
      <w:r w:rsidR="00946C5E">
        <w:t xml:space="preserve"> </w:t>
      </w:r>
      <w:r w:rsidR="00946C5E" w:rsidRPr="00946C5E">
        <w:t>изискванията</w:t>
      </w:r>
      <w:r w:rsidR="00946C5E">
        <w:t xml:space="preserve"> </w:t>
      </w:r>
      <w:r w:rsidR="00946C5E" w:rsidRPr="00946C5E">
        <w:t>на клиента</w:t>
      </w:r>
      <w:r w:rsidR="00946C5E">
        <w:t>.</w:t>
      </w:r>
    </w:p>
    <w:p w14:paraId="0E8AEF44" w14:textId="57B226BC" w:rsidR="000E1044" w:rsidRDefault="000E1044" w:rsidP="0060314A">
      <w:pPr>
        <w:pStyle w:val="disbody"/>
      </w:pPr>
      <w:r>
        <w:t>З</w:t>
      </w:r>
      <w:r w:rsidRPr="000E1044">
        <w:t>аявките</w:t>
      </w:r>
      <w:r>
        <w:t xml:space="preserve"> </w:t>
      </w:r>
      <w:r w:rsidRPr="000E1044">
        <w:t>за оторизация се изпращат до крайна точка на ниво доставчик на идентичност. Тази крайна точка се използва от клиентското приложение за получаване на удостоверяване за токени за самоличност и/или оторизация за токени за достъп от потребителя.</w:t>
      </w:r>
      <w:r w:rsidR="00AE707A">
        <w:t xml:space="preserve"> </w:t>
      </w:r>
      <w:r w:rsidR="00AE707A" w:rsidRPr="00AE707A">
        <w:t>Това става чрез пренасочване на клиентското приложение към доставчика на идентичност.</w:t>
      </w:r>
      <w:r w:rsidR="00AE707A">
        <w:t xml:space="preserve"> К</w:t>
      </w:r>
      <w:r w:rsidR="00AE707A" w:rsidRPr="00AE707A">
        <w:t>од за оторизация или токен могат да бъдат върнати към клиентското приложение.</w:t>
      </w:r>
      <w:r w:rsidR="00C2549C">
        <w:t xml:space="preserve"> </w:t>
      </w:r>
      <w:r w:rsidR="00C2549C" w:rsidRPr="00C2549C">
        <w:t>TLS</w:t>
      </w:r>
      <w:r w:rsidR="00C2549C">
        <w:t xml:space="preserve"> (</w:t>
      </w:r>
      <w:r w:rsidR="00C2549C" w:rsidRPr="00C2549C">
        <w:t>SSL</w:t>
      </w:r>
      <w:r w:rsidR="00C2549C">
        <w:t>)</w:t>
      </w:r>
      <w:r w:rsidR="00C2549C" w:rsidRPr="00C2549C">
        <w:t xml:space="preserve"> е изискване</w:t>
      </w:r>
      <w:r w:rsidR="00C2549C">
        <w:t xml:space="preserve"> за </w:t>
      </w:r>
      <w:r w:rsidR="00C2549C" w:rsidRPr="00C2549C">
        <w:t>OpenID Connect</w:t>
      </w:r>
      <w:r w:rsidR="008D41C6">
        <w:t xml:space="preserve">, </w:t>
      </w:r>
      <w:r w:rsidR="008D41C6" w:rsidRPr="008D41C6">
        <w:t xml:space="preserve">трафикът трябва да винаги </w:t>
      </w:r>
      <w:r w:rsidR="008D41C6">
        <w:t xml:space="preserve">е </w:t>
      </w:r>
      <w:r w:rsidR="008D41C6" w:rsidRPr="008D41C6">
        <w:t>криптиран</w:t>
      </w:r>
      <w:r w:rsidR="008D41C6">
        <w:t>.</w:t>
      </w:r>
      <w:r w:rsidR="0045559E">
        <w:t xml:space="preserve"> </w:t>
      </w:r>
      <w:r w:rsidR="0045559E" w:rsidRPr="0045559E">
        <w:t xml:space="preserve">Липсата на </w:t>
      </w:r>
      <w:r w:rsidR="0045559E">
        <w:t>криптиран</w:t>
      </w:r>
      <w:r w:rsidR="0045559E" w:rsidRPr="0045559E">
        <w:t xml:space="preserve"> трафик </w:t>
      </w:r>
      <w:r w:rsidR="0045559E">
        <w:t xml:space="preserve">прави потока уязвим към </w:t>
      </w:r>
      <w:r w:rsidR="0045559E" w:rsidRPr="0045559E">
        <w:t>атаки</w:t>
      </w:r>
      <w:r w:rsidR="0045559E">
        <w:t xml:space="preserve"> от</w:t>
      </w:r>
      <w:r w:rsidR="0045559E" w:rsidRPr="0045559E">
        <w:t xml:space="preserve"> тип „човек по средата“</w:t>
      </w:r>
      <w:r w:rsidR="0045559E">
        <w:t>.</w:t>
      </w:r>
    </w:p>
    <w:p w14:paraId="6884EDE9" w14:textId="71CF31E8" w:rsidR="000752D0" w:rsidRDefault="000752D0" w:rsidP="0060314A">
      <w:pPr>
        <w:pStyle w:val="disbody"/>
      </w:pPr>
      <w:r>
        <w:t>К</w:t>
      </w:r>
      <w:r w:rsidRPr="000752D0">
        <w:t>райна точка за пренасочване</w:t>
      </w:r>
      <w:r>
        <w:t xml:space="preserve"> е </w:t>
      </w:r>
      <w:r w:rsidRPr="000752D0">
        <w:t xml:space="preserve">URI адресът, към който IDP </w:t>
      </w:r>
      <w:r w:rsidRPr="000752D0">
        <w:lastRenderedPageBreak/>
        <w:t>пренасочва обратно клиента</w:t>
      </w:r>
      <w:r>
        <w:t xml:space="preserve">. </w:t>
      </w:r>
      <w:r w:rsidR="0034114B">
        <w:t xml:space="preserve">Той е </w:t>
      </w:r>
      <w:r w:rsidR="0034114B" w:rsidRPr="0034114B">
        <w:t>на ниво клиентско приложение и се използва от доставчика на идентичност, за да достави кода за оторизация или токен на клиентското приложение</w:t>
      </w:r>
      <w:r w:rsidR="0034114B">
        <w:t>.</w:t>
      </w:r>
    </w:p>
    <w:p w14:paraId="34BA79F5" w14:textId="65B13CF3" w:rsidR="0034114B" w:rsidRDefault="008318C1" w:rsidP="0060314A">
      <w:pPr>
        <w:pStyle w:val="disbody"/>
      </w:pPr>
      <w:r>
        <w:t>К</w:t>
      </w:r>
      <w:r w:rsidRPr="008318C1">
        <w:t xml:space="preserve">райна точка </w:t>
      </w:r>
      <w:r>
        <w:t>з</w:t>
      </w:r>
      <w:r w:rsidRPr="008318C1">
        <w:t>а токен</w:t>
      </w:r>
      <w:r>
        <w:t xml:space="preserve"> е</w:t>
      </w:r>
      <w:r w:rsidRPr="008318C1">
        <w:t xml:space="preserve"> </w:t>
      </w:r>
      <w:r>
        <w:t>н</w:t>
      </w:r>
      <w:r w:rsidRPr="008318C1">
        <w:t>а ниво доставчик на идентичност</w:t>
      </w:r>
      <w:r>
        <w:t>. К</w:t>
      </w:r>
      <w:r w:rsidRPr="008318C1">
        <w:t xml:space="preserve">лиентските приложения могат програмно да изискат токени. </w:t>
      </w:r>
      <w:r>
        <w:t>О</w:t>
      </w:r>
      <w:r w:rsidRPr="008318C1">
        <w:t>бикновено с</w:t>
      </w:r>
      <w:r>
        <w:t xml:space="preserve">тава </w:t>
      </w:r>
      <w:r w:rsidRPr="008318C1">
        <w:t>без пренасочване</w:t>
      </w:r>
      <w:r>
        <w:t xml:space="preserve"> чрез</w:t>
      </w:r>
      <w:r w:rsidR="00F319E9">
        <w:t xml:space="preserve"> методът</w:t>
      </w:r>
      <w:r w:rsidRPr="008318C1">
        <w:t xml:space="preserve"> HTTP POST.</w:t>
      </w:r>
      <w:r w:rsidR="000E2B88">
        <w:t xml:space="preserve"> </w:t>
      </w:r>
      <w:r w:rsidR="000E2B88" w:rsidRPr="000E2B88">
        <w:t xml:space="preserve">Повикванията могат да бъдат удостоверени с </w:t>
      </w:r>
      <w:r w:rsidR="000E2B88">
        <w:t xml:space="preserve">идентификатор и тайна </w:t>
      </w:r>
      <w:r w:rsidR="000E2B88" w:rsidRPr="000E2B88">
        <w:t>за поверителни</w:t>
      </w:r>
      <w:r w:rsidR="000E2B88">
        <w:t>те</w:t>
      </w:r>
      <w:r w:rsidR="000E2B88" w:rsidRPr="000E2B88">
        <w:t xml:space="preserve"> клиенти</w:t>
      </w:r>
      <w:r w:rsidR="000E2B88">
        <w:t>.</w:t>
      </w:r>
    </w:p>
    <w:p w14:paraId="5B7C1968" w14:textId="4D70F223" w:rsidR="00856A97" w:rsidRDefault="004666A6" w:rsidP="0060314A">
      <w:pPr>
        <w:pStyle w:val="disbody"/>
      </w:pPr>
      <w:r>
        <w:t>К</w:t>
      </w:r>
      <w:r w:rsidRPr="004666A6">
        <w:t>акто за поверителни, така и за публични клиенти</w:t>
      </w:r>
      <w:r w:rsidR="0095443C">
        <w:t xml:space="preserve"> се препоръчва</w:t>
      </w:r>
      <w:r w:rsidRPr="004666A6">
        <w:t xml:space="preserve"> </w:t>
      </w:r>
      <w:r w:rsidR="0095443C">
        <w:t>използването на</w:t>
      </w:r>
      <w:r w:rsidRPr="004666A6">
        <w:t xml:space="preserve"> вариации на потока </w:t>
      </w:r>
      <w:r w:rsidR="0095443C">
        <w:t>„К</w:t>
      </w:r>
      <w:r w:rsidRPr="004666A6">
        <w:t>ода за оторизация</w:t>
      </w:r>
      <w:r w:rsidR="0095443C">
        <w:t>“</w:t>
      </w:r>
      <w:r w:rsidR="00662DBD">
        <w:t xml:space="preserve"> (</w:t>
      </w:r>
      <w:r w:rsidR="00662DBD" w:rsidRPr="0095443C">
        <w:t>Authorization Code Flow</w:t>
      </w:r>
      <w:r w:rsidR="00662DBD">
        <w:t>)</w:t>
      </w:r>
      <w:r w:rsidR="005E4620">
        <w:rPr>
          <w:lang w:val="en-US"/>
        </w:rPr>
        <w:t xml:space="preserve"> </w:t>
      </w:r>
      <w:r w:rsidR="005E4620">
        <w:t xml:space="preserve">подплатен с </w:t>
      </w:r>
      <w:r w:rsidR="005E4620" w:rsidRPr="005E4620">
        <w:t>PKCE защита</w:t>
      </w:r>
      <w:r w:rsidR="0095443C">
        <w:t xml:space="preserve"> (</w:t>
      </w:r>
      <w:r w:rsidR="0095443C" w:rsidRPr="0095443C">
        <w:t>OAuth 2.0 Security Best Current Practice RFC</w:t>
      </w:r>
      <w:r w:rsidR="00BB2603">
        <w:rPr>
          <w:lang w:val="en-US"/>
        </w:rPr>
        <w:t xml:space="preserve"> / </w:t>
      </w:r>
      <w:hyperlink r:id="rId28" w:history="1">
        <w:r w:rsidR="005E4620" w:rsidRPr="00E5398F">
          <w:rPr>
            <w:rStyle w:val="Hyperlink"/>
            <w:lang w:val="en-US"/>
          </w:rPr>
          <w:t>https://datatracker.ietf.org/doc/html/draft-ietf-oauth-security-topics-19</w:t>
        </w:r>
      </w:hyperlink>
      <w:r w:rsidR="0095443C">
        <w:t>).</w:t>
      </w:r>
      <w:r w:rsidR="00012ED6">
        <w:t xml:space="preserve"> </w:t>
      </w:r>
      <w:r w:rsidR="00012ED6" w:rsidRPr="00012ED6">
        <w:t xml:space="preserve">Потокът </w:t>
      </w:r>
      <w:r w:rsidR="00012ED6">
        <w:t>„</w:t>
      </w:r>
      <w:r w:rsidR="00012ED6" w:rsidRPr="00012ED6">
        <w:t>код за оторизация</w:t>
      </w:r>
      <w:r w:rsidR="00012ED6">
        <w:t>“</w:t>
      </w:r>
      <w:r w:rsidR="00012ED6" w:rsidRPr="00012ED6">
        <w:t xml:space="preserve"> получава името си от факта, че </w:t>
      </w:r>
      <w:r w:rsidR="00012ED6">
        <w:t>започва с</w:t>
      </w:r>
      <w:r w:rsidR="00012ED6" w:rsidRPr="00012ED6">
        <w:t xml:space="preserve"> код за оторизация.</w:t>
      </w:r>
      <w:r w:rsidR="00373039">
        <w:t xml:space="preserve"> </w:t>
      </w:r>
      <w:r w:rsidR="00373039" w:rsidRPr="00373039">
        <w:t>Този код за оторизация може да се разгледа като краткотраен идентификационен номер за еднократна употреба, който се използва за проверка дали вл</w:t>
      </w:r>
      <w:r w:rsidR="00373039">
        <w:t xml:space="preserve">езлият </w:t>
      </w:r>
      <w:r w:rsidR="00373039" w:rsidRPr="00373039">
        <w:t>на ниво доставчик на идентичност е същият, който е започнал на ниво клиентско приложение</w:t>
      </w:r>
      <w:r w:rsidR="00681FDD">
        <w:t>.</w:t>
      </w:r>
      <w:r w:rsidR="003A5CCB">
        <w:t xml:space="preserve"> </w:t>
      </w:r>
      <w:r w:rsidR="00C06527">
        <w:t>Т</w:t>
      </w:r>
      <w:r w:rsidR="00C06527" w:rsidRPr="00C06527">
        <w:t>ози поток позволява дълготраен достъп за поверителни клиенти</w:t>
      </w:r>
      <w:r w:rsidR="00C06527">
        <w:t xml:space="preserve">, но за публичните е ограничен. </w:t>
      </w:r>
      <w:r w:rsidR="00C06527" w:rsidRPr="00C06527">
        <w:t xml:space="preserve">Разрешена е вариация на </w:t>
      </w:r>
      <w:r w:rsidR="00C06527">
        <w:t>токен</w:t>
      </w:r>
      <w:r w:rsidR="00C06527" w:rsidRPr="00C06527">
        <w:t xml:space="preserve"> за опресняване</w:t>
      </w:r>
      <w:r w:rsidR="00C06527">
        <w:t>.</w:t>
      </w:r>
      <w:r w:rsidR="00C227FF">
        <w:t xml:space="preserve"> И</w:t>
      </w:r>
      <w:r w:rsidR="00C227FF" w:rsidRPr="00C227FF">
        <w:t xml:space="preserve">зборът на </w:t>
      </w:r>
      <w:r w:rsidR="00C227FF">
        <w:t xml:space="preserve">правилен </w:t>
      </w:r>
      <w:r w:rsidR="00C227FF" w:rsidRPr="00C227FF">
        <w:t>вариант</w:t>
      </w:r>
      <w:r w:rsidR="00C227FF">
        <w:t xml:space="preserve"> на поток е важен, защото</w:t>
      </w:r>
      <w:r w:rsidR="00C227FF" w:rsidRPr="00C227FF">
        <w:t xml:space="preserve"> може да </w:t>
      </w:r>
      <w:r w:rsidR="00C227FF">
        <w:t xml:space="preserve">доведе до </w:t>
      </w:r>
      <w:r w:rsidR="00C227FF" w:rsidRPr="00C227FF">
        <w:t>уязвимости в сигурността.</w:t>
      </w:r>
      <w:r w:rsidR="000909C3">
        <w:t xml:space="preserve"> Т</w:t>
      </w:r>
      <w:r w:rsidR="000909C3" w:rsidRPr="000909C3">
        <w:t>ехнически</w:t>
      </w:r>
      <w:r w:rsidR="000909C3">
        <w:t>,</w:t>
      </w:r>
      <w:r w:rsidR="000909C3" w:rsidRPr="000909C3">
        <w:t xml:space="preserve"> </w:t>
      </w:r>
      <w:r w:rsidR="000909C3">
        <w:t>м</w:t>
      </w:r>
      <w:r w:rsidR="000909C3" w:rsidRPr="000909C3">
        <w:t>ного</w:t>
      </w:r>
      <w:r w:rsidR="000909C3">
        <w:t xml:space="preserve"> от</w:t>
      </w:r>
      <w:r w:rsidR="000909C3" w:rsidRPr="000909C3">
        <w:t xml:space="preserve"> подходи</w:t>
      </w:r>
      <w:r w:rsidR="000909C3">
        <w:t>те</w:t>
      </w:r>
      <w:r w:rsidR="000909C3" w:rsidRPr="000909C3">
        <w:t xml:space="preserve">  работят, но повечето </w:t>
      </w:r>
      <w:r w:rsidR="000909C3">
        <w:t xml:space="preserve"> доведат до </w:t>
      </w:r>
      <w:r w:rsidR="000909C3" w:rsidRPr="000909C3">
        <w:t>сериозен риск.</w:t>
      </w:r>
      <w:r w:rsidR="000909C3">
        <w:t xml:space="preserve"> </w:t>
      </w:r>
    </w:p>
    <w:p w14:paraId="1264BB99" w14:textId="77777777" w:rsidR="00856A97" w:rsidRDefault="00856A97">
      <w:pPr>
        <w:widowControl/>
        <w:spacing w:line="240" w:lineRule="auto"/>
        <w:ind w:firstLine="0"/>
        <w:jc w:val="left"/>
        <w:rPr>
          <w:sz w:val="28"/>
          <w:lang w:val="bg-BG"/>
        </w:rPr>
      </w:pPr>
      <w:r>
        <w:br w:type="page"/>
      </w:r>
    </w:p>
    <w:p w14:paraId="6DF5CE20" w14:textId="6C8E0BEC" w:rsidR="004666A6" w:rsidRDefault="004F1EC7" w:rsidP="0060314A">
      <w:pPr>
        <w:pStyle w:val="disbody"/>
      </w:pPr>
      <w:r w:rsidRPr="004F1EC7">
        <w:lastRenderedPageBreak/>
        <w:t>Всеки OpenID Connect пото</w:t>
      </w:r>
      <w:r>
        <w:t>к</w:t>
      </w:r>
      <w:r w:rsidRPr="004F1EC7">
        <w:t xml:space="preserve"> започва със заявк</w:t>
      </w:r>
      <w:r>
        <w:t>а</w:t>
      </w:r>
      <w:r w:rsidRPr="004F1EC7">
        <w:t xml:space="preserve"> към крайната точка за оторизация. </w:t>
      </w:r>
      <w:r>
        <w:t xml:space="preserve">Пример за </w:t>
      </w:r>
      <w:r w:rsidRPr="004F1EC7">
        <w:t xml:space="preserve">URI </w:t>
      </w:r>
      <w:r>
        <w:t>е представен на следната фигура.</w:t>
      </w:r>
    </w:p>
    <w:p w14:paraId="206C5C57" w14:textId="6346C734" w:rsidR="004F1EC7" w:rsidRDefault="004F1EC7" w:rsidP="0060314A">
      <w:pPr>
        <w:pStyle w:val="disbody"/>
      </w:pPr>
      <w:r>
        <w:rPr>
          <w:noProof/>
        </w:rPr>
        <w:drawing>
          <wp:inline distT="0" distB="0" distL="0" distR="0" wp14:anchorId="6C2E382A" wp14:editId="5A3FF92B">
            <wp:extent cx="5237683" cy="13188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6375" cy="1333582"/>
                    </a:xfrm>
                    <a:prstGeom prst="rect">
                      <a:avLst/>
                    </a:prstGeom>
                  </pic:spPr>
                </pic:pic>
              </a:graphicData>
            </a:graphic>
          </wp:inline>
        </w:drawing>
      </w:r>
    </w:p>
    <w:p w14:paraId="58A52C3D" w14:textId="7AE97722" w:rsidR="004F1EC7" w:rsidRDefault="004F1EC7" w:rsidP="004F1EC7">
      <w:pPr>
        <w:pStyle w:val="disbody"/>
        <w:rPr>
          <w:i/>
          <w:iCs/>
          <w:szCs w:val="28"/>
        </w:rPr>
      </w:pPr>
      <w:r>
        <w:rPr>
          <w:b/>
          <w:bCs/>
          <w:i/>
          <w:iCs/>
          <w:szCs w:val="28"/>
        </w:rPr>
        <w:t>Фигура 1.12</w:t>
      </w:r>
      <w:r>
        <w:rPr>
          <w:i/>
          <w:iCs/>
          <w:szCs w:val="28"/>
        </w:rPr>
        <w:t xml:space="preserve">: </w:t>
      </w:r>
      <w:r w:rsidRPr="004F1EC7">
        <w:rPr>
          <w:i/>
          <w:iCs/>
          <w:szCs w:val="28"/>
        </w:rPr>
        <w:t>URI for the authentication code flow endpoint</w:t>
      </w:r>
      <w:r>
        <w:rPr>
          <w:i/>
          <w:iCs/>
          <w:szCs w:val="28"/>
        </w:rPr>
        <w:t>.</w:t>
      </w:r>
    </w:p>
    <w:p w14:paraId="698C4876" w14:textId="010607E1" w:rsidR="004F1EC7" w:rsidRDefault="004F1EC7" w:rsidP="004F1EC7">
      <w:pPr>
        <w:pStyle w:val="disbody"/>
      </w:pPr>
      <w:r>
        <w:t>На първо място е самата</w:t>
      </w:r>
      <w:r w:rsidRPr="004F1EC7">
        <w:t xml:space="preserve"> крайна точка на ниво IDP. След това </w:t>
      </w:r>
      <w:r w:rsidR="00BB28A3">
        <w:t>са</w:t>
      </w:r>
      <w:r w:rsidRPr="004F1EC7">
        <w:t xml:space="preserve"> идентификаторът на клиентското приложение</w:t>
      </w:r>
      <w:r w:rsidR="00BB28A3">
        <w:t xml:space="preserve"> (</w:t>
      </w:r>
      <w:r w:rsidR="00BB28A3" w:rsidRPr="004F1EC7">
        <w:t>client_id</w:t>
      </w:r>
      <w:r w:rsidR="00BB28A3">
        <w:t>),</w:t>
      </w:r>
      <w:r w:rsidRPr="004F1EC7">
        <w:t xml:space="preserve"> URI за пренасочване. Това е URI на ниво клиентско приложение, до което  бъде доставен отговорът от заявката за оторизация.</w:t>
      </w:r>
      <w:r w:rsidR="00BB28A3">
        <w:t xml:space="preserve"> В случая, зададения обхват показва, че п</w:t>
      </w:r>
      <w:r w:rsidR="00BB28A3" w:rsidRPr="00BB28A3">
        <w:t>риложението изисква достъп до и до идентификатора на потребителя</w:t>
      </w:r>
      <w:r w:rsidR="00BB28A3">
        <w:t xml:space="preserve"> (</w:t>
      </w:r>
      <w:r w:rsidR="00BB28A3" w:rsidRPr="00BB28A3">
        <w:t>openid</w:t>
      </w:r>
      <w:r w:rsidR="00BB28A3">
        <w:t>)</w:t>
      </w:r>
      <w:r w:rsidR="00BB28A3" w:rsidRPr="00BB28A3">
        <w:t xml:space="preserve"> и твърденията, свързани с профила, като собствено име и фамилия.</w:t>
      </w:r>
      <w:r w:rsidR="005F48A9">
        <w:t xml:space="preserve"> След това </w:t>
      </w:r>
      <w:r w:rsidR="005F48A9" w:rsidRPr="005F48A9">
        <w:t>е стойността на типа отговор</w:t>
      </w:r>
      <w:r w:rsidR="005F48A9">
        <w:t xml:space="preserve"> (</w:t>
      </w:r>
      <w:r w:rsidR="005F48A9" w:rsidRPr="005F48A9">
        <w:t>response_type</w:t>
      </w:r>
      <w:r w:rsidR="005F48A9">
        <w:t>)</w:t>
      </w:r>
      <w:r w:rsidR="005F48A9" w:rsidRPr="005F48A9">
        <w:t>, която определя потока, който се използва.</w:t>
      </w:r>
      <w:r w:rsidR="005F48A9">
        <w:t xml:space="preserve"> </w:t>
      </w:r>
      <w:r w:rsidR="005F48A9" w:rsidRPr="005F48A9">
        <w:t xml:space="preserve">Стойностите, зададени като response_type, са нещата или токените, върнати от доставчика на идентичност </w:t>
      </w:r>
      <w:r w:rsidR="005F48A9">
        <w:t>към</w:t>
      </w:r>
      <w:r w:rsidR="005F48A9" w:rsidRPr="005F48A9">
        <w:t xml:space="preserve"> клиента</w:t>
      </w:r>
      <w:r w:rsidR="005F48A9">
        <w:t>,</w:t>
      </w:r>
      <w:r w:rsidR="005F48A9" w:rsidRPr="005F48A9">
        <w:t xml:space="preserve"> чрез пренасочване </w:t>
      </w:r>
      <w:r w:rsidR="005F48A9">
        <w:t>от</w:t>
      </w:r>
      <w:r w:rsidR="005F48A9" w:rsidRPr="005F48A9">
        <w:t xml:space="preserve"> браузъра. </w:t>
      </w:r>
      <w:r w:rsidR="00255A0E">
        <w:t>Фигура 1.13 представа модела на този поток.</w:t>
      </w:r>
    </w:p>
    <w:p w14:paraId="73F77B6D" w14:textId="7646944A" w:rsidR="00255A0E" w:rsidRDefault="00255A0E" w:rsidP="004F1EC7">
      <w:pPr>
        <w:pStyle w:val="disbody"/>
        <w:rPr>
          <w:lang w:val="en-US"/>
        </w:rPr>
      </w:pPr>
      <w:r>
        <w:rPr>
          <w:noProof/>
          <w:lang w:val="en-US"/>
        </w:rPr>
        <w:drawing>
          <wp:inline distT="0" distB="0" distL="0" distR="0" wp14:anchorId="4549B850" wp14:editId="436AE100">
            <wp:extent cx="5301202" cy="22457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12919" cy="2250730"/>
                    </a:xfrm>
                    <a:prstGeom prst="rect">
                      <a:avLst/>
                    </a:prstGeom>
                    <a:noFill/>
                    <a:ln>
                      <a:noFill/>
                    </a:ln>
                  </pic:spPr>
                </pic:pic>
              </a:graphicData>
            </a:graphic>
          </wp:inline>
        </w:drawing>
      </w:r>
    </w:p>
    <w:p w14:paraId="0CB3CC2E" w14:textId="6E75DAD2" w:rsidR="00255A0E" w:rsidRDefault="00255A0E" w:rsidP="00255A0E">
      <w:pPr>
        <w:pStyle w:val="disbody"/>
        <w:rPr>
          <w:i/>
          <w:iCs/>
          <w:szCs w:val="28"/>
        </w:rPr>
      </w:pPr>
      <w:r>
        <w:rPr>
          <w:b/>
          <w:bCs/>
          <w:i/>
          <w:iCs/>
          <w:szCs w:val="28"/>
        </w:rPr>
        <w:t>Фигура 1.12</w:t>
      </w:r>
      <w:r>
        <w:rPr>
          <w:i/>
          <w:iCs/>
          <w:szCs w:val="28"/>
        </w:rPr>
        <w:t xml:space="preserve">: </w:t>
      </w:r>
      <w:r w:rsidRPr="004F1EC7">
        <w:rPr>
          <w:i/>
          <w:iCs/>
          <w:szCs w:val="28"/>
        </w:rPr>
        <w:t>authentication code flow</w:t>
      </w:r>
      <w:r>
        <w:rPr>
          <w:i/>
          <w:iCs/>
          <w:szCs w:val="28"/>
          <w:lang w:val="en-US"/>
        </w:rPr>
        <w:t xml:space="preserve"> model</w:t>
      </w:r>
      <w:r>
        <w:rPr>
          <w:i/>
          <w:iCs/>
          <w:szCs w:val="28"/>
        </w:rPr>
        <w:t>.</w:t>
      </w:r>
    </w:p>
    <w:p w14:paraId="238800DA" w14:textId="5F68EA13" w:rsidR="008E38F3" w:rsidRPr="008E38F3" w:rsidRDefault="00E76D34" w:rsidP="008E38F3">
      <w:pPr>
        <w:pStyle w:val="disbody"/>
        <w:rPr>
          <w:szCs w:val="28"/>
        </w:rPr>
      </w:pPr>
      <w:r w:rsidRPr="00636703">
        <w:rPr>
          <w:szCs w:val="28"/>
        </w:rPr>
        <w:t xml:space="preserve">Уеб приложение създава и изпраща заявка за удостоверяване с код. На ниво IDP потребителят предоставя комбинация от потребителско име и парола. В този момент доставчикът на самоличност знае кой е </w:t>
      </w:r>
      <w:r w:rsidRPr="00636703">
        <w:rPr>
          <w:szCs w:val="28"/>
        </w:rPr>
        <w:lastRenderedPageBreak/>
        <w:t>потребителят. Клиентското приложение все о не. Доставчикът на самоличност по избор иска съгласие от потребителя</w:t>
      </w:r>
      <w:r w:rsidR="00636703">
        <w:rPr>
          <w:szCs w:val="28"/>
        </w:rPr>
        <w:t>, като например да изиска</w:t>
      </w:r>
      <w:r w:rsidRPr="00636703">
        <w:rPr>
          <w:szCs w:val="28"/>
        </w:rPr>
        <w:t xml:space="preserve"> разреш</w:t>
      </w:r>
      <w:r w:rsidR="00636703">
        <w:rPr>
          <w:szCs w:val="28"/>
        </w:rPr>
        <w:t>ение</w:t>
      </w:r>
      <w:r w:rsidRPr="00636703">
        <w:rPr>
          <w:szCs w:val="28"/>
        </w:rPr>
        <w:t xml:space="preserve"> </w:t>
      </w:r>
      <w:r w:rsidR="00636703">
        <w:rPr>
          <w:szCs w:val="28"/>
        </w:rPr>
        <w:t xml:space="preserve">за </w:t>
      </w:r>
      <w:r w:rsidRPr="00636703">
        <w:rPr>
          <w:szCs w:val="28"/>
        </w:rPr>
        <w:t>получ</w:t>
      </w:r>
      <w:r w:rsidR="00636703">
        <w:rPr>
          <w:szCs w:val="28"/>
        </w:rPr>
        <w:t>аване</w:t>
      </w:r>
      <w:r w:rsidRPr="00636703">
        <w:rPr>
          <w:szCs w:val="28"/>
        </w:rPr>
        <w:t xml:space="preserve"> </w:t>
      </w:r>
      <w:r w:rsidR="00636703">
        <w:rPr>
          <w:szCs w:val="28"/>
        </w:rPr>
        <w:t xml:space="preserve">на </w:t>
      </w:r>
      <w:r w:rsidRPr="00636703">
        <w:rPr>
          <w:szCs w:val="28"/>
        </w:rPr>
        <w:t>достъп до информацията от профил</w:t>
      </w:r>
      <w:r w:rsidR="00636703">
        <w:rPr>
          <w:szCs w:val="28"/>
        </w:rPr>
        <w:t>а</w:t>
      </w:r>
      <w:r w:rsidRPr="00636703">
        <w:rPr>
          <w:szCs w:val="28"/>
        </w:rPr>
        <w:t>.</w:t>
      </w:r>
      <w:r w:rsidR="004B202F">
        <w:rPr>
          <w:szCs w:val="28"/>
        </w:rPr>
        <w:t xml:space="preserve"> </w:t>
      </w:r>
      <w:r w:rsidR="004B202F" w:rsidRPr="004B202F">
        <w:rPr>
          <w:szCs w:val="28"/>
        </w:rPr>
        <w:t>След това доставчикът на самоличност изпраща обратно към уеб приложението чрез URI пренасочване или POST формуляр.</w:t>
      </w:r>
      <w:r w:rsidR="00096831">
        <w:rPr>
          <w:szCs w:val="28"/>
        </w:rPr>
        <w:t xml:space="preserve"> </w:t>
      </w:r>
      <w:r w:rsidR="00C672F4" w:rsidRPr="00C672F4">
        <w:rPr>
          <w:szCs w:val="28"/>
        </w:rPr>
        <w:t xml:space="preserve">Това </w:t>
      </w:r>
      <w:r w:rsidR="00C672F4">
        <w:rPr>
          <w:szCs w:val="28"/>
        </w:rPr>
        <w:t xml:space="preserve">е </w:t>
      </w:r>
      <w:r w:rsidR="00C672F4" w:rsidRPr="00C672F4">
        <w:rPr>
          <w:szCs w:val="28"/>
        </w:rPr>
        <w:t xml:space="preserve">комуникация, която е видима за браузъра. </w:t>
      </w:r>
      <w:r w:rsidR="00C672F4">
        <w:rPr>
          <w:szCs w:val="28"/>
        </w:rPr>
        <w:t>К</w:t>
      </w:r>
      <w:r w:rsidR="00C672F4" w:rsidRPr="004B202F">
        <w:rPr>
          <w:szCs w:val="28"/>
        </w:rPr>
        <w:t>ода за оторизация</w:t>
      </w:r>
      <w:r w:rsidR="00C672F4" w:rsidRPr="00C672F4">
        <w:rPr>
          <w:szCs w:val="28"/>
        </w:rPr>
        <w:t xml:space="preserve"> може да се разглежда като много краткотраен токен, който е доказателство за удостоверяване. Той е свързан с потребителя, който току-що е влязъл в доставчика на самоличност. В следващата стъпка уеб клиентът извиква крайната точка </w:t>
      </w:r>
      <w:r w:rsidR="007168F0">
        <w:rPr>
          <w:szCs w:val="28"/>
        </w:rPr>
        <w:t>з</w:t>
      </w:r>
      <w:r w:rsidR="00C672F4" w:rsidRPr="00C672F4">
        <w:rPr>
          <w:szCs w:val="28"/>
        </w:rPr>
        <w:t>а токен</w:t>
      </w:r>
      <w:r w:rsidR="007168F0">
        <w:rPr>
          <w:szCs w:val="28"/>
        </w:rPr>
        <w:t>.</w:t>
      </w:r>
      <w:r w:rsidR="00751F39">
        <w:rPr>
          <w:szCs w:val="28"/>
        </w:rPr>
        <w:t xml:space="preserve"> Тази </w:t>
      </w:r>
      <w:r w:rsidR="00751F39" w:rsidRPr="00751F39">
        <w:rPr>
          <w:szCs w:val="28"/>
        </w:rPr>
        <w:t>заявка не използва пренасочване и следователно не е видима за браузъра. Това е HTTP заявка от сървър към сървър</w:t>
      </w:r>
      <w:r w:rsidR="001A5B86">
        <w:rPr>
          <w:szCs w:val="28"/>
        </w:rPr>
        <w:t xml:space="preserve">, към която се </w:t>
      </w:r>
      <w:r w:rsidR="001A5B86" w:rsidRPr="001A5B86">
        <w:rPr>
          <w:szCs w:val="28"/>
        </w:rPr>
        <w:t xml:space="preserve">предава кода за оторизация </w:t>
      </w:r>
      <w:r w:rsidR="001A5B86">
        <w:rPr>
          <w:szCs w:val="28"/>
        </w:rPr>
        <w:t xml:space="preserve">и </w:t>
      </w:r>
      <w:r w:rsidR="001A5B86" w:rsidRPr="001A5B86">
        <w:rPr>
          <w:szCs w:val="28"/>
        </w:rPr>
        <w:t>комбинация от clientid и clientsecret.</w:t>
      </w:r>
      <w:r w:rsidR="00365EA7">
        <w:rPr>
          <w:szCs w:val="28"/>
        </w:rPr>
        <w:t xml:space="preserve"> Д</w:t>
      </w:r>
      <w:r w:rsidR="00365EA7" w:rsidRPr="00365EA7">
        <w:rPr>
          <w:szCs w:val="28"/>
        </w:rPr>
        <w:t xml:space="preserve">оставчикът на самоличност генерира токен и го </w:t>
      </w:r>
      <w:r w:rsidR="00365EA7">
        <w:rPr>
          <w:szCs w:val="28"/>
        </w:rPr>
        <w:t xml:space="preserve">връща </w:t>
      </w:r>
      <w:r w:rsidR="00365EA7" w:rsidRPr="00365EA7">
        <w:rPr>
          <w:szCs w:val="28"/>
        </w:rPr>
        <w:t>на клиента в</w:t>
      </w:r>
      <w:r w:rsidR="00365EA7">
        <w:rPr>
          <w:szCs w:val="28"/>
        </w:rPr>
        <w:t xml:space="preserve"> </w:t>
      </w:r>
      <w:r w:rsidR="00365EA7">
        <w:rPr>
          <w:szCs w:val="28"/>
          <w:lang w:val="en-US"/>
        </w:rPr>
        <w:t>HTTP</w:t>
      </w:r>
      <w:r w:rsidR="00365EA7" w:rsidRPr="00365EA7">
        <w:rPr>
          <w:szCs w:val="28"/>
        </w:rPr>
        <w:t xml:space="preserve"> отговора. На ниво клиент токенът се валидира</w:t>
      </w:r>
      <w:r w:rsidR="00D27F66">
        <w:rPr>
          <w:szCs w:val="28"/>
        </w:rPr>
        <w:t xml:space="preserve"> и </w:t>
      </w:r>
      <w:r w:rsidR="00D27F66" w:rsidRPr="00D27F66">
        <w:rPr>
          <w:szCs w:val="28"/>
        </w:rPr>
        <w:t>извл</w:t>
      </w:r>
      <w:r w:rsidR="00D27F66">
        <w:rPr>
          <w:szCs w:val="28"/>
        </w:rPr>
        <w:t>ича</w:t>
      </w:r>
      <w:r w:rsidR="00D27F66" w:rsidRPr="00D27F66">
        <w:rPr>
          <w:szCs w:val="28"/>
        </w:rPr>
        <w:t xml:space="preserve"> идентификатора на потребителя.</w:t>
      </w:r>
    </w:p>
    <w:p w14:paraId="33958017" w14:textId="77777777" w:rsidR="008E38F3" w:rsidRDefault="008E38F3" w:rsidP="008E38F3">
      <w:pPr>
        <w:pStyle w:val="disbody"/>
        <w:rPr>
          <w:lang w:val="en-US"/>
        </w:rPr>
      </w:pPr>
      <w:r>
        <w:t>Съвременните решения за самоличност обикновено използват токени за достъп, които се издават от защитена услуга/сървър (STS) на принципал за сигурност, след като тяхната самоличност бъде определена</w:t>
      </w:r>
      <w:r>
        <w:rPr>
          <w:lang w:val="en-US"/>
        </w:rPr>
        <w:t xml:space="preserve"> (</w:t>
      </w:r>
      <w:r w:rsidRPr="00183121">
        <w:rPr>
          <w:lang w:val="en-US"/>
        </w:rPr>
        <w:t>Anil</w:t>
      </w:r>
      <w:r>
        <w:rPr>
          <w:lang w:val="en-US"/>
        </w:rPr>
        <w:t xml:space="preserve"> N, 2022). </w:t>
      </w:r>
    </w:p>
    <w:p w14:paraId="095FC47B" w14:textId="77777777" w:rsidR="008E38F3" w:rsidRDefault="008E38F3" w:rsidP="008E38F3">
      <w:pPr>
        <w:pStyle w:val="disbody"/>
      </w:pPr>
      <w:r w:rsidRPr="007F723C">
        <w:t>Удостоверяването чрез токени е механизъм без състояние, тъй като никаква информация за потребителя не се съхранява в паметта на сървъра или б</w:t>
      </w:r>
      <w:r>
        <w:t>а</w:t>
      </w:r>
      <w:r w:rsidRPr="007F723C">
        <w:t>з</w:t>
      </w:r>
      <w:r>
        <w:rPr>
          <w:lang w:val="en-US"/>
        </w:rPr>
        <w:t>a</w:t>
      </w:r>
      <w:r w:rsidRPr="007F723C">
        <w:t>т</w:t>
      </w:r>
      <w:r>
        <w:rPr>
          <w:lang w:val="en-US"/>
        </w:rPr>
        <w:t xml:space="preserve">a </w:t>
      </w:r>
      <w:r>
        <w:t xml:space="preserve">от </w:t>
      </w:r>
      <w:r w:rsidRPr="007F723C">
        <w:t>данни</w:t>
      </w:r>
      <w:r>
        <w:rPr>
          <w:lang w:val="en-US"/>
        </w:rPr>
        <w:t xml:space="preserve">, </w:t>
      </w:r>
      <w:r w:rsidRPr="00756488">
        <w:t>за разлика от бисквитките</w:t>
      </w:r>
      <w:r>
        <w:t xml:space="preserve"> (</w:t>
      </w:r>
      <w:r w:rsidRPr="007F723C">
        <w:t>Gichuhi , 2021</w:t>
      </w:r>
      <w:r>
        <w:t>)</w:t>
      </w:r>
      <w:r w:rsidRPr="007F723C">
        <w:t xml:space="preserve">. </w:t>
      </w:r>
    </w:p>
    <w:p w14:paraId="3A015928" w14:textId="77777777" w:rsidR="008E38F3" w:rsidRDefault="008E38F3" w:rsidP="008E38F3">
      <w:pPr>
        <w:pStyle w:val="disbody"/>
      </w:pPr>
      <w:r>
        <w:t>Стандарт (RFC 7519) за уеб приложенията е JSON уеб токен (JWT). Той се състои от три части:</w:t>
      </w:r>
    </w:p>
    <w:p w14:paraId="60C62F64" w14:textId="77777777" w:rsidR="008E38F3" w:rsidRDefault="008E38F3" w:rsidP="008E38F3">
      <w:pPr>
        <w:pStyle w:val="disbody"/>
      </w:pPr>
      <w:r>
        <w:t>•</w:t>
      </w:r>
      <w:r>
        <w:tab/>
        <w:t>Заглавна - JSON обект, кодиран във формат base64. Съдържа информация за типа на токена и алгоритъма за криптиране;</w:t>
      </w:r>
    </w:p>
    <w:p w14:paraId="2E1503B1" w14:textId="77777777" w:rsidR="008E38F3" w:rsidRDefault="008E38F3" w:rsidP="008E38F3">
      <w:pPr>
        <w:pStyle w:val="disbody"/>
      </w:pPr>
      <w:r>
        <w:t>•</w:t>
      </w:r>
      <w:r>
        <w:tab/>
        <w:t>Полезен товар - съдържа информация за текущия потребител (потребителско име, роля и др). Тук не трябва да се включват чувствителни данни, защотп лесно се могат да бъдат декодирани със публични сайтове като jwt.io;</w:t>
      </w:r>
    </w:p>
    <w:p w14:paraId="773B7A82" w14:textId="77777777" w:rsidR="008E38F3" w:rsidRDefault="008E38F3" w:rsidP="008E38F3">
      <w:pPr>
        <w:pStyle w:val="disbody"/>
      </w:pPr>
      <w:r>
        <w:lastRenderedPageBreak/>
        <w:t>•</w:t>
      </w:r>
      <w:r>
        <w:tab/>
        <w:t>Подпис – Използва се от сървъра, за да провери дали токенът е валиден. Той се генерира чрез комбиниране на двете части (заглавна и полезен товар) заедно. Базира се на таен ключ, който само сървърът за удостоверяване знае. По този начин злонамерен потребител не може да фалшифицира валиден токен;</w:t>
      </w:r>
    </w:p>
    <w:p w14:paraId="2858E9CF" w14:textId="77777777" w:rsidR="008E38F3" w:rsidRPr="00636703" w:rsidRDefault="008E38F3" w:rsidP="00255A0E">
      <w:pPr>
        <w:pStyle w:val="disbody"/>
        <w:rPr>
          <w:szCs w:val="28"/>
        </w:rPr>
      </w:pPr>
    </w:p>
    <w:p w14:paraId="2D54F4E7" w14:textId="37F4CFBF" w:rsidR="004F1EC7" w:rsidRPr="00012ED6" w:rsidRDefault="004F1EC7" w:rsidP="0060314A">
      <w:pPr>
        <w:pStyle w:val="disbody"/>
      </w:pPr>
    </w:p>
    <w:p w14:paraId="4BDF772C" w14:textId="77777777" w:rsidR="00F84810" w:rsidRDefault="00F84810" w:rsidP="00D53DB3">
      <w:pPr>
        <w:pStyle w:val="disbody"/>
      </w:pPr>
    </w:p>
    <w:p w14:paraId="0AFA37E7" w14:textId="77777777" w:rsidR="00D53DB3" w:rsidRPr="00581A03" w:rsidRDefault="00D53DB3" w:rsidP="00D53DB3">
      <w:pPr>
        <w:pStyle w:val="disbody"/>
        <w:rPr>
          <w:i/>
          <w:iCs/>
          <w:szCs w:val="28"/>
        </w:rPr>
      </w:pPr>
    </w:p>
    <w:p w14:paraId="73BB4945" w14:textId="77777777" w:rsidR="002E4B75" w:rsidRDefault="002E4B75" w:rsidP="00B21325">
      <w:pPr>
        <w:pStyle w:val="disbody"/>
      </w:pPr>
    </w:p>
    <w:p w14:paraId="4CC8D74C" w14:textId="77777777" w:rsidR="008036E6" w:rsidRPr="005B1227" w:rsidRDefault="008036E6">
      <w:pPr>
        <w:widowControl/>
        <w:spacing w:line="240" w:lineRule="auto"/>
        <w:ind w:firstLine="0"/>
        <w:jc w:val="left"/>
        <w:rPr>
          <w:sz w:val="28"/>
          <w:lang w:val="bg-BG"/>
        </w:rPr>
      </w:pPr>
    </w:p>
    <w:sectPr w:rsidR="008036E6" w:rsidRPr="005B1227" w:rsidSect="009221D0">
      <w:headerReference w:type="default" r:id="rId31"/>
      <w:footerReference w:type="default" r:id="rId32"/>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6F222B" w14:textId="77777777" w:rsidR="00AD1D59" w:rsidRDefault="00AD1D59" w:rsidP="00DA5C8B">
      <w:pPr>
        <w:spacing w:line="240" w:lineRule="auto"/>
      </w:pPr>
      <w:r>
        <w:separator/>
      </w:r>
    </w:p>
  </w:endnote>
  <w:endnote w:type="continuationSeparator" w:id="0">
    <w:p w14:paraId="058B8305" w14:textId="77777777" w:rsidR="00AD1D59" w:rsidRDefault="00AD1D59"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C5290B" w14:textId="77777777" w:rsidR="00AD1D59" w:rsidRDefault="00AD1D59" w:rsidP="005719C1">
      <w:pPr>
        <w:spacing w:line="240" w:lineRule="auto"/>
        <w:ind w:firstLine="0"/>
      </w:pPr>
      <w:r>
        <w:separator/>
      </w:r>
    </w:p>
  </w:footnote>
  <w:footnote w:type="continuationSeparator" w:id="0">
    <w:p w14:paraId="3E120FE7" w14:textId="77777777" w:rsidR="00AD1D59" w:rsidRDefault="00AD1D59" w:rsidP="005719C1">
      <w:pPr>
        <w:spacing w:line="240" w:lineRule="auto"/>
        <w:ind w:firstLine="0"/>
      </w:pPr>
      <w:r>
        <w:continuationSeparator/>
      </w:r>
    </w:p>
  </w:footnote>
  <w:footnote w:type="continuationNotice" w:id="1">
    <w:p w14:paraId="47983A10" w14:textId="77777777" w:rsidR="00AD1D59" w:rsidRDefault="00AD1D59"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2006350"/>
    <w:multiLevelType w:val="hybridMultilevel"/>
    <w:tmpl w:val="6DB664EE"/>
    <w:lvl w:ilvl="0" w:tplc="67D4CFEE">
      <w:start w:val="1"/>
      <w:numFmt w:val="bullet"/>
      <w:lvlText w:val="•"/>
      <w:lvlJc w:val="left"/>
      <w:pPr>
        <w:tabs>
          <w:tab w:val="num" w:pos="720"/>
        </w:tabs>
        <w:ind w:left="720" w:hanging="360"/>
      </w:pPr>
      <w:rPr>
        <w:rFonts w:ascii="Arial" w:hAnsi="Arial" w:hint="default"/>
      </w:rPr>
    </w:lvl>
    <w:lvl w:ilvl="1" w:tplc="69F674F8">
      <w:numFmt w:val="bullet"/>
      <w:lvlText w:val="•"/>
      <w:lvlJc w:val="left"/>
      <w:pPr>
        <w:tabs>
          <w:tab w:val="num" w:pos="1440"/>
        </w:tabs>
        <w:ind w:left="1440" w:hanging="360"/>
      </w:pPr>
      <w:rPr>
        <w:rFonts w:ascii="Arial" w:hAnsi="Arial" w:hint="default"/>
      </w:rPr>
    </w:lvl>
    <w:lvl w:ilvl="2" w:tplc="D82A622A" w:tentative="1">
      <w:start w:val="1"/>
      <w:numFmt w:val="bullet"/>
      <w:lvlText w:val="•"/>
      <w:lvlJc w:val="left"/>
      <w:pPr>
        <w:tabs>
          <w:tab w:val="num" w:pos="2160"/>
        </w:tabs>
        <w:ind w:left="2160" w:hanging="360"/>
      </w:pPr>
      <w:rPr>
        <w:rFonts w:ascii="Arial" w:hAnsi="Arial" w:hint="default"/>
      </w:rPr>
    </w:lvl>
    <w:lvl w:ilvl="3" w:tplc="4BE29024" w:tentative="1">
      <w:start w:val="1"/>
      <w:numFmt w:val="bullet"/>
      <w:lvlText w:val="•"/>
      <w:lvlJc w:val="left"/>
      <w:pPr>
        <w:tabs>
          <w:tab w:val="num" w:pos="2880"/>
        </w:tabs>
        <w:ind w:left="2880" w:hanging="360"/>
      </w:pPr>
      <w:rPr>
        <w:rFonts w:ascii="Arial" w:hAnsi="Arial" w:hint="default"/>
      </w:rPr>
    </w:lvl>
    <w:lvl w:ilvl="4" w:tplc="3E6C1980" w:tentative="1">
      <w:start w:val="1"/>
      <w:numFmt w:val="bullet"/>
      <w:lvlText w:val="•"/>
      <w:lvlJc w:val="left"/>
      <w:pPr>
        <w:tabs>
          <w:tab w:val="num" w:pos="3600"/>
        </w:tabs>
        <w:ind w:left="3600" w:hanging="360"/>
      </w:pPr>
      <w:rPr>
        <w:rFonts w:ascii="Arial" w:hAnsi="Arial" w:hint="default"/>
      </w:rPr>
    </w:lvl>
    <w:lvl w:ilvl="5" w:tplc="BA5C0E2A" w:tentative="1">
      <w:start w:val="1"/>
      <w:numFmt w:val="bullet"/>
      <w:lvlText w:val="•"/>
      <w:lvlJc w:val="left"/>
      <w:pPr>
        <w:tabs>
          <w:tab w:val="num" w:pos="4320"/>
        </w:tabs>
        <w:ind w:left="4320" w:hanging="360"/>
      </w:pPr>
      <w:rPr>
        <w:rFonts w:ascii="Arial" w:hAnsi="Arial" w:hint="default"/>
      </w:rPr>
    </w:lvl>
    <w:lvl w:ilvl="6" w:tplc="C04E0934" w:tentative="1">
      <w:start w:val="1"/>
      <w:numFmt w:val="bullet"/>
      <w:lvlText w:val="•"/>
      <w:lvlJc w:val="left"/>
      <w:pPr>
        <w:tabs>
          <w:tab w:val="num" w:pos="5040"/>
        </w:tabs>
        <w:ind w:left="5040" w:hanging="360"/>
      </w:pPr>
      <w:rPr>
        <w:rFonts w:ascii="Arial" w:hAnsi="Arial" w:hint="default"/>
      </w:rPr>
    </w:lvl>
    <w:lvl w:ilvl="7" w:tplc="7BA871DC" w:tentative="1">
      <w:start w:val="1"/>
      <w:numFmt w:val="bullet"/>
      <w:lvlText w:val="•"/>
      <w:lvlJc w:val="left"/>
      <w:pPr>
        <w:tabs>
          <w:tab w:val="num" w:pos="5760"/>
        </w:tabs>
        <w:ind w:left="5760" w:hanging="360"/>
      </w:pPr>
      <w:rPr>
        <w:rFonts w:ascii="Arial" w:hAnsi="Arial" w:hint="default"/>
      </w:rPr>
    </w:lvl>
    <w:lvl w:ilvl="8" w:tplc="68DE6FB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2"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3"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5"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7"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0"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3"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abstractNumId w:val="4"/>
  </w:num>
  <w:num w:numId="2">
    <w:abstractNumId w:val="14"/>
  </w:num>
  <w:num w:numId="3">
    <w:abstractNumId w:val="21"/>
  </w:num>
  <w:num w:numId="4">
    <w:abstractNumId w:val="39"/>
  </w:num>
  <w:num w:numId="5">
    <w:abstractNumId w:val="20"/>
  </w:num>
  <w:num w:numId="6">
    <w:abstractNumId w:val="31"/>
  </w:num>
  <w:num w:numId="7">
    <w:abstractNumId w:val="35"/>
  </w:num>
  <w:num w:numId="8">
    <w:abstractNumId w:val="1"/>
  </w:num>
  <w:num w:numId="9">
    <w:abstractNumId w:val="0"/>
  </w:num>
  <w:num w:numId="10">
    <w:abstractNumId w:val="36"/>
  </w:num>
  <w:num w:numId="11">
    <w:abstractNumId w:val="2"/>
  </w:num>
  <w:num w:numId="12">
    <w:abstractNumId w:val="25"/>
  </w:num>
  <w:num w:numId="13">
    <w:abstractNumId w:val="27"/>
  </w:num>
  <w:num w:numId="14">
    <w:abstractNumId w:val="11"/>
  </w:num>
  <w:num w:numId="15">
    <w:abstractNumId w:val="38"/>
  </w:num>
  <w:num w:numId="16">
    <w:abstractNumId w:val="15"/>
  </w:num>
  <w:num w:numId="17">
    <w:abstractNumId w:val="17"/>
  </w:num>
  <w:num w:numId="18">
    <w:abstractNumId w:val="5"/>
  </w:num>
  <w:num w:numId="19">
    <w:abstractNumId w:val="10"/>
  </w:num>
  <w:num w:numId="20">
    <w:abstractNumId w:val="32"/>
  </w:num>
  <w:num w:numId="21">
    <w:abstractNumId w:val="33"/>
  </w:num>
  <w:num w:numId="22">
    <w:abstractNumId w:val="34"/>
  </w:num>
  <w:num w:numId="23">
    <w:abstractNumId w:val="13"/>
  </w:num>
  <w:num w:numId="24">
    <w:abstractNumId w:val="29"/>
  </w:num>
  <w:num w:numId="25">
    <w:abstractNumId w:val="28"/>
  </w:num>
  <w:num w:numId="26">
    <w:abstractNumId w:val="28"/>
    <w:lvlOverride w:ilvl="0">
      <w:startOverride w:val="1"/>
    </w:lvlOverride>
  </w:num>
  <w:num w:numId="27">
    <w:abstractNumId w:val="28"/>
    <w:lvlOverride w:ilvl="0">
      <w:startOverride w:val="1"/>
    </w:lvlOverride>
  </w:num>
  <w:num w:numId="28">
    <w:abstractNumId w:val="16"/>
  </w:num>
  <w:num w:numId="29">
    <w:abstractNumId w:val="37"/>
  </w:num>
  <w:num w:numId="30">
    <w:abstractNumId w:val="24"/>
  </w:num>
  <w:num w:numId="31">
    <w:abstractNumId w:val="3"/>
  </w:num>
  <w:num w:numId="32">
    <w:abstractNumId w:val="12"/>
  </w:num>
  <w:num w:numId="33">
    <w:abstractNumId w:val="7"/>
  </w:num>
  <w:num w:numId="34">
    <w:abstractNumId w:val="18"/>
  </w:num>
  <w:num w:numId="35">
    <w:abstractNumId w:val="23"/>
  </w:num>
  <w:num w:numId="36">
    <w:abstractNumId w:val="26"/>
  </w:num>
  <w:num w:numId="37">
    <w:abstractNumId w:val="8"/>
  </w:num>
  <w:num w:numId="38">
    <w:abstractNumId w:val="9"/>
  </w:num>
  <w:num w:numId="39">
    <w:abstractNumId w:val="22"/>
  </w:num>
  <w:num w:numId="40">
    <w:abstractNumId w:val="6"/>
  </w:num>
  <w:num w:numId="41">
    <w:abstractNumId w:val="30"/>
  </w:num>
  <w:num w:numId="42">
    <w:abstractNumId w:val="1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0777"/>
    <w:rsid w:val="00000794"/>
    <w:rsid w:val="000019EB"/>
    <w:rsid w:val="00001B10"/>
    <w:rsid w:val="00003807"/>
    <w:rsid w:val="00004E09"/>
    <w:rsid w:val="000055EF"/>
    <w:rsid w:val="00006054"/>
    <w:rsid w:val="000062B5"/>
    <w:rsid w:val="00006851"/>
    <w:rsid w:val="00007090"/>
    <w:rsid w:val="000076EF"/>
    <w:rsid w:val="00010CBB"/>
    <w:rsid w:val="00011664"/>
    <w:rsid w:val="000128A7"/>
    <w:rsid w:val="00012ED6"/>
    <w:rsid w:val="00012F8B"/>
    <w:rsid w:val="000142AA"/>
    <w:rsid w:val="00014729"/>
    <w:rsid w:val="0001520B"/>
    <w:rsid w:val="000156AA"/>
    <w:rsid w:val="00016D4B"/>
    <w:rsid w:val="00017F3B"/>
    <w:rsid w:val="00020422"/>
    <w:rsid w:val="00020BAD"/>
    <w:rsid w:val="00021DA3"/>
    <w:rsid w:val="00021E5D"/>
    <w:rsid w:val="00022BA2"/>
    <w:rsid w:val="00022C42"/>
    <w:rsid w:val="00023727"/>
    <w:rsid w:val="000242B8"/>
    <w:rsid w:val="00025571"/>
    <w:rsid w:val="00026E87"/>
    <w:rsid w:val="00030DA9"/>
    <w:rsid w:val="0003269E"/>
    <w:rsid w:val="000332AD"/>
    <w:rsid w:val="000342E7"/>
    <w:rsid w:val="00034A05"/>
    <w:rsid w:val="00034E21"/>
    <w:rsid w:val="00035193"/>
    <w:rsid w:val="000356B9"/>
    <w:rsid w:val="00035A1A"/>
    <w:rsid w:val="00035DC2"/>
    <w:rsid w:val="00036200"/>
    <w:rsid w:val="0003634F"/>
    <w:rsid w:val="000377A4"/>
    <w:rsid w:val="00040AA0"/>
    <w:rsid w:val="0004338A"/>
    <w:rsid w:val="0004363E"/>
    <w:rsid w:val="00045633"/>
    <w:rsid w:val="0004605E"/>
    <w:rsid w:val="00046D50"/>
    <w:rsid w:val="000476DB"/>
    <w:rsid w:val="00047A14"/>
    <w:rsid w:val="00047C6E"/>
    <w:rsid w:val="00047E3A"/>
    <w:rsid w:val="000523AC"/>
    <w:rsid w:val="000526A4"/>
    <w:rsid w:val="00053722"/>
    <w:rsid w:val="00054BB9"/>
    <w:rsid w:val="00055257"/>
    <w:rsid w:val="0005604B"/>
    <w:rsid w:val="00056154"/>
    <w:rsid w:val="00060014"/>
    <w:rsid w:val="00060873"/>
    <w:rsid w:val="0006095D"/>
    <w:rsid w:val="000625EF"/>
    <w:rsid w:val="0006321F"/>
    <w:rsid w:val="0006496F"/>
    <w:rsid w:val="00065F6D"/>
    <w:rsid w:val="00066B2C"/>
    <w:rsid w:val="00067455"/>
    <w:rsid w:val="00070219"/>
    <w:rsid w:val="00070A30"/>
    <w:rsid w:val="00072B08"/>
    <w:rsid w:val="00073CA6"/>
    <w:rsid w:val="00073D5A"/>
    <w:rsid w:val="00073FD3"/>
    <w:rsid w:val="000747B8"/>
    <w:rsid w:val="000752D0"/>
    <w:rsid w:val="000753CC"/>
    <w:rsid w:val="0007757C"/>
    <w:rsid w:val="000775CD"/>
    <w:rsid w:val="000803C8"/>
    <w:rsid w:val="000807C2"/>
    <w:rsid w:val="00080E7D"/>
    <w:rsid w:val="00081364"/>
    <w:rsid w:val="00082219"/>
    <w:rsid w:val="00082566"/>
    <w:rsid w:val="00084B24"/>
    <w:rsid w:val="00085996"/>
    <w:rsid w:val="00086BFA"/>
    <w:rsid w:val="000877B5"/>
    <w:rsid w:val="0009066A"/>
    <w:rsid w:val="000909C3"/>
    <w:rsid w:val="000909E5"/>
    <w:rsid w:val="000914F5"/>
    <w:rsid w:val="00091600"/>
    <w:rsid w:val="000931E2"/>
    <w:rsid w:val="00095012"/>
    <w:rsid w:val="000953B0"/>
    <w:rsid w:val="000958F2"/>
    <w:rsid w:val="000966CB"/>
    <w:rsid w:val="00096831"/>
    <w:rsid w:val="000A11C1"/>
    <w:rsid w:val="000A125D"/>
    <w:rsid w:val="000A14DF"/>
    <w:rsid w:val="000A1948"/>
    <w:rsid w:val="000A28D0"/>
    <w:rsid w:val="000A2FA3"/>
    <w:rsid w:val="000A32B1"/>
    <w:rsid w:val="000A3F23"/>
    <w:rsid w:val="000A4EDF"/>
    <w:rsid w:val="000A53B2"/>
    <w:rsid w:val="000A5438"/>
    <w:rsid w:val="000A62A1"/>
    <w:rsid w:val="000A62F6"/>
    <w:rsid w:val="000A6A81"/>
    <w:rsid w:val="000A6ABB"/>
    <w:rsid w:val="000A71A3"/>
    <w:rsid w:val="000A7557"/>
    <w:rsid w:val="000B0DA1"/>
    <w:rsid w:val="000B3A11"/>
    <w:rsid w:val="000B4687"/>
    <w:rsid w:val="000B5B20"/>
    <w:rsid w:val="000B727C"/>
    <w:rsid w:val="000B7666"/>
    <w:rsid w:val="000C013D"/>
    <w:rsid w:val="000C0407"/>
    <w:rsid w:val="000C2D42"/>
    <w:rsid w:val="000C47CF"/>
    <w:rsid w:val="000C4F97"/>
    <w:rsid w:val="000C550B"/>
    <w:rsid w:val="000C5B86"/>
    <w:rsid w:val="000C63AD"/>
    <w:rsid w:val="000C7D17"/>
    <w:rsid w:val="000D088A"/>
    <w:rsid w:val="000D0D51"/>
    <w:rsid w:val="000D1B89"/>
    <w:rsid w:val="000D2AAC"/>
    <w:rsid w:val="000D3725"/>
    <w:rsid w:val="000D3F22"/>
    <w:rsid w:val="000D51FB"/>
    <w:rsid w:val="000D6CF3"/>
    <w:rsid w:val="000E0974"/>
    <w:rsid w:val="000E0A58"/>
    <w:rsid w:val="000E1044"/>
    <w:rsid w:val="000E192A"/>
    <w:rsid w:val="000E2205"/>
    <w:rsid w:val="000E2B88"/>
    <w:rsid w:val="000E2C23"/>
    <w:rsid w:val="000E2DD6"/>
    <w:rsid w:val="000E2E90"/>
    <w:rsid w:val="000E2FB5"/>
    <w:rsid w:val="000E4CB5"/>
    <w:rsid w:val="000E51BF"/>
    <w:rsid w:val="000E5BA2"/>
    <w:rsid w:val="000E6FED"/>
    <w:rsid w:val="000E708E"/>
    <w:rsid w:val="000F0A95"/>
    <w:rsid w:val="000F1F9C"/>
    <w:rsid w:val="000F2427"/>
    <w:rsid w:val="000F2962"/>
    <w:rsid w:val="000F3093"/>
    <w:rsid w:val="000F31DE"/>
    <w:rsid w:val="000F5262"/>
    <w:rsid w:val="000F7E42"/>
    <w:rsid w:val="001007F8"/>
    <w:rsid w:val="001026BF"/>
    <w:rsid w:val="00102E89"/>
    <w:rsid w:val="001034E5"/>
    <w:rsid w:val="00105999"/>
    <w:rsid w:val="0010623E"/>
    <w:rsid w:val="0010630D"/>
    <w:rsid w:val="00107B88"/>
    <w:rsid w:val="001101AD"/>
    <w:rsid w:val="0011022C"/>
    <w:rsid w:val="001123BE"/>
    <w:rsid w:val="00112F17"/>
    <w:rsid w:val="00113096"/>
    <w:rsid w:val="00113645"/>
    <w:rsid w:val="00113DAA"/>
    <w:rsid w:val="0011473A"/>
    <w:rsid w:val="001152A9"/>
    <w:rsid w:val="00115C6F"/>
    <w:rsid w:val="00116410"/>
    <w:rsid w:val="0011671C"/>
    <w:rsid w:val="00117DA8"/>
    <w:rsid w:val="001220AE"/>
    <w:rsid w:val="0012370B"/>
    <w:rsid w:val="00123C57"/>
    <w:rsid w:val="00125332"/>
    <w:rsid w:val="00126B59"/>
    <w:rsid w:val="00126DBE"/>
    <w:rsid w:val="0012760D"/>
    <w:rsid w:val="001305BB"/>
    <w:rsid w:val="0013301A"/>
    <w:rsid w:val="00133E6A"/>
    <w:rsid w:val="00134336"/>
    <w:rsid w:val="00134939"/>
    <w:rsid w:val="001350DC"/>
    <w:rsid w:val="00135BE4"/>
    <w:rsid w:val="001378F5"/>
    <w:rsid w:val="00137BB4"/>
    <w:rsid w:val="0014016A"/>
    <w:rsid w:val="00140E97"/>
    <w:rsid w:val="00141E3B"/>
    <w:rsid w:val="001421A4"/>
    <w:rsid w:val="00142837"/>
    <w:rsid w:val="00142FCE"/>
    <w:rsid w:val="00144230"/>
    <w:rsid w:val="00144BB0"/>
    <w:rsid w:val="00145AE1"/>
    <w:rsid w:val="00146293"/>
    <w:rsid w:val="00147630"/>
    <w:rsid w:val="001477B8"/>
    <w:rsid w:val="00150840"/>
    <w:rsid w:val="001534CB"/>
    <w:rsid w:val="00154BF6"/>
    <w:rsid w:val="0015506B"/>
    <w:rsid w:val="00155A4C"/>
    <w:rsid w:val="00156B21"/>
    <w:rsid w:val="00162EDA"/>
    <w:rsid w:val="00163180"/>
    <w:rsid w:val="001631F1"/>
    <w:rsid w:val="00163E36"/>
    <w:rsid w:val="001640F8"/>
    <w:rsid w:val="00164B63"/>
    <w:rsid w:val="00165147"/>
    <w:rsid w:val="00165C5E"/>
    <w:rsid w:val="00165F9F"/>
    <w:rsid w:val="00170626"/>
    <w:rsid w:val="00170906"/>
    <w:rsid w:val="00170D9A"/>
    <w:rsid w:val="0017164E"/>
    <w:rsid w:val="00173640"/>
    <w:rsid w:val="00173695"/>
    <w:rsid w:val="00173794"/>
    <w:rsid w:val="00174C0B"/>
    <w:rsid w:val="001756A7"/>
    <w:rsid w:val="001758E6"/>
    <w:rsid w:val="00175CE6"/>
    <w:rsid w:val="00180F50"/>
    <w:rsid w:val="0018100A"/>
    <w:rsid w:val="001813CC"/>
    <w:rsid w:val="0018169A"/>
    <w:rsid w:val="00182BDE"/>
    <w:rsid w:val="00183121"/>
    <w:rsid w:val="001833EC"/>
    <w:rsid w:val="0018727A"/>
    <w:rsid w:val="001872A4"/>
    <w:rsid w:val="00187F84"/>
    <w:rsid w:val="001923D3"/>
    <w:rsid w:val="001925D9"/>
    <w:rsid w:val="00194981"/>
    <w:rsid w:val="001958CF"/>
    <w:rsid w:val="00196951"/>
    <w:rsid w:val="00197E02"/>
    <w:rsid w:val="001A05EA"/>
    <w:rsid w:val="001A0EAD"/>
    <w:rsid w:val="001A2C6B"/>
    <w:rsid w:val="001A2D17"/>
    <w:rsid w:val="001A2FFF"/>
    <w:rsid w:val="001A3E5B"/>
    <w:rsid w:val="001A5B86"/>
    <w:rsid w:val="001A67F9"/>
    <w:rsid w:val="001A74C0"/>
    <w:rsid w:val="001A7CAC"/>
    <w:rsid w:val="001B0704"/>
    <w:rsid w:val="001B1402"/>
    <w:rsid w:val="001B2334"/>
    <w:rsid w:val="001B4063"/>
    <w:rsid w:val="001B77C5"/>
    <w:rsid w:val="001B7C43"/>
    <w:rsid w:val="001C04BF"/>
    <w:rsid w:val="001C0D53"/>
    <w:rsid w:val="001C12C7"/>
    <w:rsid w:val="001C18DF"/>
    <w:rsid w:val="001C19EC"/>
    <w:rsid w:val="001C2403"/>
    <w:rsid w:val="001C2712"/>
    <w:rsid w:val="001C2D49"/>
    <w:rsid w:val="001C36CB"/>
    <w:rsid w:val="001C3DBC"/>
    <w:rsid w:val="001C416E"/>
    <w:rsid w:val="001C4C6C"/>
    <w:rsid w:val="001C4FA0"/>
    <w:rsid w:val="001C5235"/>
    <w:rsid w:val="001C54F0"/>
    <w:rsid w:val="001C57FD"/>
    <w:rsid w:val="001C61F7"/>
    <w:rsid w:val="001C66CC"/>
    <w:rsid w:val="001C7784"/>
    <w:rsid w:val="001C7D17"/>
    <w:rsid w:val="001D04D8"/>
    <w:rsid w:val="001D1CF1"/>
    <w:rsid w:val="001D4CA2"/>
    <w:rsid w:val="001D55DC"/>
    <w:rsid w:val="001D6417"/>
    <w:rsid w:val="001E1BEC"/>
    <w:rsid w:val="001E3813"/>
    <w:rsid w:val="001E6803"/>
    <w:rsid w:val="001E6D95"/>
    <w:rsid w:val="001E7543"/>
    <w:rsid w:val="001F0BE2"/>
    <w:rsid w:val="001F362B"/>
    <w:rsid w:val="001F41F4"/>
    <w:rsid w:val="001F4998"/>
    <w:rsid w:val="001F554E"/>
    <w:rsid w:val="001F55C6"/>
    <w:rsid w:val="001F602D"/>
    <w:rsid w:val="001F62B4"/>
    <w:rsid w:val="001F6413"/>
    <w:rsid w:val="001F6866"/>
    <w:rsid w:val="001F68F4"/>
    <w:rsid w:val="001F6F79"/>
    <w:rsid w:val="00200A71"/>
    <w:rsid w:val="00201290"/>
    <w:rsid w:val="00206911"/>
    <w:rsid w:val="00207F42"/>
    <w:rsid w:val="002113D2"/>
    <w:rsid w:val="00211B0D"/>
    <w:rsid w:val="00212467"/>
    <w:rsid w:val="00212E69"/>
    <w:rsid w:val="002135BD"/>
    <w:rsid w:val="0021502C"/>
    <w:rsid w:val="002157F4"/>
    <w:rsid w:val="002169C3"/>
    <w:rsid w:val="00216F26"/>
    <w:rsid w:val="002172E3"/>
    <w:rsid w:val="0022028E"/>
    <w:rsid w:val="00220892"/>
    <w:rsid w:val="002222E1"/>
    <w:rsid w:val="00222520"/>
    <w:rsid w:val="00226339"/>
    <w:rsid w:val="002277D0"/>
    <w:rsid w:val="00231041"/>
    <w:rsid w:val="00231089"/>
    <w:rsid w:val="00232460"/>
    <w:rsid w:val="002327EC"/>
    <w:rsid w:val="00233E20"/>
    <w:rsid w:val="00234331"/>
    <w:rsid w:val="002371F8"/>
    <w:rsid w:val="0024073A"/>
    <w:rsid w:val="00240E04"/>
    <w:rsid w:val="00240F4A"/>
    <w:rsid w:val="0024115D"/>
    <w:rsid w:val="002412F6"/>
    <w:rsid w:val="00241314"/>
    <w:rsid w:val="00241E9B"/>
    <w:rsid w:val="00242A46"/>
    <w:rsid w:val="00242EF4"/>
    <w:rsid w:val="00244DBE"/>
    <w:rsid w:val="00244FF4"/>
    <w:rsid w:val="002477F6"/>
    <w:rsid w:val="00247C58"/>
    <w:rsid w:val="002504CE"/>
    <w:rsid w:val="00250A20"/>
    <w:rsid w:val="00250AA0"/>
    <w:rsid w:val="002527DE"/>
    <w:rsid w:val="00255A0E"/>
    <w:rsid w:val="00256C54"/>
    <w:rsid w:val="00257AA1"/>
    <w:rsid w:val="00261EE2"/>
    <w:rsid w:val="002649DE"/>
    <w:rsid w:val="0026524E"/>
    <w:rsid w:val="00265451"/>
    <w:rsid w:val="00265B96"/>
    <w:rsid w:val="002667BE"/>
    <w:rsid w:val="00266D15"/>
    <w:rsid w:val="00271CD5"/>
    <w:rsid w:val="00274000"/>
    <w:rsid w:val="00275812"/>
    <w:rsid w:val="00275D09"/>
    <w:rsid w:val="002770AE"/>
    <w:rsid w:val="00280B1E"/>
    <w:rsid w:val="00280B34"/>
    <w:rsid w:val="002813A7"/>
    <w:rsid w:val="00281427"/>
    <w:rsid w:val="0028519F"/>
    <w:rsid w:val="00285896"/>
    <w:rsid w:val="00285EC5"/>
    <w:rsid w:val="00286A87"/>
    <w:rsid w:val="00286ED9"/>
    <w:rsid w:val="002872AB"/>
    <w:rsid w:val="00290AF4"/>
    <w:rsid w:val="00292CAC"/>
    <w:rsid w:val="00293C9D"/>
    <w:rsid w:val="0029561F"/>
    <w:rsid w:val="0029675C"/>
    <w:rsid w:val="002A05B7"/>
    <w:rsid w:val="002A0894"/>
    <w:rsid w:val="002A13B4"/>
    <w:rsid w:val="002A3B11"/>
    <w:rsid w:val="002A6EEE"/>
    <w:rsid w:val="002B034C"/>
    <w:rsid w:val="002B115A"/>
    <w:rsid w:val="002B136C"/>
    <w:rsid w:val="002B1834"/>
    <w:rsid w:val="002B1898"/>
    <w:rsid w:val="002B36A0"/>
    <w:rsid w:val="002B3CEC"/>
    <w:rsid w:val="002B45AE"/>
    <w:rsid w:val="002B4890"/>
    <w:rsid w:val="002B48B7"/>
    <w:rsid w:val="002B564A"/>
    <w:rsid w:val="002B64D3"/>
    <w:rsid w:val="002B6C19"/>
    <w:rsid w:val="002B735A"/>
    <w:rsid w:val="002B7813"/>
    <w:rsid w:val="002B7FF4"/>
    <w:rsid w:val="002C29D0"/>
    <w:rsid w:val="002C2AEA"/>
    <w:rsid w:val="002C2DB6"/>
    <w:rsid w:val="002C45E5"/>
    <w:rsid w:val="002C4B5B"/>
    <w:rsid w:val="002C4D15"/>
    <w:rsid w:val="002C5D20"/>
    <w:rsid w:val="002C5EAC"/>
    <w:rsid w:val="002C6403"/>
    <w:rsid w:val="002C76F6"/>
    <w:rsid w:val="002C79A0"/>
    <w:rsid w:val="002C7A83"/>
    <w:rsid w:val="002D0020"/>
    <w:rsid w:val="002D0147"/>
    <w:rsid w:val="002D05AB"/>
    <w:rsid w:val="002D1244"/>
    <w:rsid w:val="002D1B0C"/>
    <w:rsid w:val="002D2BF0"/>
    <w:rsid w:val="002D3669"/>
    <w:rsid w:val="002D46B9"/>
    <w:rsid w:val="002D4928"/>
    <w:rsid w:val="002D4957"/>
    <w:rsid w:val="002D5824"/>
    <w:rsid w:val="002D6B2A"/>
    <w:rsid w:val="002D71B9"/>
    <w:rsid w:val="002E02AF"/>
    <w:rsid w:val="002E02F7"/>
    <w:rsid w:val="002E07C5"/>
    <w:rsid w:val="002E4947"/>
    <w:rsid w:val="002E4B75"/>
    <w:rsid w:val="002E599C"/>
    <w:rsid w:val="002F0555"/>
    <w:rsid w:val="002F064E"/>
    <w:rsid w:val="002F0ECA"/>
    <w:rsid w:val="002F1741"/>
    <w:rsid w:val="002F1AE0"/>
    <w:rsid w:val="002F3215"/>
    <w:rsid w:val="002F3447"/>
    <w:rsid w:val="002F418B"/>
    <w:rsid w:val="002F52A2"/>
    <w:rsid w:val="002F6BC3"/>
    <w:rsid w:val="002F74B9"/>
    <w:rsid w:val="00303D74"/>
    <w:rsid w:val="003072BD"/>
    <w:rsid w:val="00311A02"/>
    <w:rsid w:val="00311AEB"/>
    <w:rsid w:val="00312754"/>
    <w:rsid w:val="003136F4"/>
    <w:rsid w:val="00313CFA"/>
    <w:rsid w:val="00313DF4"/>
    <w:rsid w:val="00313E52"/>
    <w:rsid w:val="0031758D"/>
    <w:rsid w:val="003176D2"/>
    <w:rsid w:val="003220C9"/>
    <w:rsid w:val="003242DA"/>
    <w:rsid w:val="00326873"/>
    <w:rsid w:val="0032711D"/>
    <w:rsid w:val="00330BAE"/>
    <w:rsid w:val="00331413"/>
    <w:rsid w:val="00332A78"/>
    <w:rsid w:val="00333BE0"/>
    <w:rsid w:val="0033709A"/>
    <w:rsid w:val="0034064D"/>
    <w:rsid w:val="00340AC8"/>
    <w:rsid w:val="00340EC0"/>
    <w:rsid w:val="00340F66"/>
    <w:rsid w:val="0034114B"/>
    <w:rsid w:val="00342B64"/>
    <w:rsid w:val="00343BCF"/>
    <w:rsid w:val="00345745"/>
    <w:rsid w:val="00345A2C"/>
    <w:rsid w:val="00346A96"/>
    <w:rsid w:val="00347E74"/>
    <w:rsid w:val="00351014"/>
    <w:rsid w:val="00351323"/>
    <w:rsid w:val="0035143E"/>
    <w:rsid w:val="00351F0F"/>
    <w:rsid w:val="00351FC4"/>
    <w:rsid w:val="003534ED"/>
    <w:rsid w:val="003538E3"/>
    <w:rsid w:val="003539F4"/>
    <w:rsid w:val="00354235"/>
    <w:rsid w:val="00354B49"/>
    <w:rsid w:val="003553E3"/>
    <w:rsid w:val="00355FC3"/>
    <w:rsid w:val="003561BA"/>
    <w:rsid w:val="00356513"/>
    <w:rsid w:val="003573DA"/>
    <w:rsid w:val="003605F4"/>
    <w:rsid w:val="00360DA4"/>
    <w:rsid w:val="00360FF7"/>
    <w:rsid w:val="00361261"/>
    <w:rsid w:val="00362547"/>
    <w:rsid w:val="00362891"/>
    <w:rsid w:val="00362F06"/>
    <w:rsid w:val="00364041"/>
    <w:rsid w:val="00365EA7"/>
    <w:rsid w:val="00366ACC"/>
    <w:rsid w:val="0037052A"/>
    <w:rsid w:val="00370D4B"/>
    <w:rsid w:val="00370EF8"/>
    <w:rsid w:val="003712DF"/>
    <w:rsid w:val="003712E5"/>
    <w:rsid w:val="003717C8"/>
    <w:rsid w:val="00371F11"/>
    <w:rsid w:val="00373039"/>
    <w:rsid w:val="00373146"/>
    <w:rsid w:val="00376873"/>
    <w:rsid w:val="0038114D"/>
    <w:rsid w:val="00381471"/>
    <w:rsid w:val="00381577"/>
    <w:rsid w:val="00382950"/>
    <w:rsid w:val="00382A83"/>
    <w:rsid w:val="00382E1F"/>
    <w:rsid w:val="00382E39"/>
    <w:rsid w:val="00384371"/>
    <w:rsid w:val="00384373"/>
    <w:rsid w:val="00384CF5"/>
    <w:rsid w:val="00385C8C"/>
    <w:rsid w:val="00385DCD"/>
    <w:rsid w:val="00386A34"/>
    <w:rsid w:val="00387B7A"/>
    <w:rsid w:val="003900C7"/>
    <w:rsid w:val="00390419"/>
    <w:rsid w:val="00391ADA"/>
    <w:rsid w:val="00393EBD"/>
    <w:rsid w:val="003967C1"/>
    <w:rsid w:val="003A18E4"/>
    <w:rsid w:val="003A1B08"/>
    <w:rsid w:val="003A3B2B"/>
    <w:rsid w:val="003A5388"/>
    <w:rsid w:val="003A53E3"/>
    <w:rsid w:val="003A5C3A"/>
    <w:rsid w:val="003A5CCB"/>
    <w:rsid w:val="003A6199"/>
    <w:rsid w:val="003A73AB"/>
    <w:rsid w:val="003B1552"/>
    <w:rsid w:val="003B15A1"/>
    <w:rsid w:val="003B18A6"/>
    <w:rsid w:val="003B2572"/>
    <w:rsid w:val="003B2C5A"/>
    <w:rsid w:val="003B519B"/>
    <w:rsid w:val="003B6124"/>
    <w:rsid w:val="003B619C"/>
    <w:rsid w:val="003B62C1"/>
    <w:rsid w:val="003B6CE6"/>
    <w:rsid w:val="003B785E"/>
    <w:rsid w:val="003C3C5B"/>
    <w:rsid w:val="003C46FC"/>
    <w:rsid w:val="003C4CC6"/>
    <w:rsid w:val="003C4D84"/>
    <w:rsid w:val="003C544C"/>
    <w:rsid w:val="003C585B"/>
    <w:rsid w:val="003C69C0"/>
    <w:rsid w:val="003C7664"/>
    <w:rsid w:val="003C7EEF"/>
    <w:rsid w:val="003C7EFB"/>
    <w:rsid w:val="003D0A9D"/>
    <w:rsid w:val="003D1C13"/>
    <w:rsid w:val="003D2F5C"/>
    <w:rsid w:val="003D3082"/>
    <w:rsid w:val="003D4652"/>
    <w:rsid w:val="003D4FEB"/>
    <w:rsid w:val="003D5F91"/>
    <w:rsid w:val="003D7451"/>
    <w:rsid w:val="003E006D"/>
    <w:rsid w:val="003E17DF"/>
    <w:rsid w:val="003E19AE"/>
    <w:rsid w:val="003E2C67"/>
    <w:rsid w:val="003E2D69"/>
    <w:rsid w:val="003E4065"/>
    <w:rsid w:val="003E5A72"/>
    <w:rsid w:val="003E78CD"/>
    <w:rsid w:val="003F0186"/>
    <w:rsid w:val="003F08B9"/>
    <w:rsid w:val="003F0D92"/>
    <w:rsid w:val="003F1820"/>
    <w:rsid w:val="003F297A"/>
    <w:rsid w:val="003F3209"/>
    <w:rsid w:val="003F395D"/>
    <w:rsid w:val="003F499C"/>
    <w:rsid w:val="003F4AE4"/>
    <w:rsid w:val="003F6206"/>
    <w:rsid w:val="0040040D"/>
    <w:rsid w:val="004015F7"/>
    <w:rsid w:val="004021A0"/>
    <w:rsid w:val="004039ED"/>
    <w:rsid w:val="00403A0C"/>
    <w:rsid w:val="00406C1D"/>
    <w:rsid w:val="004074AC"/>
    <w:rsid w:val="00407CC2"/>
    <w:rsid w:val="00410A58"/>
    <w:rsid w:val="004113A1"/>
    <w:rsid w:val="004121A1"/>
    <w:rsid w:val="0041278D"/>
    <w:rsid w:val="004131AB"/>
    <w:rsid w:val="004140CB"/>
    <w:rsid w:val="004144A8"/>
    <w:rsid w:val="00414761"/>
    <w:rsid w:val="00414C83"/>
    <w:rsid w:val="00414E6D"/>
    <w:rsid w:val="00415602"/>
    <w:rsid w:val="00416A65"/>
    <w:rsid w:val="00416E98"/>
    <w:rsid w:val="00420044"/>
    <w:rsid w:val="00421460"/>
    <w:rsid w:val="00425510"/>
    <w:rsid w:val="00425B84"/>
    <w:rsid w:val="00426C91"/>
    <w:rsid w:val="004274C7"/>
    <w:rsid w:val="004275BC"/>
    <w:rsid w:val="00427AC5"/>
    <w:rsid w:val="00431AFF"/>
    <w:rsid w:val="00432E9B"/>
    <w:rsid w:val="00432FFC"/>
    <w:rsid w:val="00433B55"/>
    <w:rsid w:val="004343BE"/>
    <w:rsid w:val="0043455E"/>
    <w:rsid w:val="00434B9E"/>
    <w:rsid w:val="00434D58"/>
    <w:rsid w:val="00435708"/>
    <w:rsid w:val="00435F06"/>
    <w:rsid w:val="00440D85"/>
    <w:rsid w:val="0044133B"/>
    <w:rsid w:val="00441B73"/>
    <w:rsid w:val="00442111"/>
    <w:rsid w:val="004432EB"/>
    <w:rsid w:val="00443302"/>
    <w:rsid w:val="004440AE"/>
    <w:rsid w:val="00444432"/>
    <w:rsid w:val="00444689"/>
    <w:rsid w:val="00445370"/>
    <w:rsid w:val="00446B73"/>
    <w:rsid w:val="00447454"/>
    <w:rsid w:val="004516A7"/>
    <w:rsid w:val="00451ABB"/>
    <w:rsid w:val="004526A2"/>
    <w:rsid w:val="00453321"/>
    <w:rsid w:val="004537A7"/>
    <w:rsid w:val="00454123"/>
    <w:rsid w:val="00454E33"/>
    <w:rsid w:val="00455240"/>
    <w:rsid w:val="0045559E"/>
    <w:rsid w:val="00456571"/>
    <w:rsid w:val="004571BE"/>
    <w:rsid w:val="00457332"/>
    <w:rsid w:val="004618D8"/>
    <w:rsid w:val="00461F25"/>
    <w:rsid w:val="00463B54"/>
    <w:rsid w:val="00463F12"/>
    <w:rsid w:val="00465579"/>
    <w:rsid w:val="004656BC"/>
    <w:rsid w:val="0046602B"/>
    <w:rsid w:val="004666A6"/>
    <w:rsid w:val="00466929"/>
    <w:rsid w:val="004679DA"/>
    <w:rsid w:val="00467BA3"/>
    <w:rsid w:val="00471530"/>
    <w:rsid w:val="004728F0"/>
    <w:rsid w:val="00473242"/>
    <w:rsid w:val="004735FE"/>
    <w:rsid w:val="00473949"/>
    <w:rsid w:val="004742CA"/>
    <w:rsid w:val="004751AC"/>
    <w:rsid w:val="004758C6"/>
    <w:rsid w:val="00476A09"/>
    <w:rsid w:val="00476E38"/>
    <w:rsid w:val="004775C1"/>
    <w:rsid w:val="00477DC4"/>
    <w:rsid w:val="004822FF"/>
    <w:rsid w:val="00482B20"/>
    <w:rsid w:val="00483107"/>
    <w:rsid w:val="00483108"/>
    <w:rsid w:val="0048350A"/>
    <w:rsid w:val="00483916"/>
    <w:rsid w:val="00483F73"/>
    <w:rsid w:val="00484072"/>
    <w:rsid w:val="00485111"/>
    <w:rsid w:val="0048613E"/>
    <w:rsid w:val="00487DC6"/>
    <w:rsid w:val="0049024F"/>
    <w:rsid w:val="004905A4"/>
    <w:rsid w:val="004908ED"/>
    <w:rsid w:val="0049131E"/>
    <w:rsid w:val="004915BE"/>
    <w:rsid w:val="004916BC"/>
    <w:rsid w:val="0049181D"/>
    <w:rsid w:val="00491DAD"/>
    <w:rsid w:val="00492B9E"/>
    <w:rsid w:val="004961C0"/>
    <w:rsid w:val="00496519"/>
    <w:rsid w:val="00496B3D"/>
    <w:rsid w:val="004975EB"/>
    <w:rsid w:val="0049797A"/>
    <w:rsid w:val="004A03D5"/>
    <w:rsid w:val="004A0742"/>
    <w:rsid w:val="004A079C"/>
    <w:rsid w:val="004A0EFD"/>
    <w:rsid w:val="004A13E9"/>
    <w:rsid w:val="004A21ED"/>
    <w:rsid w:val="004A2642"/>
    <w:rsid w:val="004A3FEB"/>
    <w:rsid w:val="004A6224"/>
    <w:rsid w:val="004A6759"/>
    <w:rsid w:val="004A71A5"/>
    <w:rsid w:val="004A760F"/>
    <w:rsid w:val="004A7CD4"/>
    <w:rsid w:val="004B1495"/>
    <w:rsid w:val="004B202F"/>
    <w:rsid w:val="004B2573"/>
    <w:rsid w:val="004B3ED4"/>
    <w:rsid w:val="004B3FA2"/>
    <w:rsid w:val="004B466B"/>
    <w:rsid w:val="004B48D9"/>
    <w:rsid w:val="004B6B6C"/>
    <w:rsid w:val="004B78C2"/>
    <w:rsid w:val="004C10B0"/>
    <w:rsid w:val="004C1176"/>
    <w:rsid w:val="004C209D"/>
    <w:rsid w:val="004C29B3"/>
    <w:rsid w:val="004C300C"/>
    <w:rsid w:val="004C32F3"/>
    <w:rsid w:val="004C6BAE"/>
    <w:rsid w:val="004C7562"/>
    <w:rsid w:val="004C75B0"/>
    <w:rsid w:val="004D2160"/>
    <w:rsid w:val="004D21CA"/>
    <w:rsid w:val="004D24AB"/>
    <w:rsid w:val="004D2C6B"/>
    <w:rsid w:val="004D2E99"/>
    <w:rsid w:val="004D3914"/>
    <w:rsid w:val="004D4101"/>
    <w:rsid w:val="004D4EBD"/>
    <w:rsid w:val="004D5107"/>
    <w:rsid w:val="004D562F"/>
    <w:rsid w:val="004D62DF"/>
    <w:rsid w:val="004D6C4F"/>
    <w:rsid w:val="004D7A51"/>
    <w:rsid w:val="004E00D8"/>
    <w:rsid w:val="004E0D98"/>
    <w:rsid w:val="004E1215"/>
    <w:rsid w:val="004E2421"/>
    <w:rsid w:val="004E3689"/>
    <w:rsid w:val="004E3D52"/>
    <w:rsid w:val="004E3FDD"/>
    <w:rsid w:val="004E4B3D"/>
    <w:rsid w:val="004E4B3E"/>
    <w:rsid w:val="004E6815"/>
    <w:rsid w:val="004F1EC7"/>
    <w:rsid w:val="004F2815"/>
    <w:rsid w:val="004F667B"/>
    <w:rsid w:val="004F6DF5"/>
    <w:rsid w:val="004F7CDB"/>
    <w:rsid w:val="004F7DA7"/>
    <w:rsid w:val="00500600"/>
    <w:rsid w:val="0050062E"/>
    <w:rsid w:val="00500731"/>
    <w:rsid w:val="00500871"/>
    <w:rsid w:val="00501989"/>
    <w:rsid w:val="005027B6"/>
    <w:rsid w:val="005046C9"/>
    <w:rsid w:val="00504BB0"/>
    <w:rsid w:val="00505634"/>
    <w:rsid w:val="00506880"/>
    <w:rsid w:val="005074A7"/>
    <w:rsid w:val="005103AB"/>
    <w:rsid w:val="0051238A"/>
    <w:rsid w:val="00512602"/>
    <w:rsid w:val="005133E7"/>
    <w:rsid w:val="0051599E"/>
    <w:rsid w:val="00517757"/>
    <w:rsid w:val="00517EF0"/>
    <w:rsid w:val="005220D8"/>
    <w:rsid w:val="00523884"/>
    <w:rsid w:val="00524519"/>
    <w:rsid w:val="00524CFA"/>
    <w:rsid w:val="005256A4"/>
    <w:rsid w:val="00526479"/>
    <w:rsid w:val="00527038"/>
    <w:rsid w:val="005307D9"/>
    <w:rsid w:val="005320B4"/>
    <w:rsid w:val="005323FD"/>
    <w:rsid w:val="00532897"/>
    <w:rsid w:val="0053323B"/>
    <w:rsid w:val="0053353D"/>
    <w:rsid w:val="0053376F"/>
    <w:rsid w:val="0053497D"/>
    <w:rsid w:val="00534B60"/>
    <w:rsid w:val="005354CE"/>
    <w:rsid w:val="005360A9"/>
    <w:rsid w:val="005369F3"/>
    <w:rsid w:val="00536F64"/>
    <w:rsid w:val="00541C42"/>
    <w:rsid w:val="00542D8E"/>
    <w:rsid w:val="00542E5D"/>
    <w:rsid w:val="00543B63"/>
    <w:rsid w:val="00543C60"/>
    <w:rsid w:val="00543DC1"/>
    <w:rsid w:val="00545378"/>
    <w:rsid w:val="005454C4"/>
    <w:rsid w:val="00545E66"/>
    <w:rsid w:val="00547EE1"/>
    <w:rsid w:val="00550010"/>
    <w:rsid w:val="00550697"/>
    <w:rsid w:val="00550E66"/>
    <w:rsid w:val="00550F96"/>
    <w:rsid w:val="005511A0"/>
    <w:rsid w:val="00551782"/>
    <w:rsid w:val="00552651"/>
    <w:rsid w:val="00553536"/>
    <w:rsid w:val="005546E1"/>
    <w:rsid w:val="00554905"/>
    <w:rsid w:val="00555CF5"/>
    <w:rsid w:val="00556957"/>
    <w:rsid w:val="00556B54"/>
    <w:rsid w:val="00556EC2"/>
    <w:rsid w:val="0055797F"/>
    <w:rsid w:val="005609BE"/>
    <w:rsid w:val="00560BD2"/>
    <w:rsid w:val="00562F11"/>
    <w:rsid w:val="00563AC2"/>
    <w:rsid w:val="00563F14"/>
    <w:rsid w:val="00565C5F"/>
    <w:rsid w:val="00571038"/>
    <w:rsid w:val="00571145"/>
    <w:rsid w:val="00571743"/>
    <w:rsid w:val="005719C1"/>
    <w:rsid w:val="00572593"/>
    <w:rsid w:val="005730C9"/>
    <w:rsid w:val="00573579"/>
    <w:rsid w:val="0057399E"/>
    <w:rsid w:val="00575E49"/>
    <w:rsid w:val="0057692E"/>
    <w:rsid w:val="00577600"/>
    <w:rsid w:val="00577FD4"/>
    <w:rsid w:val="0058005B"/>
    <w:rsid w:val="005800E2"/>
    <w:rsid w:val="00581087"/>
    <w:rsid w:val="0058195D"/>
    <w:rsid w:val="00582795"/>
    <w:rsid w:val="00583A69"/>
    <w:rsid w:val="00584E33"/>
    <w:rsid w:val="00584EC0"/>
    <w:rsid w:val="0058513B"/>
    <w:rsid w:val="0058530B"/>
    <w:rsid w:val="00585DF3"/>
    <w:rsid w:val="0058600F"/>
    <w:rsid w:val="00586287"/>
    <w:rsid w:val="005872DE"/>
    <w:rsid w:val="00587CF7"/>
    <w:rsid w:val="00590F7B"/>
    <w:rsid w:val="00591390"/>
    <w:rsid w:val="005928E8"/>
    <w:rsid w:val="00592B67"/>
    <w:rsid w:val="00594B5C"/>
    <w:rsid w:val="00594DD1"/>
    <w:rsid w:val="005A0189"/>
    <w:rsid w:val="005A23A2"/>
    <w:rsid w:val="005A274C"/>
    <w:rsid w:val="005A2E40"/>
    <w:rsid w:val="005A43FF"/>
    <w:rsid w:val="005A4DCB"/>
    <w:rsid w:val="005A5612"/>
    <w:rsid w:val="005A7253"/>
    <w:rsid w:val="005B0573"/>
    <w:rsid w:val="005B06A1"/>
    <w:rsid w:val="005B0FD1"/>
    <w:rsid w:val="005B1227"/>
    <w:rsid w:val="005B2031"/>
    <w:rsid w:val="005B21E9"/>
    <w:rsid w:val="005B47D4"/>
    <w:rsid w:val="005B483F"/>
    <w:rsid w:val="005B4863"/>
    <w:rsid w:val="005B49E6"/>
    <w:rsid w:val="005B65F2"/>
    <w:rsid w:val="005B7C2F"/>
    <w:rsid w:val="005C1A0F"/>
    <w:rsid w:val="005C43C7"/>
    <w:rsid w:val="005C4A7F"/>
    <w:rsid w:val="005C54DA"/>
    <w:rsid w:val="005C65FA"/>
    <w:rsid w:val="005C7017"/>
    <w:rsid w:val="005C7D21"/>
    <w:rsid w:val="005D2843"/>
    <w:rsid w:val="005D30D8"/>
    <w:rsid w:val="005D40ED"/>
    <w:rsid w:val="005D46D4"/>
    <w:rsid w:val="005D7906"/>
    <w:rsid w:val="005D79AC"/>
    <w:rsid w:val="005E023C"/>
    <w:rsid w:val="005E0372"/>
    <w:rsid w:val="005E0624"/>
    <w:rsid w:val="005E0C5F"/>
    <w:rsid w:val="005E1388"/>
    <w:rsid w:val="005E2B6F"/>
    <w:rsid w:val="005E406F"/>
    <w:rsid w:val="005E4620"/>
    <w:rsid w:val="005E473E"/>
    <w:rsid w:val="005E4F20"/>
    <w:rsid w:val="005E569A"/>
    <w:rsid w:val="005E5EE1"/>
    <w:rsid w:val="005E6B9E"/>
    <w:rsid w:val="005F0BFD"/>
    <w:rsid w:val="005F0C69"/>
    <w:rsid w:val="005F15A9"/>
    <w:rsid w:val="005F231A"/>
    <w:rsid w:val="005F48A9"/>
    <w:rsid w:val="005F71B8"/>
    <w:rsid w:val="006014F6"/>
    <w:rsid w:val="0060213E"/>
    <w:rsid w:val="006025F9"/>
    <w:rsid w:val="00602834"/>
    <w:rsid w:val="0060314A"/>
    <w:rsid w:val="00603DE5"/>
    <w:rsid w:val="00605C61"/>
    <w:rsid w:val="006068AE"/>
    <w:rsid w:val="0060696F"/>
    <w:rsid w:val="00606F0A"/>
    <w:rsid w:val="00607785"/>
    <w:rsid w:val="0061005D"/>
    <w:rsid w:val="00610320"/>
    <w:rsid w:val="006107A5"/>
    <w:rsid w:val="00611686"/>
    <w:rsid w:val="00611968"/>
    <w:rsid w:val="00614083"/>
    <w:rsid w:val="006142B9"/>
    <w:rsid w:val="006167D3"/>
    <w:rsid w:val="00616945"/>
    <w:rsid w:val="006170B0"/>
    <w:rsid w:val="00620C0E"/>
    <w:rsid w:val="006215DA"/>
    <w:rsid w:val="00622BFC"/>
    <w:rsid w:val="00622D9D"/>
    <w:rsid w:val="00624A3D"/>
    <w:rsid w:val="00625CF0"/>
    <w:rsid w:val="0062720B"/>
    <w:rsid w:val="0062778C"/>
    <w:rsid w:val="0063116C"/>
    <w:rsid w:val="0063278C"/>
    <w:rsid w:val="00633BB9"/>
    <w:rsid w:val="00633F5B"/>
    <w:rsid w:val="006340AD"/>
    <w:rsid w:val="00634157"/>
    <w:rsid w:val="00634950"/>
    <w:rsid w:val="00634D35"/>
    <w:rsid w:val="00635D67"/>
    <w:rsid w:val="006364DF"/>
    <w:rsid w:val="00636703"/>
    <w:rsid w:val="006367E1"/>
    <w:rsid w:val="00637715"/>
    <w:rsid w:val="00637ABA"/>
    <w:rsid w:val="006407AC"/>
    <w:rsid w:val="006411F5"/>
    <w:rsid w:val="00642066"/>
    <w:rsid w:val="00642F58"/>
    <w:rsid w:val="00644DF8"/>
    <w:rsid w:val="00645E6A"/>
    <w:rsid w:val="00646672"/>
    <w:rsid w:val="00646D91"/>
    <w:rsid w:val="00647701"/>
    <w:rsid w:val="00647D37"/>
    <w:rsid w:val="006516EB"/>
    <w:rsid w:val="00651742"/>
    <w:rsid w:val="006519A7"/>
    <w:rsid w:val="00652356"/>
    <w:rsid w:val="006542CE"/>
    <w:rsid w:val="0065477F"/>
    <w:rsid w:val="006562DF"/>
    <w:rsid w:val="00656A2E"/>
    <w:rsid w:val="00656B5C"/>
    <w:rsid w:val="00656FD8"/>
    <w:rsid w:val="0065713A"/>
    <w:rsid w:val="00657D0F"/>
    <w:rsid w:val="00660065"/>
    <w:rsid w:val="006603F6"/>
    <w:rsid w:val="00660C15"/>
    <w:rsid w:val="00662889"/>
    <w:rsid w:val="00662DBD"/>
    <w:rsid w:val="006631FB"/>
    <w:rsid w:val="00663300"/>
    <w:rsid w:val="00664526"/>
    <w:rsid w:val="0066482F"/>
    <w:rsid w:val="00665028"/>
    <w:rsid w:val="006651C8"/>
    <w:rsid w:val="006654D2"/>
    <w:rsid w:val="00665501"/>
    <w:rsid w:val="00667C70"/>
    <w:rsid w:val="006723D3"/>
    <w:rsid w:val="006727DE"/>
    <w:rsid w:val="006733F7"/>
    <w:rsid w:val="006741DF"/>
    <w:rsid w:val="006742F1"/>
    <w:rsid w:val="00674C53"/>
    <w:rsid w:val="00674E0E"/>
    <w:rsid w:val="00674F50"/>
    <w:rsid w:val="00675A94"/>
    <w:rsid w:val="00675E56"/>
    <w:rsid w:val="00680249"/>
    <w:rsid w:val="006817BF"/>
    <w:rsid w:val="00681B39"/>
    <w:rsid w:val="00681FDD"/>
    <w:rsid w:val="00682BC3"/>
    <w:rsid w:val="00683B14"/>
    <w:rsid w:val="006847A4"/>
    <w:rsid w:val="00685149"/>
    <w:rsid w:val="006905E3"/>
    <w:rsid w:val="00690757"/>
    <w:rsid w:val="006920C3"/>
    <w:rsid w:val="00692C67"/>
    <w:rsid w:val="00692F11"/>
    <w:rsid w:val="00693CEA"/>
    <w:rsid w:val="00693D42"/>
    <w:rsid w:val="006943A3"/>
    <w:rsid w:val="00694FF5"/>
    <w:rsid w:val="00695C7D"/>
    <w:rsid w:val="0069611E"/>
    <w:rsid w:val="00696CA7"/>
    <w:rsid w:val="00697718"/>
    <w:rsid w:val="006A068A"/>
    <w:rsid w:val="006A0BB6"/>
    <w:rsid w:val="006A0DBC"/>
    <w:rsid w:val="006A0F9A"/>
    <w:rsid w:val="006A26D6"/>
    <w:rsid w:val="006A29BB"/>
    <w:rsid w:val="006A2A76"/>
    <w:rsid w:val="006A2BE0"/>
    <w:rsid w:val="006A30DB"/>
    <w:rsid w:val="006A30F9"/>
    <w:rsid w:val="006A31CB"/>
    <w:rsid w:val="006A469D"/>
    <w:rsid w:val="006A4AF5"/>
    <w:rsid w:val="006A4E0C"/>
    <w:rsid w:val="006A61E5"/>
    <w:rsid w:val="006A7339"/>
    <w:rsid w:val="006B102C"/>
    <w:rsid w:val="006B1B1A"/>
    <w:rsid w:val="006B25F2"/>
    <w:rsid w:val="006B3E47"/>
    <w:rsid w:val="006B43B8"/>
    <w:rsid w:val="006B43EA"/>
    <w:rsid w:val="006B4994"/>
    <w:rsid w:val="006B5040"/>
    <w:rsid w:val="006B5D51"/>
    <w:rsid w:val="006B5FB6"/>
    <w:rsid w:val="006B5FEC"/>
    <w:rsid w:val="006B75F0"/>
    <w:rsid w:val="006B77A6"/>
    <w:rsid w:val="006B7839"/>
    <w:rsid w:val="006C00CE"/>
    <w:rsid w:val="006C186D"/>
    <w:rsid w:val="006C191D"/>
    <w:rsid w:val="006C1955"/>
    <w:rsid w:val="006C1E1A"/>
    <w:rsid w:val="006C2120"/>
    <w:rsid w:val="006C2370"/>
    <w:rsid w:val="006C38D7"/>
    <w:rsid w:val="006C3B12"/>
    <w:rsid w:val="006C402B"/>
    <w:rsid w:val="006C45D9"/>
    <w:rsid w:val="006C471C"/>
    <w:rsid w:val="006C4864"/>
    <w:rsid w:val="006C4868"/>
    <w:rsid w:val="006C5768"/>
    <w:rsid w:val="006C664E"/>
    <w:rsid w:val="006C6D13"/>
    <w:rsid w:val="006D1AD8"/>
    <w:rsid w:val="006D1E90"/>
    <w:rsid w:val="006D2C2F"/>
    <w:rsid w:val="006D47B8"/>
    <w:rsid w:val="006D6C34"/>
    <w:rsid w:val="006D6E5F"/>
    <w:rsid w:val="006E0952"/>
    <w:rsid w:val="006E0DC7"/>
    <w:rsid w:val="006E21C7"/>
    <w:rsid w:val="006E34E5"/>
    <w:rsid w:val="006E509E"/>
    <w:rsid w:val="006E662F"/>
    <w:rsid w:val="006E7AD8"/>
    <w:rsid w:val="006F0C42"/>
    <w:rsid w:val="006F10F9"/>
    <w:rsid w:val="006F1847"/>
    <w:rsid w:val="006F18D8"/>
    <w:rsid w:val="006F245F"/>
    <w:rsid w:val="006F2DBB"/>
    <w:rsid w:val="006F3395"/>
    <w:rsid w:val="006F33C4"/>
    <w:rsid w:val="006F3566"/>
    <w:rsid w:val="006F3E2D"/>
    <w:rsid w:val="006F63D6"/>
    <w:rsid w:val="006F7D11"/>
    <w:rsid w:val="00700E2D"/>
    <w:rsid w:val="00701EAD"/>
    <w:rsid w:val="0070242D"/>
    <w:rsid w:val="00704906"/>
    <w:rsid w:val="00711C86"/>
    <w:rsid w:val="00712B9E"/>
    <w:rsid w:val="00712F46"/>
    <w:rsid w:val="00713FF4"/>
    <w:rsid w:val="0071643C"/>
    <w:rsid w:val="007167FD"/>
    <w:rsid w:val="007168F0"/>
    <w:rsid w:val="007217D2"/>
    <w:rsid w:val="0072249A"/>
    <w:rsid w:val="007230B3"/>
    <w:rsid w:val="007244F8"/>
    <w:rsid w:val="00724732"/>
    <w:rsid w:val="007272AF"/>
    <w:rsid w:val="00727433"/>
    <w:rsid w:val="007275D5"/>
    <w:rsid w:val="00727D7E"/>
    <w:rsid w:val="007313C1"/>
    <w:rsid w:val="007313FC"/>
    <w:rsid w:val="007317B7"/>
    <w:rsid w:val="0073183B"/>
    <w:rsid w:val="007339A8"/>
    <w:rsid w:val="00733AD8"/>
    <w:rsid w:val="00734B11"/>
    <w:rsid w:val="007351C8"/>
    <w:rsid w:val="00735666"/>
    <w:rsid w:val="007362FC"/>
    <w:rsid w:val="007367C9"/>
    <w:rsid w:val="0074024B"/>
    <w:rsid w:val="0074041E"/>
    <w:rsid w:val="0074076E"/>
    <w:rsid w:val="00740E27"/>
    <w:rsid w:val="007414C1"/>
    <w:rsid w:val="0074217F"/>
    <w:rsid w:val="00742753"/>
    <w:rsid w:val="00742CDF"/>
    <w:rsid w:val="00742E72"/>
    <w:rsid w:val="0074340C"/>
    <w:rsid w:val="007448EE"/>
    <w:rsid w:val="00744DCD"/>
    <w:rsid w:val="00745BC4"/>
    <w:rsid w:val="007511FA"/>
    <w:rsid w:val="00751F39"/>
    <w:rsid w:val="00753D9B"/>
    <w:rsid w:val="00754513"/>
    <w:rsid w:val="00754675"/>
    <w:rsid w:val="0075495F"/>
    <w:rsid w:val="00754EFF"/>
    <w:rsid w:val="007550D2"/>
    <w:rsid w:val="0075513A"/>
    <w:rsid w:val="00756E58"/>
    <w:rsid w:val="00760872"/>
    <w:rsid w:val="00761BE3"/>
    <w:rsid w:val="00762F64"/>
    <w:rsid w:val="00763173"/>
    <w:rsid w:val="0076413F"/>
    <w:rsid w:val="00764605"/>
    <w:rsid w:val="00764761"/>
    <w:rsid w:val="00764E58"/>
    <w:rsid w:val="00767227"/>
    <w:rsid w:val="00767E9B"/>
    <w:rsid w:val="00771B43"/>
    <w:rsid w:val="007728A9"/>
    <w:rsid w:val="00773DE3"/>
    <w:rsid w:val="00774880"/>
    <w:rsid w:val="00774FEC"/>
    <w:rsid w:val="007755D5"/>
    <w:rsid w:val="00776654"/>
    <w:rsid w:val="0077684C"/>
    <w:rsid w:val="00776B07"/>
    <w:rsid w:val="00777BC5"/>
    <w:rsid w:val="00777D92"/>
    <w:rsid w:val="0078030E"/>
    <w:rsid w:val="00780E6B"/>
    <w:rsid w:val="00782A09"/>
    <w:rsid w:val="00784BB6"/>
    <w:rsid w:val="0078595A"/>
    <w:rsid w:val="00786780"/>
    <w:rsid w:val="0078701A"/>
    <w:rsid w:val="00787C7A"/>
    <w:rsid w:val="00790A0E"/>
    <w:rsid w:val="007910BF"/>
    <w:rsid w:val="007915AC"/>
    <w:rsid w:val="007921EB"/>
    <w:rsid w:val="00792DAF"/>
    <w:rsid w:val="00793416"/>
    <w:rsid w:val="00794ED6"/>
    <w:rsid w:val="007955D5"/>
    <w:rsid w:val="00795A4F"/>
    <w:rsid w:val="007979C6"/>
    <w:rsid w:val="00797D30"/>
    <w:rsid w:val="007A0E89"/>
    <w:rsid w:val="007A1317"/>
    <w:rsid w:val="007A1562"/>
    <w:rsid w:val="007A1A1A"/>
    <w:rsid w:val="007A2055"/>
    <w:rsid w:val="007A41C0"/>
    <w:rsid w:val="007A4B2A"/>
    <w:rsid w:val="007B01F1"/>
    <w:rsid w:val="007B025A"/>
    <w:rsid w:val="007B1148"/>
    <w:rsid w:val="007B21FE"/>
    <w:rsid w:val="007B2346"/>
    <w:rsid w:val="007B3F37"/>
    <w:rsid w:val="007B6320"/>
    <w:rsid w:val="007B635F"/>
    <w:rsid w:val="007C270D"/>
    <w:rsid w:val="007C4541"/>
    <w:rsid w:val="007C766B"/>
    <w:rsid w:val="007D22F0"/>
    <w:rsid w:val="007D3E02"/>
    <w:rsid w:val="007D53A7"/>
    <w:rsid w:val="007D5EC6"/>
    <w:rsid w:val="007E2F43"/>
    <w:rsid w:val="007E31E4"/>
    <w:rsid w:val="007E3E70"/>
    <w:rsid w:val="007E403B"/>
    <w:rsid w:val="007E4208"/>
    <w:rsid w:val="007E49C3"/>
    <w:rsid w:val="007E5B9F"/>
    <w:rsid w:val="007E6317"/>
    <w:rsid w:val="007E785D"/>
    <w:rsid w:val="007E78CA"/>
    <w:rsid w:val="007F0300"/>
    <w:rsid w:val="007F0DEC"/>
    <w:rsid w:val="007F2436"/>
    <w:rsid w:val="007F2EFD"/>
    <w:rsid w:val="007F310F"/>
    <w:rsid w:val="007F3341"/>
    <w:rsid w:val="007F4C65"/>
    <w:rsid w:val="007F5ACA"/>
    <w:rsid w:val="007F6616"/>
    <w:rsid w:val="007F66AD"/>
    <w:rsid w:val="007F748C"/>
    <w:rsid w:val="007F7553"/>
    <w:rsid w:val="007F7727"/>
    <w:rsid w:val="007F7817"/>
    <w:rsid w:val="007F7E68"/>
    <w:rsid w:val="007F7F0F"/>
    <w:rsid w:val="00800C38"/>
    <w:rsid w:val="008024F5"/>
    <w:rsid w:val="008036E6"/>
    <w:rsid w:val="00804AE1"/>
    <w:rsid w:val="00805948"/>
    <w:rsid w:val="00807848"/>
    <w:rsid w:val="008079A6"/>
    <w:rsid w:val="00811621"/>
    <w:rsid w:val="008122C2"/>
    <w:rsid w:val="00814896"/>
    <w:rsid w:val="0081515A"/>
    <w:rsid w:val="00815A58"/>
    <w:rsid w:val="00817484"/>
    <w:rsid w:val="00817A36"/>
    <w:rsid w:val="008201E5"/>
    <w:rsid w:val="0082135D"/>
    <w:rsid w:val="008218BF"/>
    <w:rsid w:val="00822397"/>
    <w:rsid w:val="00822D5A"/>
    <w:rsid w:val="0082359A"/>
    <w:rsid w:val="00824700"/>
    <w:rsid w:val="00825864"/>
    <w:rsid w:val="00826274"/>
    <w:rsid w:val="008268B1"/>
    <w:rsid w:val="00826AD3"/>
    <w:rsid w:val="00826B8A"/>
    <w:rsid w:val="008301B0"/>
    <w:rsid w:val="00830FF6"/>
    <w:rsid w:val="008310C8"/>
    <w:rsid w:val="00831189"/>
    <w:rsid w:val="00831407"/>
    <w:rsid w:val="008314DB"/>
    <w:rsid w:val="008318C1"/>
    <w:rsid w:val="00832BC8"/>
    <w:rsid w:val="00833018"/>
    <w:rsid w:val="008345B7"/>
    <w:rsid w:val="00834B44"/>
    <w:rsid w:val="00834D34"/>
    <w:rsid w:val="00835077"/>
    <w:rsid w:val="00835A36"/>
    <w:rsid w:val="008365C0"/>
    <w:rsid w:val="008377CE"/>
    <w:rsid w:val="0084273C"/>
    <w:rsid w:val="00842765"/>
    <w:rsid w:val="00843DD3"/>
    <w:rsid w:val="00844358"/>
    <w:rsid w:val="00845C9E"/>
    <w:rsid w:val="0084612A"/>
    <w:rsid w:val="00852673"/>
    <w:rsid w:val="00852DCF"/>
    <w:rsid w:val="0085352E"/>
    <w:rsid w:val="00853A99"/>
    <w:rsid w:val="008542F8"/>
    <w:rsid w:val="00854D56"/>
    <w:rsid w:val="00855547"/>
    <w:rsid w:val="00855F87"/>
    <w:rsid w:val="00856A97"/>
    <w:rsid w:val="00856DCF"/>
    <w:rsid w:val="00860DA5"/>
    <w:rsid w:val="00861137"/>
    <w:rsid w:val="00862B46"/>
    <w:rsid w:val="00862E43"/>
    <w:rsid w:val="00863799"/>
    <w:rsid w:val="00865565"/>
    <w:rsid w:val="008662B4"/>
    <w:rsid w:val="0086700D"/>
    <w:rsid w:val="00867714"/>
    <w:rsid w:val="00867CFB"/>
    <w:rsid w:val="0087002E"/>
    <w:rsid w:val="00870261"/>
    <w:rsid w:val="00870BC1"/>
    <w:rsid w:val="00872ED9"/>
    <w:rsid w:val="00872F67"/>
    <w:rsid w:val="00873075"/>
    <w:rsid w:val="00873E52"/>
    <w:rsid w:val="008758FA"/>
    <w:rsid w:val="008767BD"/>
    <w:rsid w:val="00877375"/>
    <w:rsid w:val="00880F49"/>
    <w:rsid w:val="0088163D"/>
    <w:rsid w:val="00881E1D"/>
    <w:rsid w:val="00882372"/>
    <w:rsid w:val="00883A62"/>
    <w:rsid w:val="008846DF"/>
    <w:rsid w:val="00884BFA"/>
    <w:rsid w:val="00885522"/>
    <w:rsid w:val="008862E4"/>
    <w:rsid w:val="0088699E"/>
    <w:rsid w:val="0089054F"/>
    <w:rsid w:val="008905F7"/>
    <w:rsid w:val="0089197C"/>
    <w:rsid w:val="008929BE"/>
    <w:rsid w:val="00894C9C"/>
    <w:rsid w:val="00895CA5"/>
    <w:rsid w:val="00896307"/>
    <w:rsid w:val="00897194"/>
    <w:rsid w:val="00897924"/>
    <w:rsid w:val="008979C8"/>
    <w:rsid w:val="008A0CD5"/>
    <w:rsid w:val="008A12CC"/>
    <w:rsid w:val="008A1FD1"/>
    <w:rsid w:val="008A206F"/>
    <w:rsid w:val="008A386B"/>
    <w:rsid w:val="008A3AA5"/>
    <w:rsid w:val="008A3D03"/>
    <w:rsid w:val="008A4309"/>
    <w:rsid w:val="008A4FF5"/>
    <w:rsid w:val="008A51F4"/>
    <w:rsid w:val="008A5952"/>
    <w:rsid w:val="008A6176"/>
    <w:rsid w:val="008A6343"/>
    <w:rsid w:val="008A6992"/>
    <w:rsid w:val="008A6D57"/>
    <w:rsid w:val="008A7167"/>
    <w:rsid w:val="008A7365"/>
    <w:rsid w:val="008A77FE"/>
    <w:rsid w:val="008A77FF"/>
    <w:rsid w:val="008A7F01"/>
    <w:rsid w:val="008B0174"/>
    <w:rsid w:val="008B1876"/>
    <w:rsid w:val="008B1A6C"/>
    <w:rsid w:val="008B1E04"/>
    <w:rsid w:val="008B208C"/>
    <w:rsid w:val="008B2A30"/>
    <w:rsid w:val="008B3A93"/>
    <w:rsid w:val="008B5BB9"/>
    <w:rsid w:val="008B5C72"/>
    <w:rsid w:val="008B6001"/>
    <w:rsid w:val="008B69C9"/>
    <w:rsid w:val="008B6B51"/>
    <w:rsid w:val="008B6FBD"/>
    <w:rsid w:val="008B7A9E"/>
    <w:rsid w:val="008C0A5F"/>
    <w:rsid w:val="008C0B8B"/>
    <w:rsid w:val="008C2FCA"/>
    <w:rsid w:val="008C3EA0"/>
    <w:rsid w:val="008C4108"/>
    <w:rsid w:val="008C422C"/>
    <w:rsid w:val="008C4AA7"/>
    <w:rsid w:val="008C50B9"/>
    <w:rsid w:val="008C68F8"/>
    <w:rsid w:val="008C76E5"/>
    <w:rsid w:val="008C7798"/>
    <w:rsid w:val="008C78F0"/>
    <w:rsid w:val="008D044F"/>
    <w:rsid w:val="008D0805"/>
    <w:rsid w:val="008D1E52"/>
    <w:rsid w:val="008D1E65"/>
    <w:rsid w:val="008D41C6"/>
    <w:rsid w:val="008D57AC"/>
    <w:rsid w:val="008D5C0D"/>
    <w:rsid w:val="008D6B9B"/>
    <w:rsid w:val="008D7AFE"/>
    <w:rsid w:val="008E1E94"/>
    <w:rsid w:val="008E26A6"/>
    <w:rsid w:val="008E38F3"/>
    <w:rsid w:val="008E493E"/>
    <w:rsid w:val="008E6D08"/>
    <w:rsid w:val="008E7283"/>
    <w:rsid w:val="008E7DFD"/>
    <w:rsid w:val="008F1A91"/>
    <w:rsid w:val="008F293A"/>
    <w:rsid w:val="008F35A0"/>
    <w:rsid w:val="008F3A22"/>
    <w:rsid w:val="008F4B77"/>
    <w:rsid w:val="008F4F39"/>
    <w:rsid w:val="008F633D"/>
    <w:rsid w:val="008F7281"/>
    <w:rsid w:val="008F7BBC"/>
    <w:rsid w:val="008F7E8B"/>
    <w:rsid w:val="009006F4"/>
    <w:rsid w:val="009011C2"/>
    <w:rsid w:val="00901619"/>
    <w:rsid w:val="0090204E"/>
    <w:rsid w:val="00902B03"/>
    <w:rsid w:val="0090304A"/>
    <w:rsid w:val="009031F0"/>
    <w:rsid w:val="009042F6"/>
    <w:rsid w:val="00905559"/>
    <w:rsid w:val="00906E36"/>
    <w:rsid w:val="00911330"/>
    <w:rsid w:val="00911D5C"/>
    <w:rsid w:val="00912F3E"/>
    <w:rsid w:val="009131C8"/>
    <w:rsid w:val="0091369A"/>
    <w:rsid w:val="009144D0"/>
    <w:rsid w:val="009147D3"/>
    <w:rsid w:val="009156DB"/>
    <w:rsid w:val="00915755"/>
    <w:rsid w:val="009160B1"/>
    <w:rsid w:val="009174C2"/>
    <w:rsid w:val="00917B99"/>
    <w:rsid w:val="00917F5D"/>
    <w:rsid w:val="009205B6"/>
    <w:rsid w:val="00920B0A"/>
    <w:rsid w:val="009217DF"/>
    <w:rsid w:val="009218FE"/>
    <w:rsid w:val="00921A89"/>
    <w:rsid w:val="009221D0"/>
    <w:rsid w:val="00922ACC"/>
    <w:rsid w:val="009231ED"/>
    <w:rsid w:val="00923E7D"/>
    <w:rsid w:val="00924129"/>
    <w:rsid w:val="00926320"/>
    <w:rsid w:val="00931A27"/>
    <w:rsid w:val="00933C20"/>
    <w:rsid w:val="00933FDA"/>
    <w:rsid w:val="0093449A"/>
    <w:rsid w:val="00937A3B"/>
    <w:rsid w:val="00940605"/>
    <w:rsid w:val="00940ED8"/>
    <w:rsid w:val="00942C18"/>
    <w:rsid w:val="00946137"/>
    <w:rsid w:val="0094621D"/>
    <w:rsid w:val="00946C5E"/>
    <w:rsid w:val="00946D46"/>
    <w:rsid w:val="00951427"/>
    <w:rsid w:val="0095151C"/>
    <w:rsid w:val="009516DA"/>
    <w:rsid w:val="00952864"/>
    <w:rsid w:val="00952D39"/>
    <w:rsid w:val="00952EA1"/>
    <w:rsid w:val="009533FB"/>
    <w:rsid w:val="00953AD1"/>
    <w:rsid w:val="00953D03"/>
    <w:rsid w:val="0095443C"/>
    <w:rsid w:val="00956949"/>
    <w:rsid w:val="00956BF0"/>
    <w:rsid w:val="00957A6E"/>
    <w:rsid w:val="009602FF"/>
    <w:rsid w:val="0096080D"/>
    <w:rsid w:val="0096269F"/>
    <w:rsid w:val="00962CB4"/>
    <w:rsid w:val="00963CB0"/>
    <w:rsid w:val="00963CB8"/>
    <w:rsid w:val="009649CB"/>
    <w:rsid w:val="009664FC"/>
    <w:rsid w:val="00966AC6"/>
    <w:rsid w:val="00966C1E"/>
    <w:rsid w:val="00966F80"/>
    <w:rsid w:val="009678AC"/>
    <w:rsid w:val="00967DD9"/>
    <w:rsid w:val="0097010F"/>
    <w:rsid w:val="0097159F"/>
    <w:rsid w:val="00972B07"/>
    <w:rsid w:val="009731A4"/>
    <w:rsid w:val="0097339F"/>
    <w:rsid w:val="00974B89"/>
    <w:rsid w:val="00977035"/>
    <w:rsid w:val="00977D0A"/>
    <w:rsid w:val="00977E1D"/>
    <w:rsid w:val="00980C73"/>
    <w:rsid w:val="00980C77"/>
    <w:rsid w:val="00980D94"/>
    <w:rsid w:val="009813A8"/>
    <w:rsid w:val="00982E91"/>
    <w:rsid w:val="009834C8"/>
    <w:rsid w:val="00984619"/>
    <w:rsid w:val="009846F4"/>
    <w:rsid w:val="009849C8"/>
    <w:rsid w:val="009856AC"/>
    <w:rsid w:val="009857FF"/>
    <w:rsid w:val="00985882"/>
    <w:rsid w:val="00986646"/>
    <w:rsid w:val="009866E2"/>
    <w:rsid w:val="00986A07"/>
    <w:rsid w:val="00990706"/>
    <w:rsid w:val="0099183E"/>
    <w:rsid w:val="00991E78"/>
    <w:rsid w:val="009930FC"/>
    <w:rsid w:val="00994F6A"/>
    <w:rsid w:val="00995B58"/>
    <w:rsid w:val="0099674C"/>
    <w:rsid w:val="00996D49"/>
    <w:rsid w:val="00997176"/>
    <w:rsid w:val="00997C3D"/>
    <w:rsid w:val="00997F89"/>
    <w:rsid w:val="009A00D6"/>
    <w:rsid w:val="009A2153"/>
    <w:rsid w:val="009A2175"/>
    <w:rsid w:val="009A242F"/>
    <w:rsid w:val="009A2B11"/>
    <w:rsid w:val="009A3224"/>
    <w:rsid w:val="009A49EB"/>
    <w:rsid w:val="009A689E"/>
    <w:rsid w:val="009A7C72"/>
    <w:rsid w:val="009A7E20"/>
    <w:rsid w:val="009B033E"/>
    <w:rsid w:val="009B5393"/>
    <w:rsid w:val="009B57BF"/>
    <w:rsid w:val="009B59EF"/>
    <w:rsid w:val="009B6273"/>
    <w:rsid w:val="009B72C3"/>
    <w:rsid w:val="009B752E"/>
    <w:rsid w:val="009B7A64"/>
    <w:rsid w:val="009C0130"/>
    <w:rsid w:val="009C026E"/>
    <w:rsid w:val="009C2AD5"/>
    <w:rsid w:val="009C309F"/>
    <w:rsid w:val="009C3202"/>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504A"/>
    <w:rsid w:val="009D621B"/>
    <w:rsid w:val="009D64CB"/>
    <w:rsid w:val="009D6C5F"/>
    <w:rsid w:val="009E127F"/>
    <w:rsid w:val="009E2F9F"/>
    <w:rsid w:val="009E3BCE"/>
    <w:rsid w:val="009E3CB4"/>
    <w:rsid w:val="009E44D0"/>
    <w:rsid w:val="009E4538"/>
    <w:rsid w:val="009E455B"/>
    <w:rsid w:val="009E4C33"/>
    <w:rsid w:val="009E57DA"/>
    <w:rsid w:val="009E7A04"/>
    <w:rsid w:val="009F0AE7"/>
    <w:rsid w:val="009F1822"/>
    <w:rsid w:val="009F1AD6"/>
    <w:rsid w:val="009F2515"/>
    <w:rsid w:val="009F3556"/>
    <w:rsid w:val="009F3BDF"/>
    <w:rsid w:val="009F47A9"/>
    <w:rsid w:val="009F59A1"/>
    <w:rsid w:val="009F7AB3"/>
    <w:rsid w:val="00A00A95"/>
    <w:rsid w:val="00A01A6A"/>
    <w:rsid w:val="00A03E2E"/>
    <w:rsid w:val="00A04D20"/>
    <w:rsid w:val="00A05001"/>
    <w:rsid w:val="00A06C67"/>
    <w:rsid w:val="00A071E6"/>
    <w:rsid w:val="00A105CD"/>
    <w:rsid w:val="00A12C4D"/>
    <w:rsid w:val="00A14464"/>
    <w:rsid w:val="00A14993"/>
    <w:rsid w:val="00A16511"/>
    <w:rsid w:val="00A17CBC"/>
    <w:rsid w:val="00A2148E"/>
    <w:rsid w:val="00A22F4D"/>
    <w:rsid w:val="00A230CF"/>
    <w:rsid w:val="00A24C7C"/>
    <w:rsid w:val="00A24DF4"/>
    <w:rsid w:val="00A257E1"/>
    <w:rsid w:val="00A2655F"/>
    <w:rsid w:val="00A26DA3"/>
    <w:rsid w:val="00A300C8"/>
    <w:rsid w:val="00A313FF"/>
    <w:rsid w:val="00A31D14"/>
    <w:rsid w:val="00A32C76"/>
    <w:rsid w:val="00A334D4"/>
    <w:rsid w:val="00A33555"/>
    <w:rsid w:val="00A36056"/>
    <w:rsid w:val="00A3631C"/>
    <w:rsid w:val="00A36E6A"/>
    <w:rsid w:val="00A3747D"/>
    <w:rsid w:val="00A37F47"/>
    <w:rsid w:val="00A402CC"/>
    <w:rsid w:val="00A407FB"/>
    <w:rsid w:val="00A41334"/>
    <w:rsid w:val="00A41D29"/>
    <w:rsid w:val="00A41E6A"/>
    <w:rsid w:val="00A4322E"/>
    <w:rsid w:val="00A43825"/>
    <w:rsid w:val="00A447EB"/>
    <w:rsid w:val="00A45BA6"/>
    <w:rsid w:val="00A46057"/>
    <w:rsid w:val="00A46562"/>
    <w:rsid w:val="00A4714E"/>
    <w:rsid w:val="00A510F1"/>
    <w:rsid w:val="00A55AEA"/>
    <w:rsid w:val="00A5619B"/>
    <w:rsid w:val="00A56814"/>
    <w:rsid w:val="00A56BEC"/>
    <w:rsid w:val="00A56D42"/>
    <w:rsid w:val="00A57ECF"/>
    <w:rsid w:val="00A60684"/>
    <w:rsid w:val="00A61477"/>
    <w:rsid w:val="00A63577"/>
    <w:rsid w:val="00A63EDC"/>
    <w:rsid w:val="00A64878"/>
    <w:rsid w:val="00A64AFC"/>
    <w:rsid w:val="00A65AA6"/>
    <w:rsid w:val="00A66334"/>
    <w:rsid w:val="00A67001"/>
    <w:rsid w:val="00A676BF"/>
    <w:rsid w:val="00A700A5"/>
    <w:rsid w:val="00A722A9"/>
    <w:rsid w:val="00A76864"/>
    <w:rsid w:val="00A76A77"/>
    <w:rsid w:val="00A77676"/>
    <w:rsid w:val="00A8034E"/>
    <w:rsid w:val="00A810A1"/>
    <w:rsid w:val="00A815D4"/>
    <w:rsid w:val="00A82AC4"/>
    <w:rsid w:val="00A82D91"/>
    <w:rsid w:val="00A834A7"/>
    <w:rsid w:val="00A84763"/>
    <w:rsid w:val="00A85C47"/>
    <w:rsid w:val="00A86018"/>
    <w:rsid w:val="00A87E3B"/>
    <w:rsid w:val="00A90793"/>
    <w:rsid w:val="00A90F8E"/>
    <w:rsid w:val="00A9250C"/>
    <w:rsid w:val="00A92E0A"/>
    <w:rsid w:val="00A93178"/>
    <w:rsid w:val="00A94388"/>
    <w:rsid w:val="00A94771"/>
    <w:rsid w:val="00A950FC"/>
    <w:rsid w:val="00A953F6"/>
    <w:rsid w:val="00A95472"/>
    <w:rsid w:val="00A96395"/>
    <w:rsid w:val="00A976CF"/>
    <w:rsid w:val="00AA0043"/>
    <w:rsid w:val="00AA121E"/>
    <w:rsid w:val="00AA14CC"/>
    <w:rsid w:val="00AA1538"/>
    <w:rsid w:val="00AA1EAB"/>
    <w:rsid w:val="00AA5027"/>
    <w:rsid w:val="00AA5557"/>
    <w:rsid w:val="00AA5781"/>
    <w:rsid w:val="00AA5DC7"/>
    <w:rsid w:val="00AA5E0E"/>
    <w:rsid w:val="00AA7FD9"/>
    <w:rsid w:val="00AB031E"/>
    <w:rsid w:val="00AB0B56"/>
    <w:rsid w:val="00AB0D7E"/>
    <w:rsid w:val="00AB125F"/>
    <w:rsid w:val="00AB19A5"/>
    <w:rsid w:val="00AB4863"/>
    <w:rsid w:val="00AB48EA"/>
    <w:rsid w:val="00AB6F4E"/>
    <w:rsid w:val="00AB78F9"/>
    <w:rsid w:val="00AC14A0"/>
    <w:rsid w:val="00AC1A9F"/>
    <w:rsid w:val="00AC2594"/>
    <w:rsid w:val="00AC2BDA"/>
    <w:rsid w:val="00AC3FC5"/>
    <w:rsid w:val="00AC40B5"/>
    <w:rsid w:val="00AC46AA"/>
    <w:rsid w:val="00AC524D"/>
    <w:rsid w:val="00AC683E"/>
    <w:rsid w:val="00AC7128"/>
    <w:rsid w:val="00AC7F35"/>
    <w:rsid w:val="00AD01F8"/>
    <w:rsid w:val="00AD085B"/>
    <w:rsid w:val="00AD0B7D"/>
    <w:rsid w:val="00AD0C13"/>
    <w:rsid w:val="00AD148C"/>
    <w:rsid w:val="00AD1D59"/>
    <w:rsid w:val="00AD5583"/>
    <w:rsid w:val="00AD5B69"/>
    <w:rsid w:val="00AD656C"/>
    <w:rsid w:val="00AD7FB7"/>
    <w:rsid w:val="00AE0346"/>
    <w:rsid w:val="00AE0C5E"/>
    <w:rsid w:val="00AE1287"/>
    <w:rsid w:val="00AE1D7A"/>
    <w:rsid w:val="00AE210D"/>
    <w:rsid w:val="00AE2B7E"/>
    <w:rsid w:val="00AE35EB"/>
    <w:rsid w:val="00AE408D"/>
    <w:rsid w:val="00AE4593"/>
    <w:rsid w:val="00AE4C41"/>
    <w:rsid w:val="00AE521E"/>
    <w:rsid w:val="00AE707A"/>
    <w:rsid w:val="00AF0C6A"/>
    <w:rsid w:val="00AF12A7"/>
    <w:rsid w:val="00AF155D"/>
    <w:rsid w:val="00AF1B86"/>
    <w:rsid w:val="00AF1E33"/>
    <w:rsid w:val="00AF22E9"/>
    <w:rsid w:val="00AF2A24"/>
    <w:rsid w:val="00AF51F0"/>
    <w:rsid w:val="00AF5562"/>
    <w:rsid w:val="00AF591C"/>
    <w:rsid w:val="00AF6305"/>
    <w:rsid w:val="00AF7622"/>
    <w:rsid w:val="00B00F79"/>
    <w:rsid w:val="00B0199F"/>
    <w:rsid w:val="00B01E80"/>
    <w:rsid w:val="00B02820"/>
    <w:rsid w:val="00B036B4"/>
    <w:rsid w:val="00B040CF"/>
    <w:rsid w:val="00B0440B"/>
    <w:rsid w:val="00B050B3"/>
    <w:rsid w:val="00B05B4A"/>
    <w:rsid w:val="00B0625E"/>
    <w:rsid w:val="00B06F10"/>
    <w:rsid w:val="00B1126D"/>
    <w:rsid w:val="00B12A61"/>
    <w:rsid w:val="00B13C21"/>
    <w:rsid w:val="00B13D9C"/>
    <w:rsid w:val="00B14597"/>
    <w:rsid w:val="00B146BB"/>
    <w:rsid w:val="00B1476F"/>
    <w:rsid w:val="00B14778"/>
    <w:rsid w:val="00B14C83"/>
    <w:rsid w:val="00B15780"/>
    <w:rsid w:val="00B159CD"/>
    <w:rsid w:val="00B164A7"/>
    <w:rsid w:val="00B1655F"/>
    <w:rsid w:val="00B167E4"/>
    <w:rsid w:val="00B16BDB"/>
    <w:rsid w:val="00B2034C"/>
    <w:rsid w:val="00B207B7"/>
    <w:rsid w:val="00B2131B"/>
    <w:rsid w:val="00B21325"/>
    <w:rsid w:val="00B2262F"/>
    <w:rsid w:val="00B22AF4"/>
    <w:rsid w:val="00B23738"/>
    <w:rsid w:val="00B25280"/>
    <w:rsid w:val="00B264CA"/>
    <w:rsid w:val="00B267B3"/>
    <w:rsid w:val="00B33FD3"/>
    <w:rsid w:val="00B35E73"/>
    <w:rsid w:val="00B35F5A"/>
    <w:rsid w:val="00B41BC7"/>
    <w:rsid w:val="00B42F2B"/>
    <w:rsid w:val="00B43212"/>
    <w:rsid w:val="00B44238"/>
    <w:rsid w:val="00B45E6A"/>
    <w:rsid w:val="00B460D6"/>
    <w:rsid w:val="00B473D8"/>
    <w:rsid w:val="00B477F8"/>
    <w:rsid w:val="00B478B1"/>
    <w:rsid w:val="00B47DA3"/>
    <w:rsid w:val="00B522F9"/>
    <w:rsid w:val="00B523E9"/>
    <w:rsid w:val="00B52971"/>
    <w:rsid w:val="00B54FD3"/>
    <w:rsid w:val="00B55CB9"/>
    <w:rsid w:val="00B57D43"/>
    <w:rsid w:val="00B60D19"/>
    <w:rsid w:val="00B63117"/>
    <w:rsid w:val="00B63FE7"/>
    <w:rsid w:val="00B65620"/>
    <w:rsid w:val="00B65E65"/>
    <w:rsid w:val="00B66D71"/>
    <w:rsid w:val="00B672B4"/>
    <w:rsid w:val="00B67E8F"/>
    <w:rsid w:val="00B7180E"/>
    <w:rsid w:val="00B71CD6"/>
    <w:rsid w:val="00B72500"/>
    <w:rsid w:val="00B726CE"/>
    <w:rsid w:val="00B728A0"/>
    <w:rsid w:val="00B72B71"/>
    <w:rsid w:val="00B73304"/>
    <w:rsid w:val="00B7454B"/>
    <w:rsid w:val="00B76679"/>
    <w:rsid w:val="00B80854"/>
    <w:rsid w:val="00B814EE"/>
    <w:rsid w:val="00B84B39"/>
    <w:rsid w:val="00B85662"/>
    <w:rsid w:val="00B85DDE"/>
    <w:rsid w:val="00B86DB6"/>
    <w:rsid w:val="00B87F20"/>
    <w:rsid w:val="00B905A0"/>
    <w:rsid w:val="00B9277B"/>
    <w:rsid w:val="00B93B67"/>
    <w:rsid w:val="00B94C06"/>
    <w:rsid w:val="00B96089"/>
    <w:rsid w:val="00B974BC"/>
    <w:rsid w:val="00BA2BD6"/>
    <w:rsid w:val="00BA338B"/>
    <w:rsid w:val="00BA3A43"/>
    <w:rsid w:val="00BA3A8F"/>
    <w:rsid w:val="00BA3D00"/>
    <w:rsid w:val="00BA4ADE"/>
    <w:rsid w:val="00BA5907"/>
    <w:rsid w:val="00BA6731"/>
    <w:rsid w:val="00BA6746"/>
    <w:rsid w:val="00BA69FB"/>
    <w:rsid w:val="00BA77A9"/>
    <w:rsid w:val="00BA7E3A"/>
    <w:rsid w:val="00BB1901"/>
    <w:rsid w:val="00BB1C89"/>
    <w:rsid w:val="00BB1CDD"/>
    <w:rsid w:val="00BB2603"/>
    <w:rsid w:val="00BB28A3"/>
    <w:rsid w:val="00BB342F"/>
    <w:rsid w:val="00BB355B"/>
    <w:rsid w:val="00BB4573"/>
    <w:rsid w:val="00BB5019"/>
    <w:rsid w:val="00BB6428"/>
    <w:rsid w:val="00BB6CE9"/>
    <w:rsid w:val="00BB79A9"/>
    <w:rsid w:val="00BB7BA2"/>
    <w:rsid w:val="00BC10DD"/>
    <w:rsid w:val="00BC1244"/>
    <w:rsid w:val="00BC1DFF"/>
    <w:rsid w:val="00BC1EAB"/>
    <w:rsid w:val="00BC27B8"/>
    <w:rsid w:val="00BC367E"/>
    <w:rsid w:val="00BC3B5D"/>
    <w:rsid w:val="00BC3C1B"/>
    <w:rsid w:val="00BC4251"/>
    <w:rsid w:val="00BD05E0"/>
    <w:rsid w:val="00BD09C7"/>
    <w:rsid w:val="00BD0BD0"/>
    <w:rsid w:val="00BD1BD7"/>
    <w:rsid w:val="00BD1D48"/>
    <w:rsid w:val="00BD4938"/>
    <w:rsid w:val="00BD5C94"/>
    <w:rsid w:val="00BD7FF4"/>
    <w:rsid w:val="00BE056B"/>
    <w:rsid w:val="00BE12E9"/>
    <w:rsid w:val="00BE1A60"/>
    <w:rsid w:val="00BE1DD9"/>
    <w:rsid w:val="00BE2CA4"/>
    <w:rsid w:val="00BE32C7"/>
    <w:rsid w:val="00BE3A99"/>
    <w:rsid w:val="00BE529C"/>
    <w:rsid w:val="00BE5FC8"/>
    <w:rsid w:val="00BE6596"/>
    <w:rsid w:val="00BE7481"/>
    <w:rsid w:val="00BF0F0B"/>
    <w:rsid w:val="00BF0F3B"/>
    <w:rsid w:val="00BF48CD"/>
    <w:rsid w:val="00BF4B6C"/>
    <w:rsid w:val="00BF54DD"/>
    <w:rsid w:val="00BF581D"/>
    <w:rsid w:val="00BF5B52"/>
    <w:rsid w:val="00BF6108"/>
    <w:rsid w:val="00BF761A"/>
    <w:rsid w:val="00BF7B96"/>
    <w:rsid w:val="00BF7DAE"/>
    <w:rsid w:val="00C00C38"/>
    <w:rsid w:val="00C00C78"/>
    <w:rsid w:val="00C01490"/>
    <w:rsid w:val="00C018FF"/>
    <w:rsid w:val="00C019E1"/>
    <w:rsid w:val="00C0212E"/>
    <w:rsid w:val="00C02F9D"/>
    <w:rsid w:val="00C03544"/>
    <w:rsid w:val="00C061E3"/>
    <w:rsid w:val="00C06527"/>
    <w:rsid w:val="00C06F1C"/>
    <w:rsid w:val="00C1013B"/>
    <w:rsid w:val="00C10CA1"/>
    <w:rsid w:val="00C148D3"/>
    <w:rsid w:val="00C16AD9"/>
    <w:rsid w:val="00C171A6"/>
    <w:rsid w:val="00C1774B"/>
    <w:rsid w:val="00C178FB"/>
    <w:rsid w:val="00C202A4"/>
    <w:rsid w:val="00C20506"/>
    <w:rsid w:val="00C2080D"/>
    <w:rsid w:val="00C21134"/>
    <w:rsid w:val="00C227FF"/>
    <w:rsid w:val="00C229A0"/>
    <w:rsid w:val="00C22D3F"/>
    <w:rsid w:val="00C23E8D"/>
    <w:rsid w:val="00C24603"/>
    <w:rsid w:val="00C24925"/>
    <w:rsid w:val="00C2496B"/>
    <w:rsid w:val="00C24F74"/>
    <w:rsid w:val="00C2549C"/>
    <w:rsid w:val="00C25952"/>
    <w:rsid w:val="00C25999"/>
    <w:rsid w:val="00C25A95"/>
    <w:rsid w:val="00C25B64"/>
    <w:rsid w:val="00C26566"/>
    <w:rsid w:val="00C26C91"/>
    <w:rsid w:val="00C301C5"/>
    <w:rsid w:val="00C30461"/>
    <w:rsid w:val="00C30D34"/>
    <w:rsid w:val="00C30FED"/>
    <w:rsid w:val="00C333B0"/>
    <w:rsid w:val="00C3564A"/>
    <w:rsid w:val="00C3572C"/>
    <w:rsid w:val="00C35B20"/>
    <w:rsid w:val="00C36CCE"/>
    <w:rsid w:val="00C36D62"/>
    <w:rsid w:val="00C37919"/>
    <w:rsid w:val="00C4100A"/>
    <w:rsid w:val="00C41372"/>
    <w:rsid w:val="00C4292F"/>
    <w:rsid w:val="00C43196"/>
    <w:rsid w:val="00C44961"/>
    <w:rsid w:val="00C44BC5"/>
    <w:rsid w:val="00C456AC"/>
    <w:rsid w:val="00C45766"/>
    <w:rsid w:val="00C45E19"/>
    <w:rsid w:val="00C46903"/>
    <w:rsid w:val="00C47400"/>
    <w:rsid w:val="00C47DAD"/>
    <w:rsid w:val="00C51715"/>
    <w:rsid w:val="00C5194C"/>
    <w:rsid w:val="00C51E07"/>
    <w:rsid w:val="00C52819"/>
    <w:rsid w:val="00C52ACD"/>
    <w:rsid w:val="00C52D9E"/>
    <w:rsid w:val="00C52EFD"/>
    <w:rsid w:val="00C53ACE"/>
    <w:rsid w:val="00C53E1B"/>
    <w:rsid w:val="00C56303"/>
    <w:rsid w:val="00C5704D"/>
    <w:rsid w:val="00C60776"/>
    <w:rsid w:val="00C60A9F"/>
    <w:rsid w:val="00C610CC"/>
    <w:rsid w:val="00C61F7F"/>
    <w:rsid w:val="00C6222F"/>
    <w:rsid w:val="00C6287C"/>
    <w:rsid w:val="00C644F6"/>
    <w:rsid w:val="00C672F4"/>
    <w:rsid w:val="00C7069F"/>
    <w:rsid w:val="00C70D9F"/>
    <w:rsid w:val="00C71524"/>
    <w:rsid w:val="00C721AD"/>
    <w:rsid w:val="00C72EB3"/>
    <w:rsid w:val="00C74D29"/>
    <w:rsid w:val="00C767FF"/>
    <w:rsid w:val="00C80012"/>
    <w:rsid w:val="00C80A48"/>
    <w:rsid w:val="00C80B3B"/>
    <w:rsid w:val="00C81874"/>
    <w:rsid w:val="00C81C9B"/>
    <w:rsid w:val="00C82FE0"/>
    <w:rsid w:val="00C91F26"/>
    <w:rsid w:val="00C91F47"/>
    <w:rsid w:val="00C94AD0"/>
    <w:rsid w:val="00C953FF"/>
    <w:rsid w:val="00C95547"/>
    <w:rsid w:val="00C9654B"/>
    <w:rsid w:val="00C96CAD"/>
    <w:rsid w:val="00C96F98"/>
    <w:rsid w:val="00C970E4"/>
    <w:rsid w:val="00CA05D2"/>
    <w:rsid w:val="00CA0FBC"/>
    <w:rsid w:val="00CA1397"/>
    <w:rsid w:val="00CA19B7"/>
    <w:rsid w:val="00CA3308"/>
    <w:rsid w:val="00CA366D"/>
    <w:rsid w:val="00CA3754"/>
    <w:rsid w:val="00CA5070"/>
    <w:rsid w:val="00CA539B"/>
    <w:rsid w:val="00CA6CA9"/>
    <w:rsid w:val="00CA79F3"/>
    <w:rsid w:val="00CB01B7"/>
    <w:rsid w:val="00CB1618"/>
    <w:rsid w:val="00CB1BB9"/>
    <w:rsid w:val="00CB26F0"/>
    <w:rsid w:val="00CB4640"/>
    <w:rsid w:val="00CB5078"/>
    <w:rsid w:val="00CB5739"/>
    <w:rsid w:val="00CB58E5"/>
    <w:rsid w:val="00CB66A6"/>
    <w:rsid w:val="00CC0CB4"/>
    <w:rsid w:val="00CC1242"/>
    <w:rsid w:val="00CC20F1"/>
    <w:rsid w:val="00CC27F4"/>
    <w:rsid w:val="00CC2E6A"/>
    <w:rsid w:val="00CC3851"/>
    <w:rsid w:val="00CC38D2"/>
    <w:rsid w:val="00CC4BBC"/>
    <w:rsid w:val="00CC50E2"/>
    <w:rsid w:val="00CC5DE5"/>
    <w:rsid w:val="00CC7291"/>
    <w:rsid w:val="00CC7564"/>
    <w:rsid w:val="00CD03B3"/>
    <w:rsid w:val="00CD12B9"/>
    <w:rsid w:val="00CD2B1E"/>
    <w:rsid w:val="00CD4479"/>
    <w:rsid w:val="00CD6539"/>
    <w:rsid w:val="00CD6884"/>
    <w:rsid w:val="00CD78EE"/>
    <w:rsid w:val="00CE0CA8"/>
    <w:rsid w:val="00CE18DC"/>
    <w:rsid w:val="00CE1BCE"/>
    <w:rsid w:val="00CE1C39"/>
    <w:rsid w:val="00CE3919"/>
    <w:rsid w:val="00CE3CE7"/>
    <w:rsid w:val="00CE40B5"/>
    <w:rsid w:val="00CE53FA"/>
    <w:rsid w:val="00CE6850"/>
    <w:rsid w:val="00CE70FC"/>
    <w:rsid w:val="00CF204F"/>
    <w:rsid w:val="00CF2C87"/>
    <w:rsid w:val="00CF3416"/>
    <w:rsid w:val="00CF363C"/>
    <w:rsid w:val="00CF4B8B"/>
    <w:rsid w:val="00CF4D72"/>
    <w:rsid w:val="00CF6201"/>
    <w:rsid w:val="00CF6E33"/>
    <w:rsid w:val="00D00066"/>
    <w:rsid w:val="00D019B4"/>
    <w:rsid w:val="00D01B78"/>
    <w:rsid w:val="00D01CF5"/>
    <w:rsid w:val="00D01D2C"/>
    <w:rsid w:val="00D02116"/>
    <w:rsid w:val="00D02159"/>
    <w:rsid w:val="00D036CC"/>
    <w:rsid w:val="00D04008"/>
    <w:rsid w:val="00D04B04"/>
    <w:rsid w:val="00D06931"/>
    <w:rsid w:val="00D0741D"/>
    <w:rsid w:val="00D07812"/>
    <w:rsid w:val="00D10484"/>
    <w:rsid w:val="00D106C4"/>
    <w:rsid w:val="00D122C7"/>
    <w:rsid w:val="00D128F2"/>
    <w:rsid w:val="00D12D25"/>
    <w:rsid w:val="00D13AAA"/>
    <w:rsid w:val="00D13E89"/>
    <w:rsid w:val="00D157C7"/>
    <w:rsid w:val="00D15F47"/>
    <w:rsid w:val="00D16102"/>
    <w:rsid w:val="00D17A1D"/>
    <w:rsid w:val="00D20AD1"/>
    <w:rsid w:val="00D21D86"/>
    <w:rsid w:val="00D22909"/>
    <w:rsid w:val="00D22DB7"/>
    <w:rsid w:val="00D23216"/>
    <w:rsid w:val="00D2443D"/>
    <w:rsid w:val="00D24721"/>
    <w:rsid w:val="00D24BF9"/>
    <w:rsid w:val="00D27591"/>
    <w:rsid w:val="00D27F59"/>
    <w:rsid w:val="00D27F66"/>
    <w:rsid w:val="00D302BE"/>
    <w:rsid w:val="00D342B1"/>
    <w:rsid w:val="00D36842"/>
    <w:rsid w:val="00D36E2B"/>
    <w:rsid w:val="00D36F59"/>
    <w:rsid w:val="00D379B1"/>
    <w:rsid w:val="00D40A77"/>
    <w:rsid w:val="00D40E88"/>
    <w:rsid w:val="00D410B7"/>
    <w:rsid w:val="00D4159E"/>
    <w:rsid w:val="00D4175E"/>
    <w:rsid w:val="00D439E5"/>
    <w:rsid w:val="00D44D8F"/>
    <w:rsid w:val="00D45224"/>
    <w:rsid w:val="00D45A53"/>
    <w:rsid w:val="00D46F97"/>
    <w:rsid w:val="00D47514"/>
    <w:rsid w:val="00D475CC"/>
    <w:rsid w:val="00D47C91"/>
    <w:rsid w:val="00D50772"/>
    <w:rsid w:val="00D51339"/>
    <w:rsid w:val="00D51EB4"/>
    <w:rsid w:val="00D527BE"/>
    <w:rsid w:val="00D52F52"/>
    <w:rsid w:val="00D53DB3"/>
    <w:rsid w:val="00D6026D"/>
    <w:rsid w:val="00D603E7"/>
    <w:rsid w:val="00D60451"/>
    <w:rsid w:val="00D61430"/>
    <w:rsid w:val="00D624DF"/>
    <w:rsid w:val="00D641E9"/>
    <w:rsid w:val="00D646C9"/>
    <w:rsid w:val="00D6473A"/>
    <w:rsid w:val="00D6561A"/>
    <w:rsid w:val="00D66D0B"/>
    <w:rsid w:val="00D67170"/>
    <w:rsid w:val="00D70E3A"/>
    <w:rsid w:val="00D70FCF"/>
    <w:rsid w:val="00D71731"/>
    <w:rsid w:val="00D7451B"/>
    <w:rsid w:val="00D77317"/>
    <w:rsid w:val="00D80771"/>
    <w:rsid w:val="00D81C0F"/>
    <w:rsid w:val="00D822D5"/>
    <w:rsid w:val="00D83271"/>
    <w:rsid w:val="00D832E9"/>
    <w:rsid w:val="00D83EEA"/>
    <w:rsid w:val="00D8424B"/>
    <w:rsid w:val="00D8468E"/>
    <w:rsid w:val="00D850F5"/>
    <w:rsid w:val="00D8529B"/>
    <w:rsid w:val="00D853F2"/>
    <w:rsid w:val="00D861F0"/>
    <w:rsid w:val="00D862D3"/>
    <w:rsid w:val="00D865A4"/>
    <w:rsid w:val="00D87AD6"/>
    <w:rsid w:val="00D90ADC"/>
    <w:rsid w:val="00D91544"/>
    <w:rsid w:val="00D9243E"/>
    <w:rsid w:val="00D935D2"/>
    <w:rsid w:val="00D93888"/>
    <w:rsid w:val="00D93D8A"/>
    <w:rsid w:val="00D952D0"/>
    <w:rsid w:val="00D95B91"/>
    <w:rsid w:val="00D95DF9"/>
    <w:rsid w:val="00D96BCD"/>
    <w:rsid w:val="00D9719E"/>
    <w:rsid w:val="00D97547"/>
    <w:rsid w:val="00D976FF"/>
    <w:rsid w:val="00DA0228"/>
    <w:rsid w:val="00DA13F0"/>
    <w:rsid w:val="00DA1ECC"/>
    <w:rsid w:val="00DA1ED5"/>
    <w:rsid w:val="00DA2DF5"/>
    <w:rsid w:val="00DA2E08"/>
    <w:rsid w:val="00DA4DDC"/>
    <w:rsid w:val="00DA5C8B"/>
    <w:rsid w:val="00DA6BC2"/>
    <w:rsid w:val="00DA6FB8"/>
    <w:rsid w:val="00DB07E9"/>
    <w:rsid w:val="00DB08F3"/>
    <w:rsid w:val="00DB1975"/>
    <w:rsid w:val="00DB19AA"/>
    <w:rsid w:val="00DB3376"/>
    <w:rsid w:val="00DB424B"/>
    <w:rsid w:val="00DB650E"/>
    <w:rsid w:val="00DB6CFD"/>
    <w:rsid w:val="00DB77EA"/>
    <w:rsid w:val="00DB7D41"/>
    <w:rsid w:val="00DC0617"/>
    <w:rsid w:val="00DC138E"/>
    <w:rsid w:val="00DC302A"/>
    <w:rsid w:val="00DC31CD"/>
    <w:rsid w:val="00DC3370"/>
    <w:rsid w:val="00DC4602"/>
    <w:rsid w:val="00DC4729"/>
    <w:rsid w:val="00DC5C24"/>
    <w:rsid w:val="00DC7AB9"/>
    <w:rsid w:val="00DC7E73"/>
    <w:rsid w:val="00DD05E7"/>
    <w:rsid w:val="00DD09F4"/>
    <w:rsid w:val="00DD228F"/>
    <w:rsid w:val="00DD23D4"/>
    <w:rsid w:val="00DD2E99"/>
    <w:rsid w:val="00DD6941"/>
    <w:rsid w:val="00DD7121"/>
    <w:rsid w:val="00DE124D"/>
    <w:rsid w:val="00DE133D"/>
    <w:rsid w:val="00DE15F0"/>
    <w:rsid w:val="00DE25C0"/>
    <w:rsid w:val="00DE2A2F"/>
    <w:rsid w:val="00DE3526"/>
    <w:rsid w:val="00DE3643"/>
    <w:rsid w:val="00DE3D0E"/>
    <w:rsid w:val="00DE5FE1"/>
    <w:rsid w:val="00DE718D"/>
    <w:rsid w:val="00DF03C2"/>
    <w:rsid w:val="00DF06FC"/>
    <w:rsid w:val="00DF10D7"/>
    <w:rsid w:val="00DF181B"/>
    <w:rsid w:val="00DF39A3"/>
    <w:rsid w:val="00DF3FA4"/>
    <w:rsid w:val="00DF4E2E"/>
    <w:rsid w:val="00DF654A"/>
    <w:rsid w:val="00DF778A"/>
    <w:rsid w:val="00DF7C47"/>
    <w:rsid w:val="00DF7EC6"/>
    <w:rsid w:val="00E029D4"/>
    <w:rsid w:val="00E02C24"/>
    <w:rsid w:val="00E04835"/>
    <w:rsid w:val="00E04DE8"/>
    <w:rsid w:val="00E0585E"/>
    <w:rsid w:val="00E07AB6"/>
    <w:rsid w:val="00E11593"/>
    <w:rsid w:val="00E127EF"/>
    <w:rsid w:val="00E12974"/>
    <w:rsid w:val="00E1366B"/>
    <w:rsid w:val="00E14051"/>
    <w:rsid w:val="00E1412B"/>
    <w:rsid w:val="00E14213"/>
    <w:rsid w:val="00E14AB9"/>
    <w:rsid w:val="00E1584C"/>
    <w:rsid w:val="00E164BC"/>
    <w:rsid w:val="00E167DB"/>
    <w:rsid w:val="00E17B3E"/>
    <w:rsid w:val="00E229A7"/>
    <w:rsid w:val="00E235A9"/>
    <w:rsid w:val="00E246C0"/>
    <w:rsid w:val="00E25916"/>
    <w:rsid w:val="00E25984"/>
    <w:rsid w:val="00E26E4C"/>
    <w:rsid w:val="00E27691"/>
    <w:rsid w:val="00E304B5"/>
    <w:rsid w:val="00E307BA"/>
    <w:rsid w:val="00E318ED"/>
    <w:rsid w:val="00E32A5D"/>
    <w:rsid w:val="00E32E87"/>
    <w:rsid w:val="00E331AF"/>
    <w:rsid w:val="00E33CA8"/>
    <w:rsid w:val="00E34A44"/>
    <w:rsid w:val="00E363E2"/>
    <w:rsid w:val="00E366C7"/>
    <w:rsid w:val="00E36D9A"/>
    <w:rsid w:val="00E37A70"/>
    <w:rsid w:val="00E37CA9"/>
    <w:rsid w:val="00E409E8"/>
    <w:rsid w:val="00E40F4B"/>
    <w:rsid w:val="00E41226"/>
    <w:rsid w:val="00E42796"/>
    <w:rsid w:val="00E4449B"/>
    <w:rsid w:val="00E4539A"/>
    <w:rsid w:val="00E45A8B"/>
    <w:rsid w:val="00E45F51"/>
    <w:rsid w:val="00E46E20"/>
    <w:rsid w:val="00E46F42"/>
    <w:rsid w:val="00E4769E"/>
    <w:rsid w:val="00E477FA"/>
    <w:rsid w:val="00E502CE"/>
    <w:rsid w:val="00E50521"/>
    <w:rsid w:val="00E50C82"/>
    <w:rsid w:val="00E53889"/>
    <w:rsid w:val="00E541D5"/>
    <w:rsid w:val="00E547EE"/>
    <w:rsid w:val="00E551A6"/>
    <w:rsid w:val="00E558B6"/>
    <w:rsid w:val="00E5776C"/>
    <w:rsid w:val="00E577C7"/>
    <w:rsid w:val="00E57A27"/>
    <w:rsid w:val="00E57BDD"/>
    <w:rsid w:val="00E57D4A"/>
    <w:rsid w:val="00E60E8C"/>
    <w:rsid w:val="00E60FBF"/>
    <w:rsid w:val="00E61589"/>
    <w:rsid w:val="00E61A4D"/>
    <w:rsid w:val="00E6271D"/>
    <w:rsid w:val="00E62AAB"/>
    <w:rsid w:val="00E62D9C"/>
    <w:rsid w:val="00E63122"/>
    <w:rsid w:val="00E64C9F"/>
    <w:rsid w:val="00E65612"/>
    <w:rsid w:val="00E658A3"/>
    <w:rsid w:val="00E66B52"/>
    <w:rsid w:val="00E66D66"/>
    <w:rsid w:val="00E67C8D"/>
    <w:rsid w:val="00E70DD4"/>
    <w:rsid w:val="00E71B95"/>
    <w:rsid w:val="00E72054"/>
    <w:rsid w:val="00E72A28"/>
    <w:rsid w:val="00E74042"/>
    <w:rsid w:val="00E75306"/>
    <w:rsid w:val="00E75476"/>
    <w:rsid w:val="00E764B8"/>
    <w:rsid w:val="00E7666D"/>
    <w:rsid w:val="00E76D12"/>
    <w:rsid w:val="00E76D34"/>
    <w:rsid w:val="00E76EE4"/>
    <w:rsid w:val="00E77D26"/>
    <w:rsid w:val="00E808AE"/>
    <w:rsid w:val="00E810C4"/>
    <w:rsid w:val="00E82CC9"/>
    <w:rsid w:val="00E82F9C"/>
    <w:rsid w:val="00E833F9"/>
    <w:rsid w:val="00E83D3C"/>
    <w:rsid w:val="00E85466"/>
    <w:rsid w:val="00E866DE"/>
    <w:rsid w:val="00E8728A"/>
    <w:rsid w:val="00E87BAC"/>
    <w:rsid w:val="00E91C6B"/>
    <w:rsid w:val="00E92FA7"/>
    <w:rsid w:val="00E9307F"/>
    <w:rsid w:val="00E950A8"/>
    <w:rsid w:val="00E957D7"/>
    <w:rsid w:val="00E95F95"/>
    <w:rsid w:val="00E96872"/>
    <w:rsid w:val="00E97286"/>
    <w:rsid w:val="00EA0447"/>
    <w:rsid w:val="00EA0DFA"/>
    <w:rsid w:val="00EA284D"/>
    <w:rsid w:val="00EA2A49"/>
    <w:rsid w:val="00EA2F03"/>
    <w:rsid w:val="00EA3E25"/>
    <w:rsid w:val="00EA4693"/>
    <w:rsid w:val="00EA4E85"/>
    <w:rsid w:val="00EA5BF4"/>
    <w:rsid w:val="00EA6272"/>
    <w:rsid w:val="00EA7619"/>
    <w:rsid w:val="00EA77F2"/>
    <w:rsid w:val="00EA7A4C"/>
    <w:rsid w:val="00EB1765"/>
    <w:rsid w:val="00EB3B2A"/>
    <w:rsid w:val="00EB41C9"/>
    <w:rsid w:val="00EB4998"/>
    <w:rsid w:val="00EB5E2E"/>
    <w:rsid w:val="00EB6077"/>
    <w:rsid w:val="00EB61C7"/>
    <w:rsid w:val="00EB721E"/>
    <w:rsid w:val="00EB7C41"/>
    <w:rsid w:val="00EC0A81"/>
    <w:rsid w:val="00EC0B19"/>
    <w:rsid w:val="00EC1C94"/>
    <w:rsid w:val="00EC1CE9"/>
    <w:rsid w:val="00EC2059"/>
    <w:rsid w:val="00EC3E4B"/>
    <w:rsid w:val="00EC5644"/>
    <w:rsid w:val="00EC59CF"/>
    <w:rsid w:val="00EC5B2E"/>
    <w:rsid w:val="00EC6C96"/>
    <w:rsid w:val="00ED150E"/>
    <w:rsid w:val="00ED1778"/>
    <w:rsid w:val="00ED1B9B"/>
    <w:rsid w:val="00ED2A4D"/>
    <w:rsid w:val="00ED468D"/>
    <w:rsid w:val="00ED4DAF"/>
    <w:rsid w:val="00ED4F11"/>
    <w:rsid w:val="00ED535C"/>
    <w:rsid w:val="00ED5446"/>
    <w:rsid w:val="00ED5E89"/>
    <w:rsid w:val="00ED6508"/>
    <w:rsid w:val="00ED6680"/>
    <w:rsid w:val="00ED6860"/>
    <w:rsid w:val="00ED6FAD"/>
    <w:rsid w:val="00EE0FB9"/>
    <w:rsid w:val="00EE1193"/>
    <w:rsid w:val="00EE1351"/>
    <w:rsid w:val="00EE37BE"/>
    <w:rsid w:val="00EE47FC"/>
    <w:rsid w:val="00EE5254"/>
    <w:rsid w:val="00EE552A"/>
    <w:rsid w:val="00EE6407"/>
    <w:rsid w:val="00EE704E"/>
    <w:rsid w:val="00EE7556"/>
    <w:rsid w:val="00EF0D8C"/>
    <w:rsid w:val="00EF16ED"/>
    <w:rsid w:val="00EF29FB"/>
    <w:rsid w:val="00EF3989"/>
    <w:rsid w:val="00EF454D"/>
    <w:rsid w:val="00EF5C0F"/>
    <w:rsid w:val="00EF602B"/>
    <w:rsid w:val="00EF609C"/>
    <w:rsid w:val="00EF6C31"/>
    <w:rsid w:val="00EF7D68"/>
    <w:rsid w:val="00F00036"/>
    <w:rsid w:val="00F00329"/>
    <w:rsid w:val="00F01E6A"/>
    <w:rsid w:val="00F02A51"/>
    <w:rsid w:val="00F0393C"/>
    <w:rsid w:val="00F04784"/>
    <w:rsid w:val="00F05B49"/>
    <w:rsid w:val="00F05E49"/>
    <w:rsid w:val="00F060CA"/>
    <w:rsid w:val="00F1159C"/>
    <w:rsid w:val="00F11927"/>
    <w:rsid w:val="00F119D8"/>
    <w:rsid w:val="00F11EDA"/>
    <w:rsid w:val="00F12875"/>
    <w:rsid w:val="00F134F9"/>
    <w:rsid w:val="00F14084"/>
    <w:rsid w:val="00F14172"/>
    <w:rsid w:val="00F1502F"/>
    <w:rsid w:val="00F16D52"/>
    <w:rsid w:val="00F2040B"/>
    <w:rsid w:val="00F229D9"/>
    <w:rsid w:val="00F230EC"/>
    <w:rsid w:val="00F2376E"/>
    <w:rsid w:val="00F26204"/>
    <w:rsid w:val="00F264D1"/>
    <w:rsid w:val="00F269B4"/>
    <w:rsid w:val="00F319E9"/>
    <w:rsid w:val="00F3210D"/>
    <w:rsid w:val="00F33228"/>
    <w:rsid w:val="00F33801"/>
    <w:rsid w:val="00F34835"/>
    <w:rsid w:val="00F35281"/>
    <w:rsid w:val="00F35E01"/>
    <w:rsid w:val="00F363C9"/>
    <w:rsid w:val="00F369F8"/>
    <w:rsid w:val="00F373D8"/>
    <w:rsid w:val="00F3795E"/>
    <w:rsid w:val="00F4084E"/>
    <w:rsid w:val="00F41052"/>
    <w:rsid w:val="00F421CA"/>
    <w:rsid w:val="00F42AD0"/>
    <w:rsid w:val="00F431ED"/>
    <w:rsid w:val="00F43711"/>
    <w:rsid w:val="00F43B8A"/>
    <w:rsid w:val="00F44840"/>
    <w:rsid w:val="00F45200"/>
    <w:rsid w:val="00F46243"/>
    <w:rsid w:val="00F4707F"/>
    <w:rsid w:val="00F521C5"/>
    <w:rsid w:val="00F53560"/>
    <w:rsid w:val="00F5358E"/>
    <w:rsid w:val="00F53E8F"/>
    <w:rsid w:val="00F550B1"/>
    <w:rsid w:val="00F568F1"/>
    <w:rsid w:val="00F57024"/>
    <w:rsid w:val="00F5726A"/>
    <w:rsid w:val="00F57FC8"/>
    <w:rsid w:val="00F60920"/>
    <w:rsid w:val="00F63EE3"/>
    <w:rsid w:val="00F642F9"/>
    <w:rsid w:val="00F65BEB"/>
    <w:rsid w:val="00F66BFD"/>
    <w:rsid w:val="00F67FBA"/>
    <w:rsid w:val="00F71148"/>
    <w:rsid w:val="00F7150F"/>
    <w:rsid w:val="00F7204B"/>
    <w:rsid w:val="00F735D7"/>
    <w:rsid w:val="00F7437A"/>
    <w:rsid w:val="00F74B27"/>
    <w:rsid w:val="00F7593A"/>
    <w:rsid w:val="00F75E89"/>
    <w:rsid w:val="00F76841"/>
    <w:rsid w:val="00F77CBC"/>
    <w:rsid w:val="00F77D45"/>
    <w:rsid w:val="00F812BB"/>
    <w:rsid w:val="00F82D92"/>
    <w:rsid w:val="00F830CB"/>
    <w:rsid w:val="00F83D77"/>
    <w:rsid w:val="00F84810"/>
    <w:rsid w:val="00F84B67"/>
    <w:rsid w:val="00F8693C"/>
    <w:rsid w:val="00F90387"/>
    <w:rsid w:val="00F9309E"/>
    <w:rsid w:val="00F943CB"/>
    <w:rsid w:val="00F953A0"/>
    <w:rsid w:val="00F95AB3"/>
    <w:rsid w:val="00F960D4"/>
    <w:rsid w:val="00F965C7"/>
    <w:rsid w:val="00F97959"/>
    <w:rsid w:val="00FA05F8"/>
    <w:rsid w:val="00FA153F"/>
    <w:rsid w:val="00FA1D00"/>
    <w:rsid w:val="00FA2BC9"/>
    <w:rsid w:val="00FA2DA8"/>
    <w:rsid w:val="00FA342F"/>
    <w:rsid w:val="00FA456A"/>
    <w:rsid w:val="00FA4D52"/>
    <w:rsid w:val="00FA6FDA"/>
    <w:rsid w:val="00FA7108"/>
    <w:rsid w:val="00FA7894"/>
    <w:rsid w:val="00FA78EB"/>
    <w:rsid w:val="00FB00D8"/>
    <w:rsid w:val="00FB108F"/>
    <w:rsid w:val="00FB1D08"/>
    <w:rsid w:val="00FB4857"/>
    <w:rsid w:val="00FB5E00"/>
    <w:rsid w:val="00FB5FEE"/>
    <w:rsid w:val="00FB6977"/>
    <w:rsid w:val="00FB7463"/>
    <w:rsid w:val="00FC045A"/>
    <w:rsid w:val="00FC101C"/>
    <w:rsid w:val="00FC2B94"/>
    <w:rsid w:val="00FC39BC"/>
    <w:rsid w:val="00FC4A4A"/>
    <w:rsid w:val="00FC55FC"/>
    <w:rsid w:val="00FC5661"/>
    <w:rsid w:val="00FD0A14"/>
    <w:rsid w:val="00FD18A9"/>
    <w:rsid w:val="00FD228D"/>
    <w:rsid w:val="00FD2407"/>
    <w:rsid w:val="00FD256A"/>
    <w:rsid w:val="00FD2B07"/>
    <w:rsid w:val="00FD2EE6"/>
    <w:rsid w:val="00FD339B"/>
    <w:rsid w:val="00FD5859"/>
    <w:rsid w:val="00FD5BBB"/>
    <w:rsid w:val="00FD714E"/>
    <w:rsid w:val="00FD7436"/>
    <w:rsid w:val="00FD744B"/>
    <w:rsid w:val="00FD7EE3"/>
    <w:rsid w:val="00FE2773"/>
    <w:rsid w:val="00FE278A"/>
    <w:rsid w:val="00FE2BD9"/>
    <w:rsid w:val="00FE35A5"/>
    <w:rsid w:val="00FE3CFE"/>
    <w:rsid w:val="00FE4303"/>
    <w:rsid w:val="00FE54C2"/>
    <w:rsid w:val="00FE5561"/>
    <w:rsid w:val="00FE6932"/>
    <w:rsid w:val="00FE748E"/>
    <w:rsid w:val="00FE7669"/>
    <w:rsid w:val="00FE798D"/>
    <w:rsid w:val="00FE7AF2"/>
    <w:rsid w:val="00FF042D"/>
    <w:rsid w:val="00FF171A"/>
    <w:rsid w:val="00FF4425"/>
    <w:rsid w:val="00FF5E56"/>
    <w:rsid w:val="00FF6B92"/>
    <w:rsid w:val="00FF6F29"/>
    <w:rsid w:val="00FF70E7"/>
    <w:rsid w:val="00FF7CF0"/>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06B"/>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 w:type="table" w:styleId="PlainTable5">
    <w:name w:val="Plain Table 5"/>
    <w:basedOn w:val="TableNormal"/>
    <w:uiPriority w:val="45"/>
    <w:rsid w:val="00414E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14E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53323B"/>
    <w:rPr>
      <w:i/>
      <w:iCs/>
    </w:rPr>
  </w:style>
  <w:style w:type="paragraph" w:customStyle="1" w:styleId="Default">
    <w:name w:val="Default"/>
    <w:rsid w:val="00080E7D"/>
    <w:pPr>
      <w:autoSpaceDE w:val="0"/>
      <w:autoSpaceDN w:val="0"/>
      <w:adjustRightInd w:val="0"/>
    </w:pPr>
    <w:rPr>
      <w:rFonts w:ascii="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4726">
      <w:bodyDiv w:val="1"/>
      <w:marLeft w:val="0"/>
      <w:marRight w:val="0"/>
      <w:marTop w:val="0"/>
      <w:marBottom w:val="0"/>
      <w:divBdr>
        <w:top w:val="none" w:sz="0" w:space="0" w:color="auto"/>
        <w:left w:val="none" w:sz="0" w:space="0" w:color="auto"/>
        <w:bottom w:val="none" w:sz="0" w:space="0" w:color="auto"/>
        <w:right w:val="none" w:sz="0" w:space="0" w:color="auto"/>
      </w:divBdr>
    </w:div>
    <w:div w:id="63916212">
      <w:bodyDiv w:val="1"/>
      <w:marLeft w:val="0"/>
      <w:marRight w:val="0"/>
      <w:marTop w:val="0"/>
      <w:marBottom w:val="0"/>
      <w:divBdr>
        <w:top w:val="none" w:sz="0" w:space="0" w:color="auto"/>
        <w:left w:val="none" w:sz="0" w:space="0" w:color="auto"/>
        <w:bottom w:val="none" w:sz="0" w:space="0" w:color="auto"/>
        <w:right w:val="none" w:sz="0" w:space="0" w:color="auto"/>
      </w:divBdr>
    </w:div>
    <w:div w:id="89007180">
      <w:bodyDiv w:val="1"/>
      <w:marLeft w:val="0"/>
      <w:marRight w:val="0"/>
      <w:marTop w:val="0"/>
      <w:marBottom w:val="0"/>
      <w:divBdr>
        <w:top w:val="none" w:sz="0" w:space="0" w:color="auto"/>
        <w:left w:val="none" w:sz="0" w:space="0" w:color="auto"/>
        <w:bottom w:val="none" w:sz="0" w:space="0" w:color="auto"/>
        <w:right w:val="none" w:sz="0" w:space="0" w:color="auto"/>
      </w:divBdr>
      <w:divsChild>
        <w:div w:id="1045300397">
          <w:marLeft w:val="0"/>
          <w:marRight w:val="0"/>
          <w:marTop w:val="100"/>
          <w:marBottom w:val="0"/>
          <w:divBdr>
            <w:top w:val="none" w:sz="0" w:space="0" w:color="auto"/>
            <w:left w:val="none" w:sz="0" w:space="0" w:color="auto"/>
            <w:bottom w:val="none" w:sz="0" w:space="0" w:color="auto"/>
            <w:right w:val="none" w:sz="0" w:space="0" w:color="auto"/>
          </w:divBdr>
        </w:div>
        <w:div w:id="1838303522">
          <w:marLeft w:val="0"/>
          <w:marRight w:val="0"/>
          <w:marTop w:val="0"/>
          <w:marBottom w:val="0"/>
          <w:divBdr>
            <w:top w:val="none" w:sz="0" w:space="0" w:color="auto"/>
            <w:left w:val="none" w:sz="0" w:space="0" w:color="auto"/>
            <w:bottom w:val="none" w:sz="0" w:space="0" w:color="auto"/>
            <w:right w:val="none" w:sz="0" w:space="0" w:color="auto"/>
          </w:divBdr>
          <w:divsChild>
            <w:div w:id="5601972">
              <w:marLeft w:val="0"/>
              <w:marRight w:val="0"/>
              <w:marTop w:val="0"/>
              <w:marBottom w:val="0"/>
              <w:divBdr>
                <w:top w:val="none" w:sz="0" w:space="0" w:color="auto"/>
                <w:left w:val="none" w:sz="0" w:space="0" w:color="auto"/>
                <w:bottom w:val="none" w:sz="0" w:space="0" w:color="auto"/>
                <w:right w:val="none" w:sz="0" w:space="0" w:color="auto"/>
              </w:divBdr>
              <w:divsChild>
                <w:div w:id="1030491814">
                  <w:marLeft w:val="0"/>
                  <w:marRight w:val="0"/>
                  <w:marTop w:val="0"/>
                  <w:marBottom w:val="0"/>
                  <w:divBdr>
                    <w:top w:val="none" w:sz="0" w:space="0" w:color="auto"/>
                    <w:left w:val="none" w:sz="0" w:space="0" w:color="auto"/>
                    <w:bottom w:val="none" w:sz="0" w:space="0" w:color="auto"/>
                    <w:right w:val="none" w:sz="0" w:space="0" w:color="auto"/>
                  </w:divBdr>
                  <w:divsChild>
                    <w:div w:id="19118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486145">
          <w:marLeft w:val="0"/>
          <w:marRight w:val="0"/>
          <w:marTop w:val="0"/>
          <w:marBottom w:val="0"/>
          <w:divBdr>
            <w:top w:val="none" w:sz="0" w:space="0" w:color="auto"/>
            <w:left w:val="none" w:sz="0" w:space="0" w:color="auto"/>
            <w:bottom w:val="none" w:sz="0" w:space="0" w:color="auto"/>
            <w:right w:val="none" w:sz="0" w:space="0" w:color="auto"/>
          </w:divBdr>
          <w:divsChild>
            <w:div w:id="1108310463">
              <w:marLeft w:val="0"/>
              <w:marRight w:val="0"/>
              <w:marTop w:val="0"/>
              <w:marBottom w:val="0"/>
              <w:divBdr>
                <w:top w:val="none" w:sz="0" w:space="0" w:color="auto"/>
                <w:left w:val="none" w:sz="0" w:space="0" w:color="auto"/>
                <w:bottom w:val="none" w:sz="0" w:space="0" w:color="auto"/>
                <w:right w:val="none" w:sz="0" w:space="0" w:color="auto"/>
              </w:divBdr>
              <w:divsChild>
                <w:div w:id="11949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7369">
      <w:bodyDiv w:val="1"/>
      <w:marLeft w:val="0"/>
      <w:marRight w:val="0"/>
      <w:marTop w:val="0"/>
      <w:marBottom w:val="0"/>
      <w:divBdr>
        <w:top w:val="none" w:sz="0" w:space="0" w:color="auto"/>
        <w:left w:val="none" w:sz="0" w:space="0" w:color="auto"/>
        <w:bottom w:val="none" w:sz="0" w:space="0" w:color="auto"/>
        <w:right w:val="none" w:sz="0" w:space="0" w:color="auto"/>
      </w:divBdr>
    </w:div>
    <w:div w:id="259023190">
      <w:bodyDiv w:val="1"/>
      <w:marLeft w:val="0"/>
      <w:marRight w:val="0"/>
      <w:marTop w:val="0"/>
      <w:marBottom w:val="0"/>
      <w:divBdr>
        <w:top w:val="none" w:sz="0" w:space="0" w:color="auto"/>
        <w:left w:val="none" w:sz="0" w:space="0" w:color="auto"/>
        <w:bottom w:val="none" w:sz="0" w:space="0" w:color="auto"/>
        <w:right w:val="none" w:sz="0" w:space="0" w:color="auto"/>
      </w:divBdr>
    </w:div>
    <w:div w:id="360667385">
      <w:bodyDiv w:val="1"/>
      <w:marLeft w:val="0"/>
      <w:marRight w:val="0"/>
      <w:marTop w:val="0"/>
      <w:marBottom w:val="0"/>
      <w:divBdr>
        <w:top w:val="none" w:sz="0" w:space="0" w:color="auto"/>
        <w:left w:val="none" w:sz="0" w:space="0" w:color="auto"/>
        <w:bottom w:val="none" w:sz="0" w:space="0" w:color="auto"/>
        <w:right w:val="none" w:sz="0" w:space="0" w:color="auto"/>
      </w:divBdr>
    </w:div>
    <w:div w:id="368527574">
      <w:bodyDiv w:val="1"/>
      <w:marLeft w:val="0"/>
      <w:marRight w:val="0"/>
      <w:marTop w:val="0"/>
      <w:marBottom w:val="0"/>
      <w:divBdr>
        <w:top w:val="none" w:sz="0" w:space="0" w:color="auto"/>
        <w:left w:val="none" w:sz="0" w:space="0" w:color="auto"/>
        <w:bottom w:val="none" w:sz="0" w:space="0" w:color="auto"/>
        <w:right w:val="none" w:sz="0" w:space="0" w:color="auto"/>
      </w:divBdr>
      <w:divsChild>
        <w:div w:id="1988975525">
          <w:marLeft w:val="0"/>
          <w:marRight w:val="0"/>
          <w:marTop w:val="100"/>
          <w:marBottom w:val="0"/>
          <w:divBdr>
            <w:top w:val="none" w:sz="0" w:space="0" w:color="auto"/>
            <w:left w:val="none" w:sz="0" w:space="0" w:color="auto"/>
            <w:bottom w:val="none" w:sz="0" w:space="0" w:color="auto"/>
            <w:right w:val="none" w:sz="0" w:space="0" w:color="auto"/>
          </w:divBdr>
        </w:div>
        <w:div w:id="2058579274">
          <w:marLeft w:val="0"/>
          <w:marRight w:val="0"/>
          <w:marTop w:val="0"/>
          <w:marBottom w:val="0"/>
          <w:divBdr>
            <w:top w:val="none" w:sz="0" w:space="0" w:color="auto"/>
            <w:left w:val="none" w:sz="0" w:space="0" w:color="auto"/>
            <w:bottom w:val="none" w:sz="0" w:space="0" w:color="auto"/>
            <w:right w:val="none" w:sz="0" w:space="0" w:color="auto"/>
          </w:divBdr>
          <w:divsChild>
            <w:div w:id="1827476454">
              <w:marLeft w:val="0"/>
              <w:marRight w:val="0"/>
              <w:marTop w:val="0"/>
              <w:marBottom w:val="0"/>
              <w:divBdr>
                <w:top w:val="none" w:sz="0" w:space="0" w:color="auto"/>
                <w:left w:val="none" w:sz="0" w:space="0" w:color="auto"/>
                <w:bottom w:val="none" w:sz="0" w:space="0" w:color="auto"/>
                <w:right w:val="none" w:sz="0" w:space="0" w:color="auto"/>
              </w:divBdr>
              <w:divsChild>
                <w:div w:id="119888008">
                  <w:marLeft w:val="0"/>
                  <w:marRight w:val="0"/>
                  <w:marTop w:val="0"/>
                  <w:marBottom w:val="0"/>
                  <w:divBdr>
                    <w:top w:val="none" w:sz="0" w:space="0" w:color="auto"/>
                    <w:left w:val="none" w:sz="0" w:space="0" w:color="auto"/>
                    <w:bottom w:val="none" w:sz="0" w:space="0" w:color="auto"/>
                    <w:right w:val="none" w:sz="0" w:space="0" w:color="auto"/>
                  </w:divBdr>
                  <w:divsChild>
                    <w:div w:id="209192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918053">
          <w:marLeft w:val="0"/>
          <w:marRight w:val="0"/>
          <w:marTop w:val="0"/>
          <w:marBottom w:val="0"/>
          <w:divBdr>
            <w:top w:val="none" w:sz="0" w:space="0" w:color="auto"/>
            <w:left w:val="none" w:sz="0" w:space="0" w:color="auto"/>
            <w:bottom w:val="none" w:sz="0" w:space="0" w:color="auto"/>
            <w:right w:val="none" w:sz="0" w:space="0" w:color="auto"/>
          </w:divBdr>
          <w:divsChild>
            <w:div w:id="453646011">
              <w:marLeft w:val="0"/>
              <w:marRight w:val="0"/>
              <w:marTop w:val="0"/>
              <w:marBottom w:val="0"/>
              <w:divBdr>
                <w:top w:val="none" w:sz="0" w:space="0" w:color="auto"/>
                <w:left w:val="none" w:sz="0" w:space="0" w:color="auto"/>
                <w:bottom w:val="none" w:sz="0" w:space="0" w:color="auto"/>
                <w:right w:val="none" w:sz="0" w:space="0" w:color="auto"/>
              </w:divBdr>
              <w:divsChild>
                <w:div w:id="14502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106814">
      <w:bodyDiv w:val="1"/>
      <w:marLeft w:val="0"/>
      <w:marRight w:val="0"/>
      <w:marTop w:val="0"/>
      <w:marBottom w:val="0"/>
      <w:divBdr>
        <w:top w:val="none" w:sz="0" w:space="0" w:color="auto"/>
        <w:left w:val="none" w:sz="0" w:space="0" w:color="auto"/>
        <w:bottom w:val="none" w:sz="0" w:space="0" w:color="auto"/>
        <w:right w:val="none" w:sz="0" w:space="0" w:color="auto"/>
      </w:divBdr>
    </w:div>
    <w:div w:id="620527306">
      <w:bodyDiv w:val="1"/>
      <w:marLeft w:val="0"/>
      <w:marRight w:val="0"/>
      <w:marTop w:val="0"/>
      <w:marBottom w:val="0"/>
      <w:divBdr>
        <w:top w:val="none" w:sz="0" w:space="0" w:color="auto"/>
        <w:left w:val="none" w:sz="0" w:space="0" w:color="auto"/>
        <w:bottom w:val="none" w:sz="0" w:space="0" w:color="auto"/>
        <w:right w:val="none" w:sz="0" w:space="0" w:color="auto"/>
      </w:divBdr>
    </w:div>
    <w:div w:id="620840769">
      <w:bodyDiv w:val="1"/>
      <w:marLeft w:val="0"/>
      <w:marRight w:val="0"/>
      <w:marTop w:val="0"/>
      <w:marBottom w:val="0"/>
      <w:divBdr>
        <w:top w:val="none" w:sz="0" w:space="0" w:color="auto"/>
        <w:left w:val="none" w:sz="0" w:space="0" w:color="auto"/>
        <w:bottom w:val="none" w:sz="0" w:space="0" w:color="auto"/>
        <w:right w:val="none" w:sz="0" w:space="0" w:color="auto"/>
      </w:divBdr>
    </w:div>
    <w:div w:id="760101736">
      <w:bodyDiv w:val="1"/>
      <w:marLeft w:val="0"/>
      <w:marRight w:val="0"/>
      <w:marTop w:val="0"/>
      <w:marBottom w:val="0"/>
      <w:divBdr>
        <w:top w:val="none" w:sz="0" w:space="0" w:color="auto"/>
        <w:left w:val="none" w:sz="0" w:space="0" w:color="auto"/>
        <w:bottom w:val="none" w:sz="0" w:space="0" w:color="auto"/>
        <w:right w:val="none" w:sz="0" w:space="0" w:color="auto"/>
      </w:divBdr>
    </w:div>
    <w:div w:id="791360543">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894314587">
      <w:bodyDiv w:val="1"/>
      <w:marLeft w:val="0"/>
      <w:marRight w:val="0"/>
      <w:marTop w:val="0"/>
      <w:marBottom w:val="0"/>
      <w:divBdr>
        <w:top w:val="none" w:sz="0" w:space="0" w:color="auto"/>
        <w:left w:val="none" w:sz="0" w:space="0" w:color="auto"/>
        <w:bottom w:val="none" w:sz="0" w:space="0" w:color="auto"/>
        <w:right w:val="none" w:sz="0" w:space="0" w:color="auto"/>
      </w:divBdr>
    </w:div>
    <w:div w:id="937982766">
      <w:bodyDiv w:val="1"/>
      <w:marLeft w:val="0"/>
      <w:marRight w:val="0"/>
      <w:marTop w:val="0"/>
      <w:marBottom w:val="0"/>
      <w:divBdr>
        <w:top w:val="none" w:sz="0" w:space="0" w:color="auto"/>
        <w:left w:val="none" w:sz="0" w:space="0" w:color="auto"/>
        <w:bottom w:val="none" w:sz="0" w:space="0" w:color="auto"/>
        <w:right w:val="none" w:sz="0" w:space="0" w:color="auto"/>
      </w:divBdr>
    </w:div>
    <w:div w:id="951858375">
      <w:bodyDiv w:val="1"/>
      <w:marLeft w:val="0"/>
      <w:marRight w:val="0"/>
      <w:marTop w:val="0"/>
      <w:marBottom w:val="0"/>
      <w:divBdr>
        <w:top w:val="none" w:sz="0" w:space="0" w:color="auto"/>
        <w:left w:val="none" w:sz="0" w:space="0" w:color="auto"/>
        <w:bottom w:val="none" w:sz="0" w:space="0" w:color="auto"/>
        <w:right w:val="none" w:sz="0" w:space="0" w:color="auto"/>
      </w:divBdr>
      <w:divsChild>
        <w:div w:id="1681814688">
          <w:marLeft w:val="0"/>
          <w:marRight w:val="0"/>
          <w:marTop w:val="100"/>
          <w:marBottom w:val="0"/>
          <w:divBdr>
            <w:top w:val="none" w:sz="0" w:space="0" w:color="auto"/>
            <w:left w:val="none" w:sz="0" w:space="0" w:color="auto"/>
            <w:bottom w:val="none" w:sz="0" w:space="0" w:color="auto"/>
            <w:right w:val="none" w:sz="0" w:space="0" w:color="auto"/>
          </w:divBdr>
        </w:div>
        <w:div w:id="817377434">
          <w:marLeft w:val="0"/>
          <w:marRight w:val="0"/>
          <w:marTop w:val="0"/>
          <w:marBottom w:val="0"/>
          <w:divBdr>
            <w:top w:val="none" w:sz="0" w:space="0" w:color="auto"/>
            <w:left w:val="none" w:sz="0" w:space="0" w:color="auto"/>
            <w:bottom w:val="none" w:sz="0" w:space="0" w:color="auto"/>
            <w:right w:val="none" w:sz="0" w:space="0" w:color="auto"/>
          </w:divBdr>
          <w:divsChild>
            <w:div w:id="631709963">
              <w:marLeft w:val="0"/>
              <w:marRight w:val="0"/>
              <w:marTop w:val="0"/>
              <w:marBottom w:val="0"/>
              <w:divBdr>
                <w:top w:val="none" w:sz="0" w:space="0" w:color="auto"/>
                <w:left w:val="none" w:sz="0" w:space="0" w:color="auto"/>
                <w:bottom w:val="none" w:sz="0" w:space="0" w:color="auto"/>
                <w:right w:val="none" w:sz="0" w:space="0" w:color="auto"/>
              </w:divBdr>
              <w:divsChild>
                <w:div w:id="1597442193">
                  <w:marLeft w:val="0"/>
                  <w:marRight w:val="0"/>
                  <w:marTop w:val="0"/>
                  <w:marBottom w:val="0"/>
                  <w:divBdr>
                    <w:top w:val="none" w:sz="0" w:space="0" w:color="auto"/>
                    <w:left w:val="none" w:sz="0" w:space="0" w:color="auto"/>
                    <w:bottom w:val="none" w:sz="0" w:space="0" w:color="auto"/>
                    <w:right w:val="none" w:sz="0" w:space="0" w:color="auto"/>
                  </w:divBdr>
                  <w:divsChild>
                    <w:div w:id="148458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220199">
          <w:marLeft w:val="0"/>
          <w:marRight w:val="0"/>
          <w:marTop w:val="0"/>
          <w:marBottom w:val="0"/>
          <w:divBdr>
            <w:top w:val="none" w:sz="0" w:space="0" w:color="auto"/>
            <w:left w:val="none" w:sz="0" w:space="0" w:color="auto"/>
            <w:bottom w:val="none" w:sz="0" w:space="0" w:color="auto"/>
            <w:right w:val="none" w:sz="0" w:space="0" w:color="auto"/>
          </w:divBdr>
          <w:divsChild>
            <w:div w:id="973877197">
              <w:marLeft w:val="0"/>
              <w:marRight w:val="0"/>
              <w:marTop w:val="0"/>
              <w:marBottom w:val="0"/>
              <w:divBdr>
                <w:top w:val="none" w:sz="0" w:space="0" w:color="auto"/>
                <w:left w:val="none" w:sz="0" w:space="0" w:color="auto"/>
                <w:bottom w:val="none" w:sz="0" w:space="0" w:color="auto"/>
                <w:right w:val="none" w:sz="0" w:space="0" w:color="auto"/>
              </w:divBdr>
              <w:divsChild>
                <w:div w:id="51500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67606">
      <w:bodyDiv w:val="1"/>
      <w:marLeft w:val="0"/>
      <w:marRight w:val="0"/>
      <w:marTop w:val="0"/>
      <w:marBottom w:val="0"/>
      <w:divBdr>
        <w:top w:val="none" w:sz="0" w:space="0" w:color="auto"/>
        <w:left w:val="none" w:sz="0" w:space="0" w:color="auto"/>
        <w:bottom w:val="none" w:sz="0" w:space="0" w:color="auto"/>
        <w:right w:val="none" w:sz="0" w:space="0" w:color="auto"/>
      </w:divBdr>
    </w:div>
    <w:div w:id="1081096630">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138643998">
      <w:bodyDiv w:val="1"/>
      <w:marLeft w:val="0"/>
      <w:marRight w:val="0"/>
      <w:marTop w:val="0"/>
      <w:marBottom w:val="0"/>
      <w:divBdr>
        <w:top w:val="none" w:sz="0" w:space="0" w:color="auto"/>
        <w:left w:val="none" w:sz="0" w:space="0" w:color="auto"/>
        <w:bottom w:val="none" w:sz="0" w:space="0" w:color="auto"/>
        <w:right w:val="none" w:sz="0" w:space="0" w:color="auto"/>
      </w:divBdr>
    </w:div>
    <w:div w:id="1153107856">
      <w:bodyDiv w:val="1"/>
      <w:marLeft w:val="0"/>
      <w:marRight w:val="0"/>
      <w:marTop w:val="0"/>
      <w:marBottom w:val="0"/>
      <w:divBdr>
        <w:top w:val="none" w:sz="0" w:space="0" w:color="auto"/>
        <w:left w:val="none" w:sz="0" w:space="0" w:color="auto"/>
        <w:bottom w:val="none" w:sz="0" w:space="0" w:color="auto"/>
        <w:right w:val="none" w:sz="0" w:space="0" w:color="auto"/>
      </w:divBdr>
    </w:div>
    <w:div w:id="1282146527">
      <w:bodyDiv w:val="1"/>
      <w:marLeft w:val="0"/>
      <w:marRight w:val="0"/>
      <w:marTop w:val="0"/>
      <w:marBottom w:val="0"/>
      <w:divBdr>
        <w:top w:val="none" w:sz="0" w:space="0" w:color="auto"/>
        <w:left w:val="none" w:sz="0" w:space="0" w:color="auto"/>
        <w:bottom w:val="none" w:sz="0" w:space="0" w:color="auto"/>
        <w:right w:val="none" w:sz="0" w:space="0" w:color="auto"/>
      </w:divBdr>
    </w:div>
    <w:div w:id="1287396488">
      <w:bodyDiv w:val="1"/>
      <w:marLeft w:val="0"/>
      <w:marRight w:val="0"/>
      <w:marTop w:val="0"/>
      <w:marBottom w:val="0"/>
      <w:divBdr>
        <w:top w:val="none" w:sz="0" w:space="0" w:color="auto"/>
        <w:left w:val="none" w:sz="0" w:space="0" w:color="auto"/>
        <w:bottom w:val="none" w:sz="0" w:space="0" w:color="auto"/>
        <w:right w:val="none" w:sz="0" w:space="0" w:color="auto"/>
      </w:divBdr>
    </w:div>
    <w:div w:id="1383214464">
      <w:bodyDiv w:val="1"/>
      <w:marLeft w:val="0"/>
      <w:marRight w:val="0"/>
      <w:marTop w:val="0"/>
      <w:marBottom w:val="0"/>
      <w:divBdr>
        <w:top w:val="none" w:sz="0" w:space="0" w:color="auto"/>
        <w:left w:val="none" w:sz="0" w:space="0" w:color="auto"/>
        <w:bottom w:val="none" w:sz="0" w:space="0" w:color="auto"/>
        <w:right w:val="none" w:sz="0" w:space="0" w:color="auto"/>
      </w:divBdr>
    </w:div>
    <w:div w:id="1438796447">
      <w:bodyDiv w:val="1"/>
      <w:marLeft w:val="0"/>
      <w:marRight w:val="0"/>
      <w:marTop w:val="0"/>
      <w:marBottom w:val="0"/>
      <w:divBdr>
        <w:top w:val="none" w:sz="0" w:space="0" w:color="auto"/>
        <w:left w:val="none" w:sz="0" w:space="0" w:color="auto"/>
        <w:bottom w:val="none" w:sz="0" w:space="0" w:color="auto"/>
        <w:right w:val="none" w:sz="0" w:space="0" w:color="auto"/>
      </w:divBdr>
    </w:div>
    <w:div w:id="1633251196">
      <w:bodyDiv w:val="1"/>
      <w:marLeft w:val="0"/>
      <w:marRight w:val="0"/>
      <w:marTop w:val="0"/>
      <w:marBottom w:val="0"/>
      <w:divBdr>
        <w:top w:val="none" w:sz="0" w:space="0" w:color="auto"/>
        <w:left w:val="none" w:sz="0" w:space="0" w:color="auto"/>
        <w:bottom w:val="none" w:sz="0" w:space="0" w:color="auto"/>
        <w:right w:val="none" w:sz="0" w:space="0" w:color="auto"/>
      </w:divBdr>
      <w:divsChild>
        <w:div w:id="1002508191">
          <w:marLeft w:val="0"/>
          <w:marRight w:val="0"/>
          <w:marTop w:val="0"/>
          <w:marBottom w:val="0"/>
          <w:divBdr>
            <w:top w:val="none" w:sz="0" w:space="0" w:color="auto"/>
            <w:left w:val="none" w:sz="0" w:space="0" w:color="auto"/>
            <w:bottom w:val="none" w:sz="0" w:space="0" w:color="auto"/>
            <w:right w:val="none" w:sz="0" w:space="0" w:color="auto"/>
          </w:divBdr>
          <w:divsChild>
            <w:div w:id="15139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47167">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899433547">
      <w:bodyDiv w:val="1"/>
      <w:marLeft w:val="0"/>
      <w:marRight w:val="0"/>
      <w:marTop w:val="0"/>
      <w:marBottom w:val="0"/>
      <w:divBdr>
        <w:top w:val="none" w:sz="0" w:space="0" w:color="auto"/>
        <w:left w:val="none" w:sz="0" w:space="0" w:color="auto"/>
        <w:bottom w:val="none" w:sz="0" w:space="0" w:color="auto"/>
        <w:right w:val="none" w:sz="0" w:space="0" w:color="auto"/>
      </w:divBdr>
    </w:div>
    <w:div w:id="1924098397">
      <w:bodyDiv w:val="1"/>
      <w:marLeft w:val="0"/>
      <w:marRight w:val="0"/>
      <w:marTop w:val="0"/>
      <w:marBottom w:val="0"/>
      <w:divBdr>
        <w:top w:val="none" w:sz="0" w:space="0" w:color="auto"/>
        <w:left w:val="none" w:sz="0" w:space="0" w:color="auto"/>
        <w:bottom w:val="none" w:sz="0" w:space="0" w:color="auto"/>
        <w:right w:val="none" w:sz="0" w:space="0" w:color="auto"/>
      </w:divBdr>
    </w:div>
    <w:div w:id="2057005260">
      <w:bodyDiv w:val="1"/>
      <w:marLeft w:val="0"/>
      <w:marRight w:val="0"/>
      <w:marTop w:val="0"/>
      <w:marBottom w:val="0"/>
      <w:divBdr>
        <w:top w:val="none" w:sz="0" w:space="0" w:color="auto"/>
        <w:left w:val="none" w:sz="0" w:space="0" w:color="auto"/>
        <w:bottom w:val="none" w:sz="0" w:space="0" w:color="auto"/>
        <w:right w:val="none" w:sz="0" w:space="0" w:color="auto"/>
      </w:divBdr>
    </w:div>
    <w:div w:id="20646022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learn.microsoft.com/en-us/azure/architecture/framework/"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earn.microsoft.com/en-us/azure/architecture/framework/"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learn.microsoft.com/en-us/azure/role-based-access-control/overview"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earn.microsoft.com/en-us/azure/architecture/framework/"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learn.microsoft.com/en-us/azure/architecture/framework/" TargetMode="External"/><Relationship Id="rId28" Type="http://schemas.openxmlformats.org/officeDocument/2006/relationships/hyperlink" Target="https://datatracker.ietf.org/doc/html/draft-ietf-oauth-security-topics-19"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learn.microsoft.com/en-us/azure/architecture/framework/" TargetMode="External"/><Relationship Id="rId27" Type="http://schemas.openxmlformats.org/officeDocument/2006/relationships/image" Target="media/image14.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7994</TotalTime>
  <Pages>43</Pages>
  <Words>8243</Words>
  <Characters>46991</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55124</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927</cp:revision>
  <cp:lastPrinted>2021-12-02T13:00:00Z</cp:lastPrinted>
  <dcterms:created xsi:type="dcterms:W3CDTF">2022-06-23T10:23:00Z</dcterms:created>
  <dcterms:modified xsi:type="dcterms:W3CDTF">2022-12-09T14:50:00Z</dcterms:modified>
</cp:coreProperties>
</file>