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289F" w14:textId="7AF88140" w:rsidR="005D40ED" w:rsidRPr="00824700" w:rsidRDefault="004D4101" w:rsidP="00824700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4312A155" w14:textId="4210FB26" w:rsidR="0012760D" w:rsidRDefault="00AB0D7E" w:rsidP="00D40E88">
      <w:pPr>
        <w:pStyle w:val="disbody"/>
      </w:pPr>
      <w:r w:rsidRPr="00AB0D7E">
        <w:t>ERP информационн</w:t>
      </w:r>
      <w:r>
        <w:t>ите</w:t>
      </w:r>
      <w:r w:rsidRPr="00AB0D7E">
        <w:t xml:space="preserve"> систем</w:t>
      </w:r>
      <w:r>
        <w:t>и позволяват ефективното планиране на дейността на предприятие, в т.ч. разходи за обновяване на оборудването и инвестициите в производството на нови изделия</w:t>
      </w:r>
      <w:r w:rsidR="004905A4">
        <w:t xml:space="preserve"> (</w:t>
      </w:r>
      <w:proofErr w:type="spellStart"/>
      <w:r w:rsidR="004905A4" w:rsidRPr="004905A4">
        <w:t>Банабакова</w:t>
      </w:r>
      <w:proofErr w:type="spellEnd"/>
      <w:r w:rsidR="004905A4" w:rsidRPr="004905A4">
        <w:t>, В. К</w:t>
      </w:r>
      <w:r w:rsidR="004905A4">
        <w:t xml:space="preserve">, 2019). Те </w:t>
      </w:r>
      <w:r w:rsidR="004905A4" w:rsidRPr="004905A4">
        <w:t>произхожда</w:t>
      </w:r>
      <w:r w:rsidR="004905A4">
        <w:t>т от RP технологията (</w:t>
      </w:r>
      <w:proofErr w:type="spellStart"/>
      <w:r w:rsidR="004905A4">
        <w:t>Requirements</w:t>
      </w:r>
      <w:proofErr w:type="spellEnd"/>
      <w:r w:rsidR="004905A4">
        <w:t>/</w:t>
      </w:r>
      <w:proofErr w:type="spellStart"/>
      <w:r w:rsidR="004905A4">
        <w:t>resource</w:t>
      </w:r>
      <w:proofErr w:type="spellEnd"/>
      <w:r w:rsidR="004905A4">
        <w:t xml:space="preserve"> </w:t>
      </w:r>
      <w:proofErr w:type="spellStart"/>
      <w:r w:rsidR="004905A4">
        <w:t>planning</w:t>
      </w:r>
      <w:proofErr w:type="spellEnd"/>
      <w:r w:rsidR="004905A4">
        <w:t xml:space="preserve"> - планиране на потребностите/ресурсите)</w:t>
      </w:r>
      <w:r w:rsidR="005D79AC">
        <w:t>.</w:t>
      </w:r>
      <w:r w:rsidR="008A3D03">
        <w:t xml:space="preserve"> Основната цел на RP е съкращаване на количеството на запасите от материали, незавършено производство и готова</w:t>
      </w:r>
      <w:r w:rsidR="006E34E5">
        <w:t xml:space="preserve"> </w:t>
      </w:r>
      <w:r w:rsidR="008A3D03">
        <w:t>продукция, съгласуване на графика на доставките с работата</w:t>
      </w:r>
      <w:r w:rsidR="006E34E5">
        <w:t xml:space="preserve"> </w:t>
      </w:r>
      <w:r w:rsidR="008A3D03">
        <w:t>на отделните производствени звена и процеса на закупуване</w:t>
      </w:r>
      <w:r w:rsidR="006E34E5">
        <w:t xml:space="preserve"> (</w:t>
      </w:r>
      <w:r w:rsidR="006E34E5" w:rsidRPr="006E34E5">
        <w:t>Филипов, Ст. Г.</w:t>
      </w:r>
      <w:r w:rsidR="006E34E5">
        <w:t>, 2019)</w:t>
      </w:r>
      <w:r w:rsidR="008A3D03">
        <w:t>.</w:t>
      </w:r>
      <w:r w:rsidR="00D93D8A">
        <w:t xml:space="preserve"> С логистичните технологии и тяхното приложение се</w:t>
      </w:r>
      <w:r w:rsidR="00CF363C">
        <w:t xml:space="preserve"> </w:t>
      </w:r>
      <w:r w:rsidR="00D93D8A">
        <w:t>цели осигуряване на оптимални решения в логистичната</w:t>
      </w:r>
      <w:r w:rsidR="00CF363C">
        <w:t xml:space="preserve"> </w:t>
      </w:r>
      <w:r w:rsidR="00D93D8A">
        <w:t>система</w:t>
      </w:r>
      <w:r w:rsidR="00CF363C">
        <w:t xml:space="preserve"> (</w:t>
      </w:r>
      <w:r w:rsidR="00CF363C" w:rsidRPr="00CF363C">
        <w:t>Благоев, Бл.</w:t>
      </w:r>
      <w:r w:rsidR="00CF363C">
        <w:t>, 2010)</w:t>
      </w:r>
      <w:r w:rsidR="00D93D8A">
        <w:t>.</w:t>
      </w:r>
      <w:r w:rsidR="00434D58">
        <w:t xml:space="preserve"> Логистичната технология се определя като стандартизирана последователност (алгоритъм) на изпълнение на отделни логистични функции, и/или процеси в логистичната система или в отделни нейни функционални области (</w:t>
      </w:r>
      <w:r w:rsidR="00434D58" w:rsidRPr="00434D58">
        <w:t>Сергеева, В.</w:t>
      </w:r>
      <w:r w:rsidR="00434D58">
        <w:t>, 2004).</w:t>
      </w:r>
      <w:r w:rsidR="009F7AB3">
        <w:t xml:space="preserve"> Някои от тези алгоритми и поддържащите ги информационно управляващи системи са получили и нормативна регламентация. Такива са MRP I и MRP II, за които са разработени и утвърдени международни стандарти ISO (</w:t>
      </w:r>
      <w:r w:rsidR="009F7AB3" w:rsidRPr="009F7AB3">
        <w:t>Стоянов, Ст. Хр.</w:t>
      </w:r>
      <w:r w:rsidR="009F7AB3">
        <w:t>, 2019).</w:t>
      </w:r>
      <w:r w:rsidR="0012760D">
        <w:t xml:space="preserve"> </w:t>
      </w:r>
      <w:r w:rsidR="00BA4ADE">
        <w:rPr>
          <w:lang w:val="en-US"/>
        </w:rPr>
        <w:t xml:space="preserve">ER </w:t>
      </w:r>
      <w:r w:rsidR="00BA4ADE">
        <w:t>спомагат п</w:t>
      </w:r>
      <w:r w:rsidR="0012760D">
        <w:t>реодоляването на проблеми</w:t>
      </w:r>
      <w:r w:rsidR="00D40E88">
        <w:rPr>
          <w:lang w:val="en-US"/>
        </w:rPr>
        <w:t xml:space="preserve"> </w:t>
      </w:r>
      <w:r w:rsidR="00BA4ADE">
        <w:t xml:space="preserve">свързани с </w:t>
      </w:r>
      <w:r w:rsidR="00D40E88">
        <w:t>управление на складовите наличности</w:t>
      </w:r>
      <w:r w:rsidR="00BA4ADE">
        <w:t>, като</w:t>
      </w:r>
      <w:r w:rsidR="0012760D">
        <w:t>:</w:t>
      </w:r>
    </w:p>
    <w:p w14:paraId="6BC2E5CE" w14:textId="12254977" w:rsidR="002C2AEA" w:rsidRPr="002C2AEA" w:rsidRDefault="002C2AEA" w:rsidP="00D40E88">
      <w:pPr>
        <w:pStyle w:val="disbody"/>
        <w:rPr>
          <w:lang w:val="en-US"/>
        </w:rPr>
      </w:pPr>
      <w:r w:rsidRPr="002C2AEA">
        <w:t>•</w:t>
      </w:r>
      <w:r w:rsidRPr="002C2AEA">
        <w:tab/>
      </w:r>
      <w:r w:rsidR="00F735D7">
        <w:t>Забавяне на постъпването на материали</w:t>
      </w:r>
      <w:r>
        <w:rPr>
          <w:lang w:val="en-US"/>
        </w:rPr>
        <w:t>;</w:t>
      </w:r>
    </w:p>
    <w:p w14:paraId="28048565" w14:textId="3F579EBA" w:rsidR="002C2AEA" w:rsidRDefault="002C2AEA" w:rsidP="00517EF0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>
        <w:t xml:space="preserve">Натрупване на излишни складови </w:t>
      </w:r>
      <w:proofErr w:type="gramStart"/>
      <w:r>
        <w:t>запаси;</w:t>
      </w:r>
      <w:proofErr w:type="gramEnd"/>
    </w:p>
    <w:p w14:paraId="4FEF5950" w14:textId="29B779C2" w:rsidR="0012760D" w:rsidRDefault="009B59EF" w:rsidP="009B59EF">
      <w:pPr>
        <w:pStyle w:val="disbody"/>
      </w:pPr>
      <w:r w:rsidRPr="005C1A0F">
        <w:rPr>
          <w:lang w:val="en-US"/>
        </w:rPr>
        <w:lastRenderedPageBreak/>
        <w:t>•</w:t>
      </w:r>
      <w:r w:rsidRPr="005C1A0F">
        <w:rPr>
          <w:lang w:val="en-US"/>
        </w:rPr>
        <w:tab/>
      </w:r>
      <w:r w:rsidR="0012760D">
        <w:t xml:space="preserve">Нарушаване баланса на </w:t>
      </w:r>
      <w:proofErr w:type="gramStart"/>
      <w:r w:rsidR="0012760D">
        <w:t>доставката</w:t>
      </w:r>
      <w:r>
        <w:t>;</w:t>
      </w:r>
      <w:proofErr w:type="gramEnd"/>
    </w:p>
    <w:p w14:paraId="2C42356B" w14:textId="3281CD52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>
        <w:t>Н</w:t>
      </w:r>
      <w:r w:rsidR="0012760D">
        <w:t>амал</w:t>
      </w:r>
      <w:r>
        <w:t>ение</w:t>
      </w:r>
      <w:r w:rsidR="0012760D">
        <w:t xml:space="preserve"> на ефективността на </w:t>
      </w:r>
      <w:proofErr w:type="gramStart"/>
      <w:r w:rsidR="0012760D">
        <w:t>производство</w:t>
      </w:r>
      <w:r>
        <w:t>;</w:t>
      </w:r>
      <w:proofErr w:type="gramEnd"/>
    </w:p>
    <w:p w14:paraId="697A185B" w14:textId="3B8015CD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6C00CE">
        <w:t xml:space="preserve">Сложност при </w:t>
      </w:r>
      <w:r w:rsidR="0012760D">
        <w:t>процеса на контрол</w:t>
      </w:r>
      <w:r w:rsidR="006C00CE">
        <w:t xml:space="preserve"> </w:t>
      </w:r>
      <w:r w:rsidR="0012760D">
        <w:t xml:space="preserve">и анализ на производствената </w:t>
      </w:r>
      <w:proofErr w:type="gramStart"/>
      <w:r w:rsidR="0012760D">
        <w:t>дейност</w:t>
      </w:r>
      <w:r w:rsidR="00500731">
        <w:t>;</w:t>
      </w:r>
      <w:proofErr w:type="gramEnd"/>
    </w:p>
    <w:p w14:paraId="64DDD354" w14:textId="6F1D5CB0" w:rsidR="00740E27" w:rsidRDefault="00F735D7" w:rsidP="000958F2">
      <w:pPr>
        <w:pStyle w:val="disbody"/>
      </w:pPr>
      <w:r>
        <w:t xml:space="preserve">Подобренията от въвеждането на </w:t>
      </w:r>
      <w:r>
        <w:rPr>
          <w:lang w:val="en-US"/>
        </w:rPr>
        <w:t xml:space="preserve">ERP </w:t>
      </w:r>
      <w:r>
        <w:t xml:space="preserve">се изразяват в увеличаване броя на изпълнените поръчки, повишаване качеството на логистичното обслужване </w:t>
      </w:r>
      <w:r w:rsidR="00FD2EE6">
        <w:t>към</w:t>
      </w:r>
      <w:r>
        <w:t xml:space="preserve"> клиентите, възможности за промени в обема на поръчките, съкращаване на времето от поръчката до доставката и други</w:t>
      </w:r>
      <w:r w:rsidR="0024115D">
        <w:rPr>
          <w:lang w:val="en-US"/>
        </w:rPr>
        <w:t xml:space="preserve"> </w:t>
      </w:r>
      <w:r w:rsidR="0024115D">
        <w:t>(</w:t>
      </w:r>
      <w:proofErr w:type="spellStart"/>
      <w:r w:rsidR="0024115D" w:rsidRPr="004905A4">
        <w:t>Банабакова</w:t>
      </w:r>
      <w:proofErr w:type="spellEnd"/>
      <w:r w:rsidR="0024115D" w:rsidRPr="004905A4">
        <w:t>, В. К</w:t>
      </w:r>
      <w:r w:rsidR="0024115D">
        <w:t>, 2019)</w:t>
      </w:r>
      <w:r>
        <w:t>.</w:t>
      </w:r>
      <w:r w:rsidR="0024115D">
        <w:rPr>
          <w:lang w:val="en-US"/>
        </w:rPr>
        <w:t xml:space="preserve"> </w:t>
      </w:r>
      <w:r>
        <w:t xml:space="preserve"> </w:t>
      </w:r>
    </w:p>
    <w:p w14:paraId="2F38CD8A" w14:textId="5AC34B2F" w:rsidR="00740E27" w:rsidRDefault="009A7C72" w:rsidP="000A6A81">
      <w:pPr>
        <w:pStyle w:val="disbody"/>
        <w:rPr>
          <w:lang w:val="en-US"/>
        </w:rPr>
      </w:pPr>
      <w:r w:rsidRPr="009A7C72">
        <w:rPr>
          <w:lang w:val="en-US"/>
        </w:rPr>
        <w:t xml:space="preserve">Wikipedia </w:t>
      </w:r>
      <w:proofErr w:type="spellStart"/>
      <w:r w:rsidRPr="009A7C72">
        <w:rPr>
          <w:lang w:val="en-US"/>
        </w:rPr>
        <w:t>определя</w:t>
      </w:r>
      <w:proofErr w:type="spellEnd"/>
      <w:r>
        <w:rPr>
          <w:lang w:val="en-US"/>
        </w:rPr>
        <w:t xml:space="preserve"> ERP</w:t>
      </w:r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като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набор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от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интегрирани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приложения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които</w:t>
      </w:r>
      <w:proofErr w:type="spellEnd"/>
      <w:r w:rsidRPr="009A7C72">
        <w:rPr>
          <w:lang w:val="en-US"/>
        </w:rPr>
        <w:t xml:space="preserve"> </w:t>
      </w:r>
      <w:r>
        <w:t>могат да бъдат</w:t>
      </w:r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използва</w:t>
      </w:r>
      <w:proofErr w:type="spellEnd"/>
      <w:r>
        <w:t xml:space="preserve">ни </w:t>
      </w:r>
      <w:proofErr w:type="spellStart"/>
      <w:r w:rsidRPr="009A7C72">
        <w:rPr>
          <w:lang w:val="en-US"/>
        </w:rPr>
        <w:t>за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събиране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съхраняване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управление</w:t>
      </w:r>
      <w:proofErr w:type="spellEnd"/>
      <w:r w:rsidRPr="009A7C72">
        <w:rPr>
          <w:lang w:val="en-US"/>
        </w:rPr>
        <w:t xml:space="preserve"> и </w:t>
      </w:r>
      <w:proofErr w:type="spellStart"/>
      <w:r w:rsidRPr="009A7C72">
        <w:rPr>
          <w:lang w:val="en-US"/>
        </w:rPr>
        <w:t>интерпретиране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на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данни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от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много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бизнес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дейности</w:t>
      </w:r>
      <w:proofErr w:type="spellEnd"/>
      <w:r w:rsidRPr="009A7C72">
        <w:rPr>
          <w:lang w:val="en-US"/>
        </w:rPr>
        <w:t xml:space="preserve">. </w:t>
      </w:r>
      <w:r>
        <w:rPr>
          <w:lang w:val="en-US"/>
        </w:rPr>
        <w:t xml:space="preserve">ERP </w:t>
      </w:r>
      <w:r>
        <w:t>е</w:t>
      </w:r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голям</w:t>
      </w:r>
      <w:proofErr w:type="spellEnd"/>
      <w:r w:rsidRPr="009A7C72">
        <w:rPr>
          <w:lang w:val="en-US"/>
        </w:rPr>
        <w:t xml:space="preserve"> и </w:t>
      </w:r>
      <w:proofErr w:type="spellStart"/>
      <w:r w:rsidRPr="009A7C72">
        <w:rPr>
          <w:lang w:val="en-US"/>
        </w:rPr>
        <w:t>обикновено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много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скъп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софтуер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който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управлява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всеки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аспект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на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бизнеса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от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създаването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на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поръчки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за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продажба</w:t>
      </w:r>
      <w:proofErr w:type="spellEnd"/>
      <w:r w:rsidRPr="009A7C72">
        <w:rPr>
          <w:lang w:val="en-US"/>
        </w:rPr>
        <w:t xml:space="preserve"> и </w:t>
      </w:r>
      <w:proofErr w:type="spellStart"/>
      <w:r w:rsidRPr="009A7C72">
        <w:rPr>
          <w:lang w:val="en-US"/>
        </w:rPr>
        <w:t>превръщането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им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във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фактури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до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управление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на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инвентар</w:t>
      </w:r>
      <w:proofErr w:type="spellEnd"/>
      <w:r w:rsidRPr="009A7C72">
        <w:rPr>
          <w:lang w:val="en-US"/>
        </w:rPr>
        <w:t xml:space="preserve"> и </w:t>
      </w:r>
      <w:proofErr w:type="spellStart"/>
      <w:r w:rsidRPr="009A7C72">
        <w:rPr>
          <w:lang w:val="en-US"/>
        </w:rPr>
        <w:t>производство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недвижими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имоти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човешки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ресурси</w:t>
      </w:r>
      <w:proofErr w:type="spellEnd"/>
      <w:r w:rsidRPr="009A7C72">
        <w:rPr>
          <w:lang w:val="en-US"/>
        </w:rPr>
        <w:t xml:space="preserve">, </w:t>
      </w:r>
      <w:proofErr w:type="spellStart"/>
      <w:r w:rsidRPr="009A7C72">
        <w:rPr>
          <w:lang w:val="en-US"/>
        </w:rPr>
        <w:t>заплати</w:t>
      </w:r>
      <w:proofErr w:type="spellEnd"/>
      <w:r>
        <w:t>.</w:t>
      </w:r>
      <w:r w:rsidRPr="009A7C72">
        <w:rPr>
          <w:lang w:val="en-US"/>
        </w:rPr>
        <w:t xml:space="preserve"> </w:t>
      </w:r>
      <w:r>
        <w:t>В</w:t>
      </w:r>
      <w:proofErr w:type="spellStart"/>
      <w:r w:rsidRPr="009A7C72">
        <w:rPr>
          <w:lang w:val="en-US"/>
        </w:rPr>
        <w:t>сички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модули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са</w:t>
      </w:r>
      <w:proofErr w:type="spellEnd"/>
      <w:r w:rsidRPr="009A7C72">
        <w:rPr>
          <w:lang w:val="en-US"/>
        </w:rPr>
        <w:t xml:space="preserve"> </w:t>
      </w:r>
      <w:proofErr w:type="spellStart"/>
      <w:r w:rsidRPr="009A7C72">
        <w:rPr>
          <w:lang w:val="en-US"/>
        </w:rPr>
        <w:t>свързани</w:t>
      </w:r>
      <w:proofErr w:type="spellEnd"/>
      <w:r w:rsidRPr="009A7C72">
        <w:rPr>
          <w:lang w:val="en-US"/>
        </w:rPr>
        <w:t xml:space="preserve"> и </w:t>
      </w:r>
      <w:proofErr w:type="spellStart"/>
      <w:r w:rsidRPr="009A7C72">
        <w:rPr>
          <w:lang w:val="en-US"/>
        </w:rPr>
        <w:t>интегрирани</w:t>
      </w:r>
      <w:proofErr w:type="spellEnd"/>
      <w:r w:rsidRPr="009A7C72">
        <w:rPr>
          <w:lang w:val="en-US"/>
        </w:rPr>
        <w:t xml:space="preserve">. </w:t>
      </w:r>
    </w:p>
    <w:p w14:paraId="112838E5" w14:textId="48479FE6" w:rsidR="00414E6D" w:rsidRDefault="00414E6D" w:rsidP="000A6A81">
      <w:pPr>
        <w:pStyle w:val="disbody"/>
      </w:pPr>
      <w:r>
        <w:t>В статията си „</w:t>
      </w:r>
      <w:proofErr w:type="spellStart"/>
      <w:r w:rsidRPr="00414E6D">
        <w:t>Find</w:t>
      </w:r>
      <w:proofErr w:type="spellEnd"/>
      <w:r w:rsidRPr="00414E6D">
        <w:t xml:space="preserve"> </w:t>
      </w:r>
      <w:proofErr w:type="spellStart"/>
      <w:r w:rsidRPr="00414E6D">
        <w:t>the</w:t>
      </w:r>
      <w:proofErr w:type="spellEnd"/>
      <w:r w:rsidRPr="00414E6D">
        <w:t xml:space="preserve"> </w:t>
      </w:r>
      <w:proofErr w:type="spellStart"/>
      <w:r w:rsidRPr="00414E6D">
        <w:t>best</w:t>
      </w:r>
      <w:proofErr w:type="spellEnd"/>
      <w:r w:rsidRPr="00414E6D">
        <w:t xml:space="preserve"> ERP </w:t>
      </w:r>
      <w:proofErr w:type="spellStart"/>
      <w:r w:rsidRPr="00414E6D">
        <w:t>systems</w:t>
      </w:r>
      <w:proofErr w:type="spellEnd"/>
      <w:r w:rsidRPr="00414E6D">
        <w:t xml:space="preserve"> </w:t>
      </w:r>
      <w:proofErr w:type="spellStart"/>
      <w:r w:rsidRPr="00414E6D">
        <w:t>for</w:t>
      </w:r>
      <w:proofErr w:type="spellEnd"/>
      <w:r w:rsidRPr="00414E6D">
        <w:t xml:space="preserve"> </w:t>
      </w:r>
      <w:proofErr w:type="spellStart"/>
      <w:r w:rsidRPr="00414E6D">
        <w:t>your</w:t>
      </w:r>
      <w:proofErr w:type="spellEnd"/>
      <w:r w:rsidRPr="00414E6D">
        <w:t xml:space="preserve"> </w:t>
      </w:r>
      <w:proofErr w:type="spellStart"/>
      <w:r w:rsidRPr="00414E6D">
        <w:t>business</w:t>
      </w:r>
      <w:proofErr w:type="spellEnd"/>
      <w:r>
        <w:t xml:space="preserve">“, </w:t>
      </w:r>
      <w:proofErr w:type="spellStart"/>
      <w:r w:rsidRPr="00414E6D">
        <w:t>Mariluz</w:t>
      </w:r>
      <w:proofErr w:type="spellEnd"/>
      <w:r w:rsidRPr="00414E6D">
        <w:t xml:space="preserve"> </w:t>
      </w:r>
      <w:proofErr w:type="spellStart"/>
      <w:r w:rsidRPr="00414E6D">
        <w:t>Sampalo</w:t>
      </w:r>
      <w:proofErr w:type="spellEnd"/>
      <w:r>
        <w:t xml:space="preserve"> подрежда </w:t>
      </w:r>
      <w:r>
        <w:rPr>
          <w:lang w:val="en-US"/>
        </w:rPr>
        <w:t>5</w:t>
      </w:r>
      <w:r>
        <w:t>те най-използвани системи, представени в следващата таблица:</w:t>
      </w:r>
    </w:p>
    <w:p w14:paraId="7ECE2194" w14:textId="00735203" w:rsidR="00414E6D" w:rsidRPr="00414E6D" w:rsidRDefault="00414E6D" w:rsidP="00414E6D">
      <w:pPr>
        <w:pStyle w:val="disbody"/>
        <w:rPr>
          <w:bCs/>
          <w:szCs w:val="28"/>
        </w:rPr>
      </w:pPr>
      <w:r>
        <w:rPr>
          <w:b/>
          <w:bCs/>
          <w:i/>
          <w:iCs/>
          <w:szCs w:val="28"/>
        </w:rPr>
        <w:t xml:space="preserve">Таблица </w:t>
      </w:r>
      <w:r w:rsidR="00406C1D">
        <w:rPr>
          <w:b/>
          <w:bCs/>
          <w:i/>
          <w:iCs/>
          <w:szCs w:val="28"/>
          <w:lang w:val="en-US"/>
        </w:rPr>
        <w:t>1</w:t>
      </w:r>
      <w:r>
        <w:rPr>
          <w:b/>
          <w:bCs/>
          <w:i/>
          <w:iCs/>
          <w:szCs w:val="28"/>
        </w:rPr>
        <w:t>.</w:t>
      </w:r>
      <w:r w:rsidR="00406C1D">
        <w:rPr>
          <w:b/>
          <w:bCs/>
          <w:i/>
          <w:iCs/>
          <w:szCs w:val="28"/>
          <w:lang w:val="en-US"/>
        </w:rPr>
        <w:t>1</w:t>
      </w:r>
      <w:r>
        <w:rPr>
          <w:i/>
          <w:iCs/>
          <w:szCs w:val="28"/>
        </w:rPr>
        <w:t xml:space="preserve">: </w:t>
      </w:r>
      <w:r w:rsidR="00406C1D" w:rsidRPr="00406C1D">
        <w:rPr>
          <w:i/>
          <w:iCs/>
          <w:szCs w:val="28"/>
        </w:rPr>
        <w:t>5те най-използвани</w:t>
      </w:r>
      <w:r w:rsidR="00406C1D">
        <w:rPr>
          <w:i/>
          <w:iCs/>
          <w:szCs w:val="28"/>
          <w:lang w:val="en-US"/>
        </w:rPr>
        <w:t xml:space="preserve"> ERP</w:t>
      </w:r>
      <w:r w:rsidR="00406C1D" w:rsidRPr="00406C1D">
        <w:rPr>
          <w:i/>
          <w:iCs/>
          <w:szCs w:val="28"/>
        </w:rPr>
        <w:t xml:space="preserve"> системи</w:t>
      </w:r>
      <w:r>
        <w:rPr>
          <w:i/>
          <w:iCs/>
          <w:szCs w:val="28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8"/>
        <w:gridCol w:w="2670"/>
        <w:gridCol w:w="6119"/>
      </w:tblGrid>
      <w:tr w:rsidR="00414E6D" w14:paraId="586A6D2B" w14:textId="77777777" w:rsidTr="0041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1B33DAA" w14:textId="4DA3059C" w:rsidR="00414E6D" w:rsidRPr="00414E6D" w:rsidRDefault="00414E6D" w:rsidP="00414E6D">
            <w:pPr>
              <w:pStyle w:val="disbody"/>
              <w:ind w:firstLine="0"/>
              <w:jc w:val="right"/>
            </w:pPr>
            <w:r>
              <w:t>№</w:t>
            </w:r>
          </w:p>
        </w:tc>
        <w:tc>
          <w:tcPr>
            <w:tcW w:w="2670" w:type="dxa"/>
          </w:tcPr>
          <w:p w14:paraId="54514B25" w14:textId="337CF529" w:rsidR="00414E6D" w:rsidRPr="00414E6D" w:rsidRDefault="00414E6D" w:rsidP="000A6A81">
            <w:pPr>
              <w:pStyle w:val="disbod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6119" w:type="dxa"/>
          </w:tcPr>
          <w:p w14:paraId="4DBCA09C" w14:textId="2E49EB37" w:rsidR="00414E6D" w:rsidRPr="00414E6D" w:rsidRDefault="00414E6D" w:rsidP="000A6A81">
            <w:pPr>
              <w:pStyle w:val="disbod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14E6D" w14:paraId="65E46386" w14:textId="77777777" w:rsidTr="0041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5EAE510" w14:textId="64D16A28" w:rsidR="00414E6D" w:rsidRPr="00414E6D" w:rsidRDefault="00414E6D" w:rsidP="00414E6D">
            <w:pPr>
              <w:pStyle w:val="disbody"/>
              <w:ind w:firstLine="0"/>
              <w:jc w:val="right"/>
            </w:pPr>
            <w:r>
              <w:t>1</w:t>
            </w:r>
          </w:p>
        </w:tc>
        <w:tc>
          <w:tcPr>
            <w:tcW w:w="2670" w:type="dxa"/>
          </w:tcPr>
          <w:p w14:paraId="1F625382" w14:textId="0CCDAB70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SAP</w:t>
            </w:r>
          </w:p>
        </w:tc>
        <w:tc>
          <w:tcPr>
            <w:tcW w:w="6119" w:type="dxa"/>
          </w:tcPr>
          <w:p w14:paraId="1A2A5AA6" w14:textId="77777777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4E6D" w14:paraId="4C32BC78" w14:textId="77777777" w:rsidTr="0041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5CB07FD" w14:textId="4936A0C8" w:rsidR="00414E6D" w:rsidRDefault="00414E6D" w:rsidP="00414E6D">
            <w:pPr>
              <w:pStyle w:val="disbody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70" w:type="dxa"/>
          </w:tcPr>
          <w:p w14:paraId="58FE357F" w14:textId="38FDFDB3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4E6D">
              <w:rPr>
                <w:lang w:val="en-US"/>
              </w:rPr>
              <w:t>NetSuite (by Oracle)</w:t>
            </w:r>
          </w:p>
        </w:tc>
        <w:tc>
          <w:tcPr>
            <w:tcW w:w="6119" w:type="dxa"/>
          </w:tcPr>
          <w:p w14:paraId="2B573902" w14:textId="77777777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4E6D" w14:paraId="6013C4F1" w14:textId="77777777" w:rsidTr="0041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1753104" w14:textId="32CD8995" w:rsidR="00414E6D" w:rsidRDefault="00414E6D" w:rsidP="00414E6D">
            <w:pPr>
              <w:pStyle w:val="disbody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70" w:type="dxa"/>
          </w:tcPr>
          <w:p w14:paraId="17E65619" w14:textId="01BE9117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4E6D">
              <w:rPr>
                <w:lang w:val="en-US"/>
              </w:rPr>
              <w:t>Sage</w:t>
            </w:r>
          </w:p>
        </w:tc>
        <w:tc>
          <w:tcPr>
            <w:tcW w:w="6119" w:type="dxa"/>
          </w:tcPr>
          <w:p w14:paraId="7A81C948" w14:textId="77777777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4E6D" w14:paraId="291F6C43" w14:textId="77777777" w:rsidTr="0041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71774011" w14:textId="06D0CE31" w:rsidR="00414E6D" w:rsidRDefault="00414E6D" w:rsidP="00414E6D">
            <w:pPr>
              <w:pStyle w:val="disbody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70" w:type="dxa"/>
          </w:tcPr>
          <w:p w14:paraId="06E1C94F" w14:textId="1268CD76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Infor</w:t>
            </w:r>
          </w:p>
        </w:tc>
        <w:tc>
          <w:tcPr>
            <w:tcW w:w="6119" w:type="dxa"/>
          </w:tcPr>
          <w:p w14:paraId="1EF49C5D" w14:textId="77777777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4E6D" w14:paraId="22CD8D33" w14:textId="77777777" w:rsidTr="0041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588FCF7" w14:textId="599EDADB" w:rsidR="00414E6D" w:rsidRDefault="00414E6D" w:rsidP="00414E6D">
            <w:pPr>
              <w:pStyle w:val="disbody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70" w:type="dxa"/>
          </w:tcPr>
          <w:p w14:paraId="635D532A" w14:textId="3B1A06F7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Syspro</w:t>
            </w:r>
          </w:p>
        </w:tc>
        <w:tc>
          <w:tcPr>
            <w:tcW w:w="6119" w:type="dxa"/>
          </w:tcPr>
          <w:p w14:paraId="0E4C5E62" w14:textId="77777777" w:rsidR="00414E6D" w:rsidRDefault="00414E6D" w:rsidP="000A6A81">
            <w:pPr>
              <w:pStyle w:val="disbody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4DE71D" w14:textId="77777777" w:rsidR="00414E6D" w:rsidRPr="00414E6D" w:rsidRDefault="00414E6D" w:rsidP="000A6A81">
      <w:pPr>
        <w:pStyle w:val="disbody"/>
        <w:rPr>
          <w:lang w:val="en-US"/>
        </w:rPr>
      </w:pPr>
    </w:p>
    <w:p w14:paraId="037DA467" w14:textId="7B07125C" w:rsidR="003A5C3A" w:rsidRDefault="00740E27" w:rsidP="000E2FB5">
      <w:pPr>
        <w:pStyle w:val="disbody"/>
      </w:pPr>
      <w:r>
        <w:br w:type="page"/>
      </w:r>
      <w:r w:rsidR="000E2FB5">
        <w:lastRenderedPageBreak/>
        <w:br w:type="page"/>
      </w:r>
      <w:r w:rsidR="000E2FB5">
        <w:lastRenderedPageBreak/>
        <w:t>Нека разгледаме</w:t>
      </w:r>
      <w:r w:rsidR="000E2FB5" w:rsidRPr="000E2FB5">
        <w:t xml:space="preserve"> SAP</w:t>
      </w:r>
      <w:r w:rsidR="000E2FB5">
        <w:t>, който бива</w:t>
      </w:r>
      <w:r w:rsidR="000E2FB5" w:rsidRPr="000E2FB5">
        <w:t xml:space="preserve"> пуснат за първи път преди 50 години в Германия. </w:t>
      </w:r>
      <w:r w:rsidR="00571145">
        <w:t>В</w:t>
      </w:r>
      <w:r w:rsidR="00571145" w:rsidRPr="000E2FB5">
        <w:t xml:space="preserve"> рамките на </w:t>
      </w:r>
      <w:r w:rsidR="00571145">
        <w:t>тази</w:t>
      </w:r>
      <w:r w:rsidR="00571145" w:rsidRPr="000E2FB5">
        <w:t xml:space="preserve"> система</w:t>
      </w:r>
      <w:r w:rsidR="00571145">
        <w:t xml:space="preserve"> се управляват всички </w:t>
      </w:r>
      <w:r w:rsidR="000E2FB5" w:rsidRPr="000E2FB5">
        <w:t>функционални области на даден бизнес</w:t>
      </w:r>
      <w:r w:rsidR="00571145">
        <w:t>:</w:t>
      </w:r>
      <w:r w:rsidR="000E2FB5" w:rsidRPr="000E2FB5">
        <w:t xml:space="preserve"> от човешки ресурси, до финанси и функции за </w:t>
      </w:r>
      <w:r w:rsidR="00571145">
        <w:t>з</w:t>
      </w:r>
      <w:r w:rsidR="00571145" w:rsidRPr="00571145">
        <w:t>акриване на отчетен период</w:t>
      </w:r>
      <w:r w:rsidR="000E2FB5" w:rsidRPr="000E2FB5">
        <w:t xml:space="preserve">, продажби, управление на клиенти, фактуриране и задължения, управление на инвентара, логистика, и </w:t>
      </w:r>
      <w:r w:rsidR="00CE40B5">
        <w:t>други</w:t>
      </w:r>
      <w:r w:rsidR="000E2FB5" w:rsidRPr="000E2FB5">
        <w:t>. Всяка отделна функция, от която едно предприятие може да има нужда, е напълно достъпна и интегрирана в SAP</w:t>
      </w:r>
      <w:r w:rsidR="00773DE3">
        <w:t xml:space="preserve">. Както беше отбелязано, </w:t>
      </w:r>
      <w:r w:rsidR="000E2FB5" w:rsidRPr="000E2FB5">
        <w:t xml:space="preserve">SAP </w:t>
      </w:r>
      <w:r w:rsidR="00773DE3" w:rsidRPr="000E2FB5">
        <w:t>е водещата ERP система</w:t>
      </w:r>
      <w:r w:rsidR="00773DE3" w:rsidRPr="000E2FB5">
        <w:t xml:space="preserve"> </w:t>
      </w:r>
      <w:r w:rsidR="000E2FB5" w:rsidRPr="000E2FB5">
        <w:t xml:space="preserve">на пазара, </w:t>
      </w:r>
      <w:r w:rsidR="00773DE3">
        <w:t xml:space="preserve">като около 87% </w:t>
      </w:r>
      <w:r w:rsidR="000E2FB5" w:rsidRPr="000E2FB5">
        <w:t>от глобалните организации</w:t>
      </w:r>
      <w:r w:rsidR="00773DE3">
        <w:t xml:space="preserve"> го</w:t>
      </w:r>
      <w:r w:rsidR="000E2FB5" w:rsidRPr="000E2FB5">
        <w:t xml:space="preserve"> използват. SAP може да поддържа производствен</w:t>
      </w:r>
      <w:r w:rsidR="005B2031">
        <w:t>а</w:t>
      </w:r>
      <w:r w:rsidR="00FD744B">
        <w:t xml:space="preserve"> (например </w:t>
      </w:r>
      <w:proofErr w:type="spellStart"/>
      <w:r w:rsidR="00FD744B" w:rsidRPr="000E2FB5">
        <w:t>Harley</w:t>
      </w:r>
      <w:proofErr w:type="spellEnd"/>
      <w:r w:rsidR="00FD744B" w:rsidRPr="000E2FB5">
        <w:t xml:space="preserve"> </w:t>
      </w:r>
      <w:proofErr w:type="spellStart"/>
      <w:r w:rsidR="00FD744B" w:rsidRPr="000E2FB5">
        <w:t>Davidson</w:t>
      </w:r>
      <w:proofErr w:type="spellEnd"/>
      <w:r w:rsidR="00FD744B">
        <w:t>)</w:t>
      </w:r>
      <w:r w:rsidR="000E2FB5" w:rsidRPr="000E2FB5">
        <w:t>,</w:t>
      </w:r>
      <w:r w:rsidR="005B2031">
        <w:t xml:space="preserve"> </w:t>
      </w:r>
      <w:r w:rsidR="005B2031" w:rsidRPr="000E2FB5">
        <w:t>нефтената и газовата</w:t>
      </w:r>
      <w:r w:rsidR="00FD744B">
        <w:t xml:space="preserve"> </w:t>
      </w:r>
      <w:r w:rsidR="00FD744B" w:rsidRPr="000E2FB5">
        <w:t>индустри</w:t>
      </w:r>
      <w:r w:rsidR="00FD744B">
        <w:t>я</w:t>
      </w:r>
      <w:r w:rsidR="00FD744B">
        <w:t xml:space="preserve"> (</w:t>
      </w:r>
      <w:r w:rsidR="00FD744B" w:rsidRPr="000E2FB5">
        <w:t>Shell</w:t>
      </w:r>
      <w:r w:rsidR="00FD744B">
        <w:t>)</w:t>
      </w:r>
      <w:r w:rsidR="005B2031" w:rsidRPr="000E2FB5">
        <w:t>,</w:t>
      </w:r>
      <w:r w:rsidR="000E2FB5" w:rsidRPr="000E2FB5">
        <w:t xml:space="preserve"> държавни органи.</w:t>
      </w:r>
    </w:p>
    <w:p w14:paraId="368AC251" w14:textId="77777777" w:rsidR="00EC59CF" w:rsidRDefault="008A6176" w:rsidP="000E2FB5">
      <w:pPr>
        <w:pStyle w:val="disbody"/>
      </w:pPr>
      <w:r w:rsidRPr="008A6176">
        <w:t>В зависимост от компанията и много други фактори</w:t>
      </w:r>
      <w:r>
        <w:t>,</w:t>
      </w:r>
      <w:r w:rsidRPr="008A6176">
        <w:t xml:space="preserve"> внедряването на SAP може да отнеме </w:t>
      </w:r>
      <w:r>
        <w:t>дълго време и много ресурси</w:t>
      </w:r>
      <w:r w:rsidRPr="008A6176">
        <w:t xml:space="preserve">. </w:t>
      </w:r>
      <w:r w:rsidR="004B6B6C">
        <w:t xml:space="preserve">За сметка на това, </w:t>
      </w:r>
      <w:r w:rsidRPr="008A6176">
        <w:t>SAP предлага и автоматизация</w:t>
      </w:r>
      <w:r w:rsidR="004B6B6C">
        <w:t>,</w:t>
      </w:r>
      <w:r w:rsidRPr="008A6176">
        <w:t xml:space="preserve"> инструменти, които автоматично ще получават, съгласуват и </w:t>
      </w:r>
      <w:r w:rsidR="004B6B6C">
        <w:t>извършват определени действия</w:t>
      </w:r>
      <w:r w:rsidRPr="008A6176">
        <w:t xml:space="preserve">. Това </w:t>
      </w:r>
      <w:r w:rsidR="004B6B6C">
        <w:t xml:space="preserve">позволява </w:t>
      </w:r>
      <w:r w:rsidRPr="008A6176">
        <w:t>съсредоточ</w:t>
      </w:r>
      <w:r w:rsidR="004B6B6C">
        <w:t xml:space="preserve">аването </w:t>
      </w:r>
      <w:r w:rsidRPr="008A6176">
        <w:t xml:space="preserve">върху </w:t>
      </w:r>
      <w:r w:rsidR="004B6B6C">
        <w:t>други</w:t>
      </w:r>
      <w:r w:rsidRPr="008A6176">
        <w:t xml:space="preserve"> задачи, които могат да помогнат за растежа на компанията. </w:t>
      </w:r>
    </w:p>
    <w:p w14:paraId="59584670" w14:textId="154FEED9" w:rsidR="008A6176" w:rsidRDefault="008A6176" w:rsidP="000E2FB5">
      <w:pPr>
        <w:pStyle w:val="disbody"/>
      </w:pPr>
      <w:r w:rsidRPr="008A6176">
        <w:t>SAP разполага с огромни количества данни, които да бъдат използвани за вземане на по-добри бизнес решения, като същевременно правят бизнеса много по-ефективен, сигурен и съвместим. Съответствието е важно в много индустрии, където не само е добра идея, но и се изисква от закона, за да се гарантира, че не правите бизнес с хора или организации, които са били санкционирани от правителството. SAP разполага с модул, който автоматизира тези видове проверки. Съответствието се изисква и в производствената индустрия, като индустрията за медицински изделия, където FDA има строги правила, които трябва да се спазват по време на производството. SAP помага да се гарантира спазването на тези разпоредби.</w:t>
      </w:r>
    </w:p>
    <w:p w14:paraId="7031008C" w14:textId="77777777" w:rsidR="003A5C3A" w:rsidRDefault="003A5C3A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4059E53C" w14:textId="77777777" w:rsidR="000E2FB5" w:rsidRDefault="000E2FB5" w:rsidP="000E2FB5">
      <w:pPr>
        <w:pStyle w:val="disbody"/>
      </w:pPr>
    </w:p>
    <w:p w14:paraId="74EF1666" w14:textId="77777777" w:rsidR="00AE35EB" w:rsidRDefault="00AE35EB">
      <w:pPr>
        <w:widowControl/>
        <w:spacing w:line="240" w:lineRule="auto"/>
        <w:ind w:firstLine="0"/>
        <w:jc w:val="left"/>
      </w:pPr>
    </w:p>
    <w:p w14:paraId="4D292131" w14:textId="77777777" w:rsidR="003220C9" w:rsidRPr="000958F2" w:rsidRDefault="003220C9" w:rsidP="000958F2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B0E18EC" w14:textId="679A4CD4" w:rsidR="006A7339" w:rsidRDefault="00614083" w:rsidP="00257AA1">
      <w:pPr>
        <w:pStyle w:val="disbody"/>
      </w:pPr>
      <w:r>
        <w:t xml:space="preserve">Фокусът на дисертацията е върху </w:t>
      </w:r>
      <w:proofErr w:type="spellStart"/>
      <w:r w:rsidRPr="00614083">
        <w:rPr>
          <w:lang w:val="en-US"/>
        </w:rPr>
        <w:t>модула</w:t>
      </w:r>
      <w:proofErr w:type="spellEnd"/>
      <w:r>
        <w:t xml:space="preserve"> за</w:t>
      </w:r>
      <w:r w:rsidRPr="00614083">
        <w:rPr>
          <w:lang w:val="en-US"/>
        </w:rPr>
        <w:t xml:space="preserve"> </w:t>
      </w:r>
      <w:r>
        <w:t>п</w:t>
      </w:r>
      <w:proofErr w:type="spellStart"/>
      <w:r w:rsidRPr="00614083">
        <w:rPr>
          <w:lang w:val="en-US"/>
        </w:rPr>
        <w:t>родажби</w:t>
      </w:r>
      <w:proofErr w:type="spellEnd"/>
      <w:r w:rsidRPr="00614083">
        <w:rPr>
          <w:lang w:val="en-US"/>
        </w:rPr>
        <w:t xml:space="preserve"> и </w:t>
      </w:r>
      <w:proofErr w:type="spellStart"/>
      <w:r w:rsidRPr="00614083">
        <w:rPr>
          <w:lang w:val="en-US"/>
        </w:rPr>
        <w:t>дистрибуция</w:t>
      </w:r>
      <w:proofErr w:type="spellEnd"/>
      <w:r>
        <w:t xml:space="preserve">. </w:t>
      </w:r>
      <w:proofErr w:type="spellStart"/>
      <w:r w:rsidR="00B35F5A" w:rsidRPr="00B35F5A">
        <w:rPr>
          <w:lang w:val="en-US"/>
        </w:rPr>
        <w:t>Цялата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функция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r w:rsidR="00B35F5A">
        <w:t>този модул</w:t>
      </w:r>
      <w:r w:rsidR="00B35F5A" w:rsidRPr="00B35F5A">
        <w:rPr>
          <w:lang w:val="en-US"/>
        </w:rPr>
        <w:t xml:space="preserve"> е </w:t>
      </w:r>
      <w:proofErr w:type="spellStart"/>
      <w:r w:rsidR="00B35F5A" w:rsidRPr="00B35F5A">
        <w:rPr>
          <w:lang w:val="en-US"/>
        </w:rPr>
        <w:t>да</w:t>
      </w:r>
      <w:proofErr w:type="spellEnd"/>
      <w:r w:rsidR="00B35F5A" w:rsidRPr="00B35F5A">
        <w:rPr>
          <w:lang w:val="en-US"/>
        </w:rPr>
        <w:t xml:space="preserve"> </w:t>
      </w:r>
      <w:r w:rsidR="009042F6">
        <w:t>„</w:t>
      </w:r>
      <w:proofErr w:type="spellStart"/>
      <w:r w:rsidR="00B35F5A" w:rsidRPr="00B35F5A">
        <w:rPr>
          <w:lang w:val="en-US"/>
        </w:rPr>
        <w:t>продава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стоки</w:t>
      </w:r>
      <w:proofErr w:type="spellEnd"/>
      <w:r w:rsidR="00B35F5A" w:rsidRPr="00B35F5A">
        <w:rPr>
          <w:lang w:val="en-US"/>
        </w:rPr>
        <w:t xml:space="preserve"> и </w:t>
      </w:r>
      <w:proofErr w:type="spellStart"/>
      <w:r w:rsidR="00B35F5A" w:rsidRPr="00B35F5A">
        <w:rPr>
          <w:lang w:val="en-US"/>
        </w:rPr>
        <w:t>услуги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клиенти</w:t>
      </w:r>
      <w:proofErr w:type="spellEnd"/>
      <w:r w:rsidR="009042F6">
        <w:t xml:space="preserve">те на </w:t>
      </w:r>
      <w:proofErr w:type="gramStart"/>
      <w:r w:rsidR="009042F6">
        <w:t>предприятието“</w:t>
      </w:r>
      <w:proofErr w:type="gramEnd"/>
      <w:r w:rsidR="00B35F5A" w:rsidRPr="00B35F5A">
        <w:rPr>
          <w:lang w:val="en-US"/>
        </w:rPr>
        <w:t>.</w:t>
      </w:r>
      <w:r w:rsidR="00AB6F4E">
        <w:t xml:space="preserve"> </w:t>
      </w:r>
      <w:r w:rsidR="00CA1397">
        <w:t>Основен</w:t>
      </w:r>
      <w:r w:rsidR="009930FC">
        <w:t xml:space="preserve"> обект на модула за продажби и дистрибуция</w:t>
      </w:r>
      <w:r w:rsidR="00CA1397">
        <w:t xml:space="preserve"> </w:t>
      </w:r>
      <w:r w:rsidR="00FA2BC9">
        <w:t>е „материал“</w:t>
      </w:r>
      <w:r w:rsidR="00AB6F4E">
        <w:t>. То</w:t>
      </w:r>
      <w:r w:rsidR="009930FC">
        <w:t>й</w:t>
      </w:r>
      <w:r w:rsidR="00FA2BC9">
        <w:rPr>
          <w:lang w:val="en-US"/>
        </w:rPr>
        <w:t xml:space="preserve"> </w:t>
      </w:r>
      <w:r w:rsidR="00FA2BC9">
        <w:t>може да</w:t>
      </w:r>
      <w:r w:rsidR="009930FC">
        <w:t xml:space="preserve"> се</w:t>
      </w:r>
      <w:r w:rsidR="00FA2BC9">
        <w:t xml:space="preserve"> </w:t>
      </w:r>
      <w:proofErr w:type="spellStart"/>
      <w:r w:rsidR="00FA2BC9" w:rsidRPr="00FA2BC9">
        <w:rPr>
          <w:lang w:val="en-US"/>
        </w:rPr>
        <w:t>закуп</w:t>
      </w:r>
      <w:proofErr w:type="spellEnd"/>
      <w:r w:rsidR="00FA2BC9">
        <w:t>и,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произведе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продаде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върн</w:t>
      </w:r>
      <w:proofErr w:type="spellEnd"/>
      <w:r w:rsidR="00FA2BC9">
        <w:t>е</w:t>
      </w:r>
      <w:r w:rsidR="00FA2BC9" w:rsidRPr="00FA2BC9">
        <w:rPr>
          <w:lang w:val="en-US"/>
        </w:rPr>
        <w:t xml:space="preserve"> </w:t>
      </w:r>
      <w:r w:rsidR="00FA2BC9">
        <w:t>и/</w:t>
      </w:r>
      <w:r w:rsidR="00FA2BC9" w:rsidRPr="00FA2BC9">
        <w:rPr>
          <w:lang w:val="en-US"/>
        </w:rPr>
        <w:t>и</w:t>
      </w:r>
      <w:r w:rsidR="00FA2BC9">
        <w:t>ли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прехвърл</w:t>
      </w:r>
      <w:proofErr w:type="spellEnd"/>
      <w:r w:rsidR="00FA2BC9">
        <w:t>и.</w:t>
      </w:r>
      <w:r w:rsidR="00257AA1">
        <w:t xml:space="preserve"> </w:t>
      </w:r>
      <w:r w:rsidR="006A7339">
        <w:t xml:space="preserve">Фигура 1.1. представя </w:t>
      </w:r>
      <w:proofErr w:type="spellStart"/>
      <w:r w:rsidR="009930FC" w:rsidRPr="00AB6F4E">
        <w:rPr>
          <w:lang w:val="en-US"/>
        </w:rPr>
        <w:t>данни</w:t>
      </w:r>
      <w:proofErr w:type="spellEnd"/>
      <w:r w:rsidR="009930FC" w:rsidRPr="00AB6F4E">
        <w:t>те</w:t>
      </w:r>
      <w:r w:rsidR="00692F11">
        <w:t>, които са част от този запис:</w:t>
      </w:r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продажби</w:t>
      </w:r>
      <w:proofErr w:type="spellEnd"/>
      <w:r w:rsidR="009930FC" w:rsidRPr="00AB6F4E">
        <w:rPr>
          <w:lang w:val="en-US"/>
        </w:rPr>
        <w:t xml:space="preserve"> и </w:t>
      </w:r>
      <w:proofErr w:type="spellStart"/>
      <w:r w:rsidR="009930FC" w:rsidRPr="00AB6F4E">
        <w:rPr>
          <w:lang w:val="en-US"/>
        </w:rPr>
        <w:t>логистика</w:t>
      </w:r>
      <w:proofErr w:type="spellEnd"/>
      <w:r w:rsidR="009930FC" w:rsidRPr="00AB6F4E">
        <w:rPr>
          <w:lang w:val="en-US"/>
        </w:rPr>
        <w:t xml:space="preserve">, </w:t>
      </w:r>
      <w:proofErr w:type="spellStart"/>
      <w:r w:rsidR="009930FC" w:rsidRPr="00AB6F4E">
        <w:rPr>
          <w:lang w:val="en-US"/>
        </w:rPr>
        <w:t>количества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за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материал</w:t>
      </w:r>
      <w:proofErr w:type="spellEnd"/>
      <w:r w:rsidR="009930FC" w:rsidRPr="00AB6F4E">
        <w:t xml:space="preserve">и </w:t>
      </w:r>
      <w:proofErr w:type="spellStart"/>
      <w:r w:rsidR="009930FC" w:rsidRPr="00AB6F4E">
        <w:t>и</w:t>
      </w:r>
      <w:proofErr w:type="spellEnd"/>
      <w:r w:rsidR="009930FC" w:rsidRPr="00AB6F4E">
        <w:t xml:space="preserve"> доставки</w:t>
      </w:r>
      <w:r w:rsidR="000C013D">
        <w:t xml:space="preserve"> и други</w:t>
      </w:r>
      <w:r w:rsidR="006A7339">
        <w:t>:</w:t>
      </w:r>
    </w:p>
    <w:p w14:paraId="54FC7722" w14:textId="77777777" w:rsidR="006A7339" w:rsidRDefault="006A7339" w:rsidP="006A7339">
      <w:r>
        <w:rPr>
          <w:noProof/>
        </w:rPr>
        <w:drawing>
          <wp:inline distT="0" distB="0" distL="0" distR="0" wp14:anchorId="31BF4D59" wp14:editId="582F2054">
            <wp:extent cx="5234807" cy="204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800" cy="20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875B2B" w14:textId="6E9137C2" w:rsidR="006A7339" w:rsidRDefault="006A7339" w:rsidP="006A7339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</w:t>
      </w:r>
      <w:r w:rsidR="00634950">
        <w:rPr>
          <w:b/>
          <w:bCs/>
          <w:i/>
          <w:iCs/>
          <w:szCs w:val="28"/>
          <w:lang w:val="bg-BG"/>
        </w:rPr>
        <w:t>1</w:t>
      </w:r>
      <w:r>
        <w:rPr>
          <w:i/>
          <w:iCs/>
          <w:szCs w:val="28"/>
        </w:rPr>
        <w:t xml:space="preserve">: </w:t>
      </w:r>
      <w:r w:rsidR="00A95472">
        <w:rPr>
          <w:i/>
          <w:iCs/>
          <w:szCs w:val="28"/>
          <w:lang w:val="bg-BG"/>
        </w:rPr>
        <w:t>Данни, част от записа за материал в модул за продажби и дистрибуция</w:t>
      </w:r>
      <w:r>
        <w:rPr>
          <w:i/>
          <w:iCs/>
          <w:szCs w:val="28"/>
          <w:lang w:val="bg-BG"/>
        </w:rPr>
        <w:t>.</w:t>
      </w:r>
    </w:p>
    <w:p w14:paraId="41434CAC" w14:textId="6FB2A48F" w:rsidR="008F4F39" w:rsidRDefault="00EF454D" w:rsidP="00AB6F4E">
      <w:pPr>
        <w:pStyle w:val="disbody"/>
      </w:pPr>
      <w:r w:rsidRPr="00EF454D">
        <w:t>Вторият най-критичен обект от гледна точка на продажбите и дистрибуцията е главният запис на клиента.</w:t>
      </w:r>
      <w:r w:rsidR="00634950">
        <w:rPr>
          <w:lang w:val="en-US"/>
        </w:rPr>
        <w:t xml:space="preserve"> </w:t>
      </w:r>
      <w:r w:rsidR="00634950">
        <w:t>Той</w:t>
      </w:r>
      <w:r w:rsidR="00634950">
        <w:rPr>
          <w:lang w:val="en-US"/>
        </w:rPr>
        <w:t xml:space="preserve"> </w:t>
      </w:r>
      <w:r w:rsidR="00634950">
        <w:t>п</w:t>
      </w:r>
      <w:proofErr w:type="spellStart"/>
      <w:r w:rsidR="00634950" w:rsidRPr="00634950">
        <w:rPr>
          <w:lang w:val="en-US"/>
        </w:rPr>
        <w:t>редставлява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субект</w:t>
      </w:r>
      <w:proofErr w:type="spellEnd"/>
      <w:r w:rsidR="00634950" w:rsidRPr="00634950">
        <w:rPr>
          <w:lang w:val="en-US"/>
        </w:rPr>
        <w:t xml:space="preserve">, </w:t>
      </w:r>
      <w:proofErr w:type="spellStart"/>
      <w:r w:rsidR="00634950" w:rsidRPr="00634950">
        <w:rPr>
          <w:lang w:val="en-US"/>
        </w:rPr>
        <w:t>на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който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се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продават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стоки</w:t>
      </w:r>
      <w:proofErr w:type="spellEnd"/>
      <w:r w:rsidR="00634950" w:rsidRPr="00634950">
        <w:rPr>
          <w:lang w:val="en-US"/>
        </w:rPr>
        <w:t xml:space="preserve"> и/</w:t>
      </w:r>
      <w:proofErr w:type="spellStart"/>
      <w:r w:rsidR="00634950" w:rsidRPr="00634950">
        <w:rPr>
          <w:lang w:val="en-US"/>
        </w:rPr>
        <w:t>или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услуги</w:t>
      </w:r>
      <w:proofErr w:type="spellEnd"/>
      <w:r w:rsidR="00634950">
        <w:t xml:space="preserve">. </w:t>
      </w:r>
      <w:r w:rsidR="00974B89">
        <w:t xml:space="preserve">Част от </w:t>
      </w:r>
      <w:r w:rsidR="00974B89" w:rsidRPr="00634950">
        <w:t>атрибути</w:t>
      </w:r>
      <w:r w:rsidR="00974B89">
        <w:t xml:space="preserve">те на </w:t>
      </w:r>
      <w:r w:rsidR="00974B89" w:rsidRPr="00974B89">
        <w:t>запис на клиент</w:t>
      </w:r>
      <w:r w:rsidR="00974B89">
        <w:t xml:space="preserve"> са: </w:t>
      </w:r>
      <w:r w:rsidR="00974B89" w:rsidRPr="00974B89">
        <w:t>името и адреса на клиента, условия на плащане, специфични опции за ценообразуване, които може да се прилагат само за този клиент, както и различните партньорски функции</w:t>
      </w:r>
      <w:r w:rsidR="00B036B4">
        <w:rPr>
          <w:lang w:val="en-US"/>
        </w:rPr>
        <w:t xml:space="preserve">. </w:t>
      </w:r>
      <w:r w:rsidR="00646D91">
        <w:rPr>
          <w:lang w:val="en-US"/>
        </w:rPr>
        <w:t>ERP</w:t>
      </w:r>
      <w:r w:rsidR="00646D91" w:rsidRPr="00646D91">
        <w:rPr>
          <w:lang w:val="en-US"/>
        </w:rPr>
        <w:t xml:space="preserve"> </w:t>
      </w:r>
      <w:r w:rsidR="00646D91">
        <w:t xml:space="preserve">системите поддържат няколко </w:t>
      </w:r>
      <w:proofErr w:type="spellStart"/>
      <w:r w:rsidR="00646D91" w:rsidRPr="00646D91">
        <w:rPr>
          <w:lang w:val="en-US"/>
        </w:rPr>
        <w:t>версии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на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клиент</w:t>
      </w:r>
      <w:proofErr w:type="spellEnd"/>
      <w:r w:rsidR="00646D91" w:rsidRPr="00646D91">
        <w:rPr>
          <w:lang w:val="en-US"/>
        </w:rPr>
        <w:t>.</w:t>
      </w:r>
      <w:r w:rsidR="00BF7DAE">
        <w:t xml:space="preserve"> </w:t>
      </w:r>
      <w:r w:rsidR="00BF7DAE" w:rsidRPr="00BF7DAE">
        <w:t>Първата партньорска функция представлява субектът, на който продава</w:t>
      </w:r>
      <w:r w:rsidR="00BF7DAE">
        <w:t>ме</w:t>
      </w:r>
      <w:r w:rsidR="00BF7DAE" w:rsidRPr="00BF7DAE">
        <w:t xml:space="preserve"> стоки и услуги</w:t>
      </w:r>
      <w:r w:rsidR="00BF7DAE">
        <w:t xml:space="preserve"> (</w:t>
      </w:r>
      <w:proofErr w:type="spellStart"/>
      <w:r w:rsidR="00BF7DAE" w:rsidRPr="00BF7DAE">
        <w:t>sold‑to</w:t>
      </w:r>
      <w:proofErr w:type="spellEnd"/>
      <w:r w:rsidR="00BF7DAE" w:rsidRPr="00BF7DAE">
        <w:t xml:space="preserve"> </w:t>
      </w:r>
      <w:proofErr w:type="spellStart"/>
      <w:r w:rsidR="00BF7DAE" w:rsidRPr="00BF7DAE">
        <w:t>party</w:t>
      </w:r>
      <w:proofErr w:type="spellEnd"/>
      <w:r w:rsidR="00BF7DAE">
        <w:t>)</w:t>
      </w:r>
      <w:r w:rsidR="00BF7DAE" w:rsidRPr="00BF7DAE">
        <w:t>.</w:t>
      </w:r>
      <w:r w:rsidR="005A7253">
        <w:t xml:space="preserve"> </w:t>
      </w:r>
      <w:r w:rsidR="007E78CA" w:rsidRPr="007E78CA">
        <w:t>Партньор за доставка</w:t>
      </w:r>
      <w:r w:rsidR="007E78CA">
        <w:t xml:space="preserve"> (</w:t>
      </w:r>
      <w:proofErr w:type="spellStart"/>
      <w:r w:rsidR="007E78CA" w:rsidRPr="007E78CA">
        <w:t>sold‑to</w:t>
      </w:r>
      <w:proofErr w:type="spellEnd"/>
      <w:r w:rsidR="007E78CA" w:rsidRPr="007E78CA">
        <w:t xml:space="preserve"> </w:t>
      </w:r>
      <w:proofErr w:type="spellStart"/>
      <w:r w:rsidR="007E78CA" w:rsidRPr="007E78CA">
        <w:t>partner</w:t>
      </w:r>
      <w:proofErr w:type="spellEnd"/>
      <w:r w:rsidR="007E78CA">
        <w:t>)</w:t>
      </w:r>
      <w:r w:rsidR="007E78CA" w:rsidRPr="007E78CA">
        <w:t xml:space="preserve"> </w:t>
      </w:r>
      <w:r w:rsidR="002C5D20">
        <w:t>представлява</w:t>
      </w:r>
      <w:r w:rsidR="007E78CA" w:rsidRPr="007E78CA">
        <w:t xml:space="preserve"> мястото, където изпраща</w:t>
      </w:r>
      <w:r w:rsidR="0046602B">
        <w:t>ме</w:t>
      </w:r>
      <w:r w:rsidR="007E78CA" w:rsidRPr="007E78CA">
        <w:t xml:space="preserve"> стоки или услуги. </w:t>
      </w:r>
      <w:r w:rsidR="005E0372">
        <w:t>С</w:t>
      </w:r>
      <w:r w:rsidR="007E78CA" w:rsidRPr="007E78CA">
        <w:t xml:space="preserve"> други думи, </w:t>
      </w:r>
      <w:r w:rsidR="005E0372">
        <w:t>това е</w:t>
      </w:r>
      <w:r w:rsidR="007E78CA" w:rsidRPr="007E78CA">
        <w:t xml:space="preserve"> адреса за доставка на клиента</w:t>
      </w:r>
      <w:r w:rsidR="005E0372">
        <w:t xml:space="preserve">, който </w:t>
      </w:r>
      <w:r w:rsidR="007E78CA" w:rsidRPr="007E78CA">
        <w:t xml:space="preserve">може да е различен от адреса на </w:t>
      </w:r>
      <w:r w:rsidR="005E0372">
        <w:t>купувача</w:t>
      </w:r>
      <w:r w:rsidR="007E78CA" w:rsidRPr="007E78CA">
        <w:t>.</w:t>
      </w:r>
      <w:r w:rsidR="00112F17">
        <w:t xml:space="preserve"> </w:t>
      </w:r>
      <w:r w:rsidR="00112F17" w:rsidRPr="00112F17">
        <w:t xml:space="preserve">Партньорът за фактуриране представя къде </w:t>
      </w:r>
      <w:r w:rsidR="00112F17">
        <w:t>трябва да</w:t>
      </w:r>
      <w:r w:rsidR="00112F17" w:rsidRPr="00112F17">
        <w:t xml:space="preserve"> бъде изпратена фактура. Местоположението, на </w:t>
      </w:r>
      <w:r w:rsidR="00112F17" w:rsidRPr="00112F17">
        <w:lastRenderedPageBreak/>
        <w:t>което се изпращат фактури, може отново да бъде напълно различно от това на адреса за доставка.</w:t>
      </w:r>
      <w:r w:rsidR="0058513B">
        <w:t xml:space="preserve"> </w:t>
      </w:r>
      <w:r w:rsidR="0058513B" w:rsidRPr="0058513B">
        <w:t xml:space="preserve">Функцията партньор на платеца представлява субектът, който отговаря за плащането на фактура. </w:t>
      </w:r>
      <w:r w:rsidR="00BA6731">
        <w:t>В</w:t>
      </w:r>
      <w:r w:rsidR="0058513B" w:rsidRPr="0058513B">
        <w:t xml:space="preserve"> много случаи и четирите функции може да имат едни и същи данни, но в някои случаи</w:t>
      </w:r>
      <w:r w:rsidR="00EC2059">
        <w:t xml:space="preserve"> тези </w:t>
      </w:r>
      <w:r w:rsidR="0058513B" w:rsidRPr="0058513B">
        <w:t>четири функции са не само различни физически адреси, но и напълно различни обекти</w:t>
      </w:r>
      <w:r w:rsidR="00EC2059">
        <w:t>.</w:t>
      </w:r>
      <w:r w:rsidR="001C36CB">
        <w:t xml:space="preserve"> Фигура 1.2. илюстрира на кратко четирите вида:</w:t>
      </w:r>
    </w:p>
    <w:p w14:paraId="33600633" w14:textId="6CE460FD" w:rsidR="001C36CB" w:rsidRDefault="001C36CB" w:rsidP="00AB6F4E">
      <w:pPr>
        <w:pStyle w:val="disbody"/>
      </w:pPr>
      <w:r>
        <w:rPr>
          <w:noProof/>
        </w:rPr>
        <w:drawing>
          <wp:inline distT="0" distB="0" distL="0" distR="0" wp14:anchorId="21E7C4A4" wp14:editId="64ECD641">
            <wp:extent cx="5243223" cy="652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618" cy="6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0E6" w14:textId="448A8E0A" w:rsidR="001C36CB" w:rsidRPr="00BF7DAE" w:rsidRDefault="001C36CB" w:rsidP="00AB6F4E">
      <w:pPr>
        <w:pStyle w:val="disbody"/>
      </w:pPr>
      <w:r>
        <w:rPr>
          <w:b/>
          <w:bCs/>
          <w:i/>
          <w:iCs/>
          <w:szCs w:val="28"/>
        </w:rPr>
        <w:t>Фигура 1.2</w:t>
      </w:r>
      <w:r>
        <w:rPr>
          <w:i/>
          <w:iCs/>
          <w:szCs w:val="28"/>
        </w:rPr>
        <w:t xml:space="preserve">: </w:t>
      </w:r>
      <w:r w:rsidR="00527038">
        <w:rPr>
          <w:i/>
          <w:iCs/>
          <w:szCs w:val="28"/>
        </w:rPr>
        <w:t xml:space="preserve">Видове </w:t>
      </w:r>
      <w:r w:rsidR="00527038" w:rsidRPr="00527038">
        <w:rPr>
          <w:i/>
          <w:iCs/>
          <w:szCs w:val="28"/>
        </w:rPr>
        <w:t>партньорски функции</w:t>
      </w:r>
      <w:r>
        <w:rPr>
          <w:i/>
          <w:iCs/>
          <w:szCs w:val="28"/>
        </w:rPr>
        <w:t>.</w:t>
      </w:r>
    </w:p>
    <w:p w14:paraId="6C754227" w14:textId="7E00BD62" w:rsidR="00AC46AA" w:rsidRDefault="00CC7291" w:rsidP="00AB031E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TODO: </w:t>
      </w:r>
      <w:proofErr w:type="spellStart"/>
      <w:r w:rsidRPr="00CC7291">
        <w:rPr>
          <w:i/>
          <w:iCs/>
          <w:szCs w:val="28"/>
        </w:rPr>
        <w:t>ценообразуване</w:t>
      </w:r>
      <w:proofErr w:type="spellEnd"/>
      <w:r w:rsidRPr="00CC7291">
        <w:rPr>
          <w:i/>
          <w:iCs/>
          <w:szCs w:val="28"/>
        </w:rPr>
        <w:t xml:space="preserve"> </w:t>
      </w:r>
      <w:r w:rsidR="00CE70FC">
        <w:rPr>
          <w:i/>
          <w:iCs/>
          <w:szCs w:val="28"/>
        </w:rPr>
        <w:t xml:space="preserve">/ </w:t>
      </w:r>
      <w:proofErr w:type="spellStart"/>
      <w:r w:rsidR="00AB031E" w:rsidRPr="00AB031E">
        <w:rPr>
          <w:i/>
          <w:iCs/>
          <w:szCs w:val="28"/>
        </w:rPr>
        <w:t>поръчките</w:t>
      </w:r>
      <w:proofErr w:type="spellEnd"/>
      <w:r w:rsidR="00AB031E" w:rsidRPr="00AB031E">
        <w:rPr>
          <w:i/>
          <w:iCs/>
          <w:szCs w:val="28"/>
        </w:rPr>
        <w:t xml:space="preserve"> </w:t>
      </w:r>
      <w:r w:rsidR="00AB031E">
        <w:rPr>
          <w:i/>
          <w:iCs/>
          <w:szCs w:val="28"/>
        </w:rPr>
        <w:t>/</w:t>
      </w:r>
      <w:r w:rsidR="00AB031E" w:rsidRPr="00AB031E">
        <w:rPr>
          <w:i/>
          <w:iCs/>
          <w:szCs w:val="28"/>
        </w:rPr>
        <w:t xml:space="preserve"> </w:t>
      </w:r>
      <w:proofErr w:type="spellStart"/>
      <w:r w:rsidR="00AB031E" w:rsidRPr="00AB031E">
        <w:rPr>
          <w:i/>
          <w:iCs/>
          <w:szCs w:val="28"/>
        </w:rPr>
        <w:t>продажб</w:t>
      </w:r>
      <w:proofErr w:type="spellEnd"/>
      <w:r w:rsidR="00AB031E">
        <w:rPr>
          <w:i/>
          <w:iCs/>
          <w:szCs w:val="28"/>
          <w:lang w:val="bg-BG"/>
        </w:rPr>
        <w:t>и / д</w:t>
      </w:r>
      <w:proofErr w:type="spellStart"/>
      <w:r w:rsidR="00AB031E" w:rsidRPr="00AB031E">
        <w:rPr>
          <w:i/>
          <w:iCs/>
          <w:szCs w:val="28"/>
        </w:rPr>
        <w:t>оставки</w:t>
      </w:r>
      <w:proofErr w:type="spellEnd"/>
    </w:p>
    <w:p w14:paraId="33306AE2" w14:textId="77777777" w:rsidR="00AC46AA" w:rsidRDefault="00AC46AA">
      <w:pPr>
        <w:widowControl/>
        <w:spacing w:line="240" w:lineRule="auto"/>
        <w:ind w:firstLine="0"/>
        <w:jc w:val="left"/>
        <w:rPr>
          <w:i/>
          <w:iCs/>
          <w:szCs w:val="28"/>
        </w:rPr>
      </w:pPr>
    </w:p>
    <w:p w14:paraId="0ECE23B0" w14:textId="45973AC1" w:rsidR="00144BB0" w:rsidRDefault="00373146" w:rsidP="00CE70FC">
      <w:pPr>
        <w:widowControl/>
        <w:spacing w:line="240" w:lineRule="auto"/>
        <w:ind w:firstLine="0"/>
        <w:jc w:val="left"/>
        <w:rPr>
          <w:i/>
          <w:iCs/>
          <w:szCs w:val="28"/>
          <w:lang w:val="bg-BG"/>
        </w:rPr>
      </w:pPr>
      <w:r>
        <w:rPr>
          <w:i/>
          <w:iCs/>
          <w:szCs w:val="28"/>
          <w:lang w:val="bg-BG"/>
        </w:rPr>
        <w:br w:type="page"/>
      </w:r>
    </w:p>
    <w:p w14:paraId="1ADA66B3" w14:textId="33A1A458" w:rsidR="00144BB0" w:rsidRDefault="00144BB0" w:rsidP="00144BB0">
      <w:pPr>
        <w:pStyle w:val="Heading3"/>
      </w:pPr>
      <w:r>
        <w:lastRenderedPageBreak/>
        <w:t xml:space="preserve">1.1.2. </w:t>
      </w:r>
      <w:r>
        <w:rPr>
          <w:lang w:val="bg-BG"/>
        </w:rPr>
        <w:t>Характеристика на системите</w:t>
      </w:r>
      <w:r w:rsidR="006E509E">
        <w:t xml:space="preserve"> </w:t>
      </w:r>
      <w:proofErr w:type="spellStart"/>
      <w:r w:rsidR="006E509E" w:rsidRPr="006E509E">
        <w:t>за</w:t>
      </w:r>
      <w:proofErr w:type="spellEnd"/>
      <w:r w:rsidR="006E509E" w:rsidRPr="006E509E">
        <w:t xml:space="preserve"> </w:t>
      </w:r>
      <w:proofErr w:type="spellStart"/>
      <w:r w:rsidR="006E509E" w:rsidRPr="006E509E">
        <w:t>управление</w:t>
      </w:r>
      <w:proofErr w:type="spellEnd"/>
      <w:r w:rsidR="006E509E" w:rsidRPr="006E509E">
        <w:t xml:space="preserve"> </w:t>
      </w:r>
      <w:proofErr w:type="spellStart"/>
      <w:r w:rsidR="006E509E" w:rsidRPr="006E509E">
        <w:t>на</w:t>
      </w:r>
      <w:proofErr w:type="spellEnd"/>
      <w:r w:rsidR="006E509E" w:rsidRPr="006E509E">
        <w:t xml:space="preserve"> </w:t>
      </w:r>
      <w:proofErr w:type="spellStart"/>
      <w:r w:rsidR="006E509E" w:rsidRPr="006E509E">
        <w:t>транспорта</w:t>
      </w:r>
      <w:proofErr w:type="spellEnd"/>
    </w:p>
    <w:p w14:paraId="5B2A9198" w14:textId="04944CA0" w:rsidR="000B7666" w:rsidRPr="000B7666" w:rsidRDefault="000B7666" w:rsidP="000B7666">
      <w:pPr>
        <w:pStyle w:val="disbody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14:paraId="4A1C9544" w14:textId="56DF6CBD" w:rsidR="00A90F8E" w:rsidRPr="00CE70FC" w:rsidRDefault="00144BB0" w:rsidP="00CE70FC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  <w:lang w:val="bg-BG"/>
        </w:rP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14BCBC56" w14:textId="194155B4" w:rsidR="00234331" w:rsidRDefault="00B672B4" w:rsidP="00234331">
      <w:pPr>
        <w:pStyle w:val="disbody"/>
        <w:rPr>
          <w:bCs/>
          <w:szCs w:val="28"/>
        </w:rPr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7A81A012" w14:textId="59E6CFE5" w:rsidR="00C0212E" w:rsidRDefault="00C0212E" w:rsidP="00234331">
      <w:pPr>
        <w:pStyle w:val="disbody"/>
        <w:rPr>
          <w:bCs/>
          <w:szCs w:val="28"/>
        </w:rPr>
      </w:pPr>
    </w:p>
    <w:p w14:paraId="06C259B0" w14:textId="353AB2A3" w:rsidR="00C0212E" w:rsidRDefault="00C0212E" w:rsidP="00234331">
      <w:pPr>
        <w:pStyle w:val="disbody"/>
        <w:rPr>
          <w:bCs/>
          <w:szCs w:val="28"/>
          <w:lang w:val="en-US"/>
        </w:rPr>
      </w:pPr>
      <w:r>
        <w:rPr>
          <w:bCs/>
          <w:szCs w:val="28"/>
          <w:lang w:val="en-US"/>
        </w:rPr>
        <w:t>…….</w:t>
      </w:r>
    </w:p>
    <w:p w14:paraId="27E3EC2F" w14:textId="77777777" w:rsidR="00C0212E" w:rsidRPr="00C0212E" w:rsidRDefault="00C0212E" w:rsidP="00234331">
      <w:pPr>
        <w:pStyle w:val="disbody"/>
        <w:rPr>
          <w:bCs/>
          <w:szCs w:val="28"/>
          <w:lang w:val="en-US"/>
        </w:rPr>
      </w:pPr>
    </w:p>
    <w:p w14:paraId="6BB3E1AD" w14:textId="7FA269AB" w:rsidR="005C65FA" w:rsidRPr="00234331" w:rsidRDefault="005C65FA" w:rsidP="00234331">
      <w:pPr>
        <w:pStyle w:val="disbody"/>
        <w:rPr>
          <w:bCs/>
          <w:szCs w:val="28"/>
        </w:rPr>
      </w:pPr>
      <w:r>
        <w:rPr>
          <w:b/>
          <w:bCs/>
          <w:i/>
          <w:iCs/>
          <w:szCs w:val="28"/>
        </w:rPr>
        <w:t>Таблица 2.</w:t>
      </w:r>
      <w:r w:rsidR="008E493E">
        <w:rPr>
          <w:b/>
          <w:bCs/>
          <w:i/>
          <w:iCs/>
          <w:szCs w:val="28"/>
        </w:rPr>
        <w:t>2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 xml:space="preserve">Принципи </w:t>
      </w:r>
      <w:r>
        <w:rPr>
          <w:i/>
          <w:iCs/>
          <w:szCs w:val="28"/>
        </w:rPr>
        <w:t>з</w:t>
      </w:r>
      <w:r w:rsidRPr="00CA4A2C">
        <w:rPr>
          <w:i/>
          <w:iCs/>
          <w:szCs w:val="28"/>
        </w:rPr>
        <w:t>а проектиране</w:t>
      </w:r>
      <w:r>
        <w:rPr>
          <w:i/>
          <w:iCs/>
          <w:szCs w:val="28"/>
        </w:rPr>
        <w:t xml:space="preserve"> на облачни системи.</w:t>
      </w:r>
    </w:p>
    <w:p w14:paraId="602DC396" w14:textId="77777777" w:rsidR="00234331" w:rsidRDefault="00234331" w:rsidP="00234331">
      <w:pPr>
        <w:widowControl/>
        <w:spacing w:line="240" w:lineRule="auto"/>
        <w:ind w:firstLine="0"/>
        <w:jc w:val="left"/>
        <w:rPr>
          <w:i/>
          <w:iCs/>
          <w:szCs w:val="28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65FA" w14:paraId="028B674A" w14:textId="77777777" w:rsidTr="00355139">
        <w:tc>
          <w:tcPr>
            <w:tcW w:w="3005" w:type="dxa"/>
          </w:tcPr>
          <w:p w14:paraId="6EE58961" w14:textId="77777777" w:rsidR="005C65FA" w:rsidRPr="00276824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76D43EDA" w14:textId="77777777" w:rsidR="005C65FA" w:rsidRPr="00276824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477C31B2" w14:textId="77777777" w:rsidR="005C65FA" w:rsidRPr="00547756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  <w:r>
              <w:t xml:space="preserve"> (</w:t>
            </w:r>
            <w:r w:rsidRPr="001870B2">
              <w:rPr>
                <w:color w:val="C45911" w:themeColor="accent2" w:themeShade="BF"/>
                <w:lang w:val="bg-BG"/>
              </w:rPr>
              <w:t>тук ще има доста цитати</w:t>
            </w:r>
            <w:r>
              <w:rPr>
                <w:color w:val="C45911" w:themeColor="accent2" w:themeShade="BF"/>
                <w:lang w:val="bg-BG"/>
              </w:rPr>
              <w:t>)</w:t>
            </w:r>
          </w:p>
        </w:tc>
      </w:tr>
      <w:tr w:rsidR="005C65FA" w14:paraId="649CF3B9" w14:textId="77777777" w:rsidTr="00355139">
        <w:tc>
          <w:tcPr>
            <w:tcW w:w="3005" w:type="dxa"/>
          </w:tcPr>
          <w:p w14:paraId="39062B65" w14:textId="77777777" w:rsidR="005C65FA" w:rsidRDefault="005C65FA" w:rsidP="00355139">
            <w:pPr>
              <w:ind w:firstLine="0"/>
            </w:pPr>
            <w:proofErr w:type="spellStart"/>
            <w:r w:rsidRPr="00D849C6">
              <w:t>Разделяне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грижите</w:t>
            </w:r>
            <w:proofErr w:type="spellEnd"/>
          </w:p>
        </w:tc>
        <w:tc>
          <w:tcPr>
            <w:tcW w:w="3005" w:type="dxa"/>
          </w:tcPr>
          <w:p w14:paraId="3CBB8D4C" w14:textId="77777777" w:rsidR="005C65FA" w:rsidRDefault="005C65FA" w:rsidP="00355139">
            <w:pPr>
              <w:ind w:firstLine="0"/>
            </w:pPr>
            <w:r w:rsidRPr="00D849C6">
              <w:t>Separation of Concerns</w:t>
            </w:r>
          </w:p>
        </w:tc>
        <w:tc>
          <w:tcPr>
            <w:tcW w:w="3006" w:type="dxa"/>
          </w:tcPr>
          <w:p w14:paraId="022871A8" w14:textId="77777777" w:rsidR="005C65FA" w:rsidRDefault="005C65FA" w:rsidP="00355139">
            <w:pPr>
              <w:ind w:firstLine="0"/>
            </w:pPr>
            <w:r>
              <w:rPr>
                <w:lang w:val="bg-BG"/>
              </w:rPr>
              <w:t>в</w:t>
            </w:r>
            <w:proofErr w:type="spellStart"/>
            <w:r w:rsidRPr="003D16E6">
              <w:t>секи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обект</w:t>
            </w:r>
            <w:proofErr w:type="spellEnd"/>
            <w:r w:rsidRPr="003D16E6">
              <w:t xml:space="preserve"> и </w:t>
            </w:r>
            <w:proofErr w:type="spellStart"/>
            <w:r w:rsidRPr="003D16E6">
              <w:t>модул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трябва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да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бъде</w:t>
            </w:r>
            <w:proofErr w:type="spellEnd"/>
            <w:r w:rsidRPr="003D16E6">
              <w:t xml:space="preserve"> в </w:t>
            </w:r>
            <w:proofErr w:type="spellStart"/>
            <w:r w:rsidRPr="003D16E6">
              <w:t>своя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собствена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грижа</w:t>
            </w:r>
            <w:proofErr w:type="spellEnd"/>
            <w:r w:rsidRPr="003D16E6">
              <w:t xml:space="preserve"> и </w:t>
            </w:r>
            <w:proofErr w:type="spellStart"/>
            <w:r w:rsidRPr="003D16E6">
              <w:t>контекст</w:t>
            </w:r>
            <w:proofErr w:type="spellEnd"/>
          </w:p>
        </w:tc>
      </w:tr>
      <w:tr w:rsidR="005C65FA" w14:paraId="6DDB33C2" w14:textId="77777777" w:rsidTr="00355139">
        <w:tc>
          <w:tcPr>
            <w:tcW w:w="3005" w:type="dxa"/>
          </w:tcPr>
          <w:p w14:paraId="743EFB2A" w14:textId="77777777" w:rsidR="005C65FA" w:rsidRDefault="005C65FA" w:rsidP="00355139">
            <w:pPr>
              <w:ind w:firstLine="0"/>
            </w:pPr>
            <w:proofErr w:type="spellStart"/>
            <w:r w:rsidRPr="00D849C6">
              <w:t>Капсулиране</w:t>
            </w:r>
            <w:proofErr w:type="spellEnd"/>
          </w:p>
        </w:tc>
        <w:tc>
          <w:tcPr>
            <w:tcW w:w="3005" w:type="dxa"/>
          </w:tcPr>
          <w:p w14:paraId="2F366DE0" w14:textId="77777777" w:rsidR="005C65FA" w:rsidRDefault="005C65FA" w:rsidP="00355139">
            <w:pPr>
              <w:ind w:firstLine="0"/>
            </w:pPr>
            <w:r w:rsidRPr="00D849C6">
              <w:t>Encapsulation</w:t>
            </w:r>
          </w:p>
        </w:tc>
        <w:tc>
          <w:tcPr>
            <w:tcW w:w="3006" w:type="dxa"/>
          </w:tcPr>
          <w:p w14:paraId="5621E857" w14:textId="77777777" w:rsidR="005C65FA" w:rsidRDefault="005C65FA" w:rsidP="00355139">
            <w:pPr>
              <w:ind w:firstLine="0"/>
            </w:pPr>
          </w:p>
        </w:tc>
      </w:tr>
      <w:tr w:rsidR="005C65FA" w14:paraId="664A385C" w14:textId="77777777" w:rsidTr="00355139">
        <w:tc>
          <w:tcPr>
            <w:tcW w:w="3005" w:type="dxa"/>
          </w:tcPr>
          <w:p w14:paraId="0D5D97BC" w14:textId="77777777" w:rsidR="005C65FA" w:rsidRDefault="005C65FA" w:rsidP="00355139">
            <w:pPr>
              <w:ind w:firstLine="0"/>
            </w:pPr>
            <w:proofErr w:type="spellStart"/>
            <w:r w:rsidRPr="00D849C6">
              <w:t>Инверсия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зависимостта</w:t>
            </w:r>
            <w:proofErr w:type="spellEnd"/>
          </w:p>
        </w:tc>
        <w:tc>
          <w:tcPr>
            <w:tcW w:w="3005" w:type="dxa"/>
          </w:tcPr>
          <w:p w14:paraId="5A92BD52" w14:textId="77777777" w:rsidR="005C65FA" w:rsidRPr="00E8431B" w:rsidRDefault="005C65FA" w:rsidP="00355139">
            <w:pPr>
              <w:ind w:firstLine="0"/>
            </w:pPr>
            <w:r w:rsidRPr="00E8431B">
              <w:t>Dependency Inversion</w:t>
            </w:r>
          </w:p>
          <w:p w14:paraId="4A75CB34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2401709F" w14:textId="77777777" w:rsidR="005C65FA" w:rsidRDefault="005C65FA" w:rsidP="00355139">
            <w:pPr>
              <w:ind w:firstLine="0"/>
            </w:pPr>
          </w:p>
        </w:tc>
      </w:tr>
      <w:tr w:rsidR="005C65FA" w14:paraId="20B19109" w14:textId="77777777" w:rsidTr="00355139">
        <w:tc>
          <w:tcPr>
            <w:tcW w:w="3005" w:type="dxa"/>
          </w:tcPr>
          <w:p w14:paraId="48610EE4" w14:textId="77777777" w:rsidR="005C65FA" w:rsidRDefault="005C65FA" w:rsidP="00355139">
            <w:pPr>
              <w:ind w:firstLine="0"/>
            </w:pPr>
            <w:proofErr w:type="spellStart"/>
            <w:r w:rsidRPr="00D849C6">
              <w:t>Изрични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компоненти</w:t>
            </w:r>
            <w:proofErr w:type="spellEnd"/>
          </w:p>
        </w:tc>
        <w:tc>
          <w:tcPr>
            <w:tcW w:w="3005" w:type="dxa"/>
          </w:tcPr>
          <w:p w14:paraId="4E852921" w14:textId="77777777" w:rsidR="005C65FA" w:rsidRDefault="005C65FA" w:rsidP="00355139">
            <w:pPr>
              <w:ind w:firstLine="0"/>
            </w:pPr>
            <w:r w:rsidRPr="00D849C6">
              <w:t>Explicit Components</w:t>
            </w:r>
          </w:p>
        </w:tc>
        <w:tc>
          <w:tcPr>
            <w:tcW w:w="3006" w:type="dxa"/>
          </w:tcPr>
          <w:p w14:paraId="6587AAD5" w14:textId="77777777" w:rsidR="005C65FA" w:rsidRDefault="005C65FA" w:rsidP="00355139">
            <w:pPr>
              <w:ind w:firstLine="0"/>
            </w:pPr>
          </w:p>
        </w:tc>
      </w:tr>
      <w:tr w:rsidR="005C65FA" w14:paraId="65F970D4" w14:textId="77777777" w:rsidTr="00355139">
        <w:tc>
          <w:tcPr>
            <w:tcW w:w="3005" w:type="dxa"/>
          </w:tcPr>
          <w:p w14:paraId="5715D013" w14:textId="77777777" w:rsidR="005C65FA" w:rsidRDefault="005C65FA" w:rsidP="00355139">
            <w:pPr>
              <w:ind w:firstLine="0"/>
            </w:pPr>
            <w:proofErr w:type="spellStart"/>
            <w:r w:rsidRPr="00D849C6">
              <w:t>Единична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отговорност</w:t>
            </w:r>
            <w:proofErr w:type="spellEnd"/>
          </w:p>
        </w:tc>
        <w:tc>
          <w:tcPr>
            <w:tcW w:w="3005" w:type="dxa"/>
          </w:tcPr>
          <w:p w14:paraId="7ADC3F84" w14:textId="77777777" w:rsidR="005C65FA" w:rsidRDefault="005C65FA" w:rsidP="00355139">
            <w:pPr>
              <w:ind w:firstLine="0"/>
            </w:pPr>
            <w:r w:rsidRPr="00D849C6">
              <w:t>Single Responsibility</w:t>
            </w:r>
          </w:p>
        </w:tc>
        <w:tc>
          <w:tcPr>
            <w:tcW w:w="3006" w:type="dxa"/>
          </w:tcPr>
          <w:p w14:paraId="6E7DAA41" w14:textId="77777777" w:rsidR="005C65FA" w:rsidRDefault="005C65FA" w:rsidP="00355139">
            <w:pPr>
              <w:ind w:firstLine="0"/>
            </w:pPr>
          </w:p>
        </w:tc>
      </w:tr>
      <w:tr w:rsidR="005C65FA" w14:paraId="13B6CDBC" w14:textId="77777777" w:rsidTr="00355139">
        <w:tc>
          <w:tcPr>
            <w:tcW w:w="3005" w:type="dxa"/>
          </w:tcPr>
          <w:p w14:paraId="2D6A608A" w14:textId="77777777" w:rsidR="005C65FA" w:rsidRDefault="005C65FA" w:rsidP="00355139">
            <w:pPr>
              <w:ind w:firstLine="0"/>
            </w:pPr>
            <w:proofErr w:type="spellStart"/>
            <w:r w:rsidRPr="00D849C6">
              <w:t>Не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се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повтаряйте</w:t>
            </w:r>
            <w:proofErr w:type="spellEnd"/>
          </w:p>
        </w:tc>
        <w:tc>
          <w:tcPr>
            <w:tcW w:w="3005" w:type="dxa"/>
          </w:tcPr>
          <w:p w14:paraId="65065AB5" w14:textId="77777777" w:rsidR="005C65FA" w:rsidRDefault="005C65FA" w:rsidP="00355139">
            <w:pPr>
              <w:ind w:firstLine="0"/>
            </w:pPr>
            <w:r w:rsidRPr="00D849C6">
              <w:t>Don’t Repeat Yourself </w:t>
            </w:r>
          </w:p>
        </w:tc>
        <w:tc>
          <w:tcPr>
            <w:tcW w:w="3006" w:type="dxa"/>
          </w:tcPr>
          <w:p w14:paraId="3FD2C405" w14:textId="77777777" w:rsidR="005C65FA" w:rsidRDefault="005C65FA" w:rsidP="00355139">
            <w:pPr>
              <w:ind w:firstLine="0"/>
            </w:pPr>
          </w:p>
        </w:tc>
      </w:tr>
      <w:tr w:rsidR="005C65FA" w14:paraId="1538DC64" w14:textId="77777777" w:rsidTr="00355139">
        <w:tc>
          <w:tcPr>
            <w:tcW w:w="3005" w:type="dxa"/>
          </w:tcPr>
          <w:p w14:paraId="66FF5792" w14:textId="77777777" w:rsidR="005C65FA" w:rsidRDefault="005C65FA" w:rsidP="00355139">
            <w:pPr>
              <w:ind w:firstLine="0"/>
            </w:pPr>
            <w:proofErr w:type="spellStart"/>
            <w:r w:rsidRPr="0082799F">
              <w:t>Устойчивост</w:t>
            </w:r>
            <w:proofErr w:type="spellEnd"/>
            <w:r w:rsidRPr="0082799F">
              <w:t xml:space="preserve"> и </w:t>
            </w:r>
            <w:proofErr w:type="spellStart"/>
            <w:r w:rsidRPr="0082799F">
              <w:t>невежество</w:t>
            </w:r>
            <w:proofErr w:type="spellEnd"/>
            <w:r w:rsidRPr="0082799F">
              <w:t xml:space="preserve"> </w:t>
            </w:r>
            <w:proofErr w:type="spellStart"/>
            <w:r w:rsidRPr="0082799F">
              <w:t>относно</w:t>
            </w:r>
            <w:proofErr w:type="spellEnd"/>
            <w:r w:rsidRPr="0082799F">
              <w:t xml:space="preserve"> </w:t>
            </w:r>
            <w:proofErr w:type="spellStart"/>
            <w:r w:rsidRPr="0082799F"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6CCF77AB" w14:textId="77777777" w:rsidR="005C65FA" w:rsidRPr="00276824" w:rsidRDefault="005C65FA" w:rsidP="00355139">
            <w:pPr>
              <w:ind w:firstLine="0"/>
            </w:pPr>
            <w:r w:rsidRPr="00276824">
              <w:t>Presentation Ignorance</w:t>
            </w:r>
          </w:p>
          <w:p w14:paraId="6E2ED015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14F1A44D" w14:textId="77777777" w:rsidR="005C65FA" w:rsidRDefault="005C65FA" w:rsidP="00355139">
            <w:pPr>
              <w:ind w:firstLine="0"/>
            </w:pPr>
          </w:p>
        </w:tc>
      </w:tr>
      <w:tr w:rsidR="005C65FA" w14:paraId="164278D0" w14:textId="77777777" w:rsidTr="00355139">
        <w:tc>
          <w:tcPr>
            <w:tcW w:w="3005" w:type="dxa"/>
          </w:tcPr>
          <w:p w14:paraId="416BA791" w14:textId="77777777" w:rsidR="005C65FA" w:rsidRDefault="005C65FA" w:rsidP="00355139">
            <w:pPr>
              <w:ind w:firstLine="0"/>
            </w:pPr>
            <w:proofErr w:type="spellStart"/>
            <w:r w:rsidRPr="00DA05EF">
              <w:t>Ограничени</w:t>
            </w:r>
            <w:proofErr w:type="spellEnd"/>
            <w:r w:rsidRPr="00DA05EF">
              <w:t xml:space="preserve"> </w:t>
            </w:r>
            <w:proofErr w:type="spellStart"/>
            <w:r w:rsidRPr="00DA05EF">
              <w:t>контексти</w:t>
            </w:r>
            <w:proofErr w:type="spellEnd"/>
          </w:p>
        </w:tc>
        <w:tc>
          <w:tcPr>
            <w:tcW w:w="3005" w:type="dxa"/>
          </w:tcPr>
          <w:p w14:paraId="5A084B34" w14:textId="77777777" w:rsidR="005C65FA" w:rsidRPr="00276824" w:rsidRDefault="005C65FA" w:rsidP="00355139">
            <w:pPr>
              <w:ind w:firstLine="0"/>
            </w:pPr>
            <w:r w:rsidRPr="00276824">
              <w:t>Bounded Contexts</w:t>
            </w:r>
          </w:p>
          <w:p w14:paraId="0B39E874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47976675" w14:textId="77777777" w:rsidR="005C65FA" w:rsidRDefault="005C65FA" w:rsidP="00355139">
            <w:pPr>
              <w:ind w:firstLine="0"/>
            </w:pPr>
          </w:p>
        </w:tc>
      </w:tr>
    </w:tbl>
    <w:p w14:paraId="3D3314DB" w14:textId="77777777" w:rsidR="005C65FA" w:rsidRDefault="005C65FA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7572696C" w14:textId="77777777" w:rsidR="004D4101" w:rsidRPr="00084B24" w:rsidRDefault="004D4101" w:rsidP="00B672B4">
      <w:pPr>
        <w:pStyle w:val="disbody"/>
      </w:pPr>
    </w:p>
    <w:p w14:paraId="48DF3EC3" w14:textId="37779382" w:rsidR="005307D9" w:rsidRPr="006A4AF5" w:rsidRDefault="006A4AF5" w:rsidP="006A4AF5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lastRenderedPageBreak/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proofErr w:type="spellStart"/>
      <w:r w:rsidRPr="008E7283">
        <w:t>Wike</w:t>
      </w:r>
      <w:proofErr w:type="spellEnd"/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t xml:space="preserve">Съвременните решения за самоличност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Защитават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ресурсите</w:t>
      </w:r>
      <w:proofErr w:type="spellEnd"/>
      <w:r w:rsidRPr="005C1A0F">
        <w:rPr>
          <w:lang w:val="en-US"/>
        </w:rPr>
        <w:t>;</w:t>
      </w:r>
      <w:proofErr w:type="gramEnd"/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Удостоверяват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потребителите</w:t>
      </w:r>
      <w:proofErr w:type="spellEnd"/>
      <w:r w:rsidRPr="005C1A0F">
        <w:rPr>
          <w:lang w:val="en-US"/>
        </w:rPr>
        <w:t>;</w:t>
      </w:r>
      <w:proofErr w:type="gramEnd"/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Осигуряват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управление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на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сесии</w:t>
      </w:r>
      <w:proofErr w:type="spellEnd"/>
      <w:r w:rsidRPr="005C1A0F">
        <w:rPr>
          <w:lang w:val="en-US"/>
        </w:rPr>
        <w:t>;</w:t>
      </w:r>
      <w:proofErr w:type="gramEnd"/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proofErr w:type="spellStart"/>
      <w:r w:rsidRPr="009E4C33">
        <w:rPr>
          <w:lang w:val="en-US"/>
        </w:rPr>
        <w:t>Важни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функции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на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сървъра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самоличност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</w:t>
      </w:r>
      <w:proofErr w:type="spellEnd"/>
      <w:r w:rsidRPr="009E4C33">
        <w:rPr>
          <w:lang w:val="en-US"/>
        </w:rPr>
        <w:t>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proofErr w:type="gramStart"/>
      <w:r w:rsidRPr="009E4C33">
        <w:rPr>
          <w:lang w:val="en-US"/>
        </w:rPr>
        <w:t>услуга</w:t>
      </w:r>
      <w:proofErr w:type="spellEnd"/>
      <w:r w:rsidRPr="009E4C33">
        <w:rPr>
          <w:lang w:val="en-US"/>
        </w:rPr>
        <w:t xml:space="preserve">  </w:t>
      </w:r>
      <w:proofErr w:type="spellStart"/>
      <w:r w:rsidRPr="009E4C33">
        <w:rPr>
          <w:lang w:val="en-US"/>
        </w:rPr>
        <w:t>за</w:t>
      </w:r>
      <w:proofErr w:type="spellEnd"/>
      <w:proofErr w:type="gram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удостоверяване</w:t>
      </w:r>
      <w:proofErr w:type="spellEnd"/>
      <w:r w:rsidRPr="009E4C33">
        <w:rPr>
          <w:lang w:val="en-US"/>
        </w:rPr>
        <w:t xml:space="preserve">, </w:t>
      </w:r>
      <w:proofErr w:type="spellStart"/>
      <w:r w:rsidRPr="009E4C33">
        <w:rPr>
          <w:lang w:val="en-US"/>
        </w:rPr>
        <w:t>която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да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работи</w:t>
      </w:r>
      <w:proofErr w:type="spellEnd"/>
      <w:r w:rsidRPr="009E4C33">
        <w:rPr>
          <w:lang w:val="en-US"/>
        </w:rPr>
        <w:t xml:space="preserve"> в </w:t>
      </w:r>
      <w:proofErr w:type="spellStart"/>
      <w:r w:rsidRPr="009E4C33">
        <w:rPr>
          <w:lang w:val="en-US"/>
        </w:rPr>
        <w:t>централизиран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процес</w:t>
      </w:r>
      <w:proofErr w:type="spellEnd"/>
      <w:r w:rsidRPr="009E4C33">
        <w:rPr>
          <w:lang w:val="en-US"/>
        </w:rPr>
        <w:t>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lastRenderedPageBreak/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Единично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влизане</w:t>
      </w:r>
      <w:proofErr w:type="spellEnd"/>
      <w:r w:rsidRPr="009E4C33">
        <w:rPr>
          <w:lang w:val="en-US"/>
        </w:rPr>
        <w:t>/</w:t>
      </w:r>
      <w:proofErr w:type="spellStart"/>
      <w:r w:rsidRPr="009E4C33">
        <w:rPr>
          <w:lang w:val="en-US"/>
        </w:rPr>
        <w:t>излизане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множество</w:t>
      </w:r>
      <w:proofErr w:type="spellEnd"/>
      <w:r w:rsidRPr="009E4C33">
        <w:rPr>
          <w:lang w:val="en-US"/>
        </w:rPr>
        <w:t xml:space="preserve"> </w:t>
      </w:r>
      <w:proofErr w:type="spellStart"/>
      <w:proofErr w:type="gramStart"/>
      <w:r w:rsidRPr="009E4C33">
        <w:rPr>
          <w:lang w:val="en-US"/>
        </w:rPr>
        <w:t>приложения</w:t>
      </w:r>
      <w:proofErr w:type="spellEnd"/>
      <w:r w:rsidRPr="009E4C33">
        <w:rPr>
          <w:lang w:val="en-US"/>
        </w:rPr>
        <w:t>;</w:t>
      </w:r>
      <w:proofErr w:type="gramEnd"/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Покрива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индустриалните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стандарти</w:t>
      </w:r>
      <w:proofErr w:type="spellEnd"/>
      <w:r w:rsidRPr="009E4C33">
        <w:rPr>
          <w:lang w:val="en-US"/>
        </w:rPr>
        <w:t xml:space="preserve"> OpenID Connect и OAuth </w:t>
      </w:r>
      <w:proofErr w:type="gramStart"/>
      <w:r w:rsidRPr="009E4C33">
        <w:rPr>
          <w:lang w:val="en-US"/>
        </w:rPr>
        <w:t>2.0;</w:t>
      </w:r>
      <w:proofErr w:type="gramEnd"/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Шлюз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към</w:t>
      </w:r>
      <w:proofErr w:type="spellEnd"/>
      <w:r w:rsidRPr="009E4C33">
        <w:rPr>
          <w:lang w:val="en-US"/>
        </w:rPr>
        <w:t xml:space="preserve"> Google, Facebook и </w:t>
      </w:r>
      <w:proofErr w:type="spellStart"/>
      <w:proofErr w:type="gramStart"/>
      <w:r w:rsidRPr="009E4C33">
        <w:rPr>
          <w:lang w:val="en-US"/>
        </w:rPr>
        <w:t>др</w:t>
      </w:r>
      <w:proofErr w:type="spellEnd"/>
      <w:r w:rsidRPr="009E4C33">
        <w:rPr>
          <w:lang w:val="en-US"/>
        </w:rPr>
        <w:t>;</w:t>
      </w:r>
      <w:proofErr w:type="gramEnd"/>
    </w:p>
    <w:p w14:paraId="30098D46" w14:textId="77777777" w:rsidR="00B21325" w:rsidRDefault="009E4C33" w:rsidP="00F57024">
      <w:pPr>
        <w:pStyle w:val="disbody"/>
      </w:pPr>
      <w:r w:rsidRPr="007F723C">
        <w:t xml:space="preserve">Удостоверяването чрез </w:t>
      </w:r>
      <w:proofErr w:type="spellStart"/>
      <w:r w:rsidRPr="007F723C">
        <w:t>токени</w:t>
      </w:r>
      <w:proofErr w:type="spellEnd"/>
      <w:r w:rsidRPr="007F723C"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Pr="007F723C">
        <w:t>б</w:t>
      </w:r>
      <w:r>
        <w:t>а</w:t>
      </w:r>
      <w:r w:rsidRPr="007F723C">
        <w:t>з</w:t>
      </w:r>
      <w:proofErr w:type="spellEnd"/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proofErr w:type="spellStart"/>
      <w:r w:rsidRPr="007F723C">
        <w:t>Gichuhi</w:t>
      </w:r>
      <w:proofErr w:type="spellEnd"/>
      <w:r w:rsidRPr="007F723C">
        <w:t xml:space="preserve">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 xml:space="preserve">Стандарт (RFC 7519) за уеб приложенията е JSON уеб </w:t>
      </w:r>
      <w:proofErr w:type="spellStart"/>
      <w:r>
        <w:t>токен</w:t>
      </w:r>
      <w:proofErr w:type="spellEnd"/>
      <w:r>
        <w:t xml:space="preserve">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 xml:space="preserve">Заглавна - JSON обект, кодиран във формат base64. Съдържа информация за типа на </w:t>
      </w:r>
      <w:proofErr w:type="spellStart"/>
      <w:r>
        <w:t>токена</w:t>
      </w:r>
      <w:proofErr w:type="spellEnd"/>
      <w:r>
        <w:t xml:space="preserve">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 xml:space="preserve">Полезен товар - съдържа информация за текущия потребител (потребителско име, роля и </w:t>
      </w:r>
      <w:proofErr w:type="spellStart"/>
      <w:r>
        <w:t>др</w:t>
      </w:r>
      <w:proofErr w:type="spellEnd"/>
      <w:r>
        <w:t xml:space="preserve">). Тук не трябва да се включват чувствителни данни, </w:t>
      </w:r>
      <w:proofErr w:type="spellStart"/>
      <w:r>
        <w:t>защотп</w:t>
      </w:r>
      <w:proofErr w:type="spellEnd"/>
      <w:r>
        <w:t xml:space="preserve">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</w:t>
      </w:r>
      <w:proofErr w:type="spellStart"/>
      <w:r>
        <w:t>токенът</w:t>
      </w:r>
      <w:proofErr w:type="spellEnd"/>
      <w:r>
        <w:t xml:space="preserve">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фалшифицира валиден </w:t>
      </w:r>
      <w:proofErr w:type="spellStart"/>
      <w:r>
        <w:t>токен</w:t>
      </w:r>
      <w:proofErr w:type="spellEnd"/>
      <w:r>
        <w:t>;</w:t>
      </w:r>
    </w:p>
    <w:p w14:paraId="79E1B47C" w14:textId="5ED19675" w:rsidR="002E4B75" w:rsidRDefault="001A0EAD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pict w14:anchorId="202C4EA3">
          <v:roundrect id="Rectangle: Rounded Corners 1" o:spid="_x0000_s1030" style="position:absolute;left:0;text-align:left;margin-left:50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73BB4945" w14:textId="77777777" w:rsidR="002E4B75" w:rsidRDefault="002E4B75" w:rsidP="00B21325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10"/>
      <w:footerReference w:type="default" r:id="rId11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8B24" w14:textId="77777777" w:rsidR="001A0EAD" w:rsidRDefault="001A0EAD" w:rsidP="00DA5C8B">
      <w:pPr>
        <w:spacing w:line="240" w:lineRule="auto"/>
      </w:pPr>
      <w:r>
        <w:separator/>
      </w:r>
    </w:p>
  </w:endnote>
  <w:endnote w:type="continuationSeparator" w:id="0">
    <w:p w14:paraId="7E3DB831" w14:textId="77777777" w:rsidR="001A0EAD" w:rsidRDefault="001A0EAD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355B" w14:textId="77777777" w:rsidR="001A0EAD" w:rsidRDefault="001A0EAD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5D379C2F" w14:textId="77777777" w:rsidR="001A0EAD" w:rsidRDefault="001A0EAD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995817C" w14:textId="77777777" w:rsidR="001A0EAD" w:rsidRDefault="001A0EAD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0777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58F2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81"/>
    <w:rsid w:val="000A6ABB"/>
    <w:rsid w:val="000A71A3"/>
    <w:rsid w:val="000A7557"/>
    <w:rsid w:val="000B0DA1"/>
    <w:rsid w:val="000B5B20"/>
    <w:rsid w:val="000B727C"/>
    <w:rsid w:val="000B7666"/>
    <w:rsid w:val="000C013D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2FB5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2F17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B59"/>
    <w:rsid w:val="00126DBE"/>
    <w:rsid w:val="0012760D"/>
    <w:rsid w:val="00134336"/>
    <w:rsid w:val="00134939"/>
    <w:rsid w:val="00135BE4"/>
    <w:rsid w:val="001378F5"/>
    <w:rsid w:val="00137BB4"/>
    <w:rsid w:val="00141E3B"/>
    <w:rsid w:val="001421A4"/>
    <w:rsid w:val="00144BB0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0EAD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6CB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4331"/>
    <w:rsid w:val="002371F8"/>
    <w:rsid w:val="0024073A"/>
    <w:rsid w:val="00240E04"/>
    <w:rsid w:val="00240F4A"/>
    <w:rsid w:val="0024115D"/>
    <w:rsid w:val="002412F6"/>
    <w:rsid w:val="00242A46"/>
    <w:rsid w:val="00242EF4"/>
    <w:rsid w:val="00244DBE"/>
    <w:rsid w:val="00244FF4"/>
    <w:rsid w:val="002477F6"/>
    <w:rsid w:val="002504CE"/>
    <w:rsid w:val="00250A20"/>
    <w:rsid w:val="00250AA0"/>
    <w:rsid w:val="002527DE"/>
    <w:rsid w:val="00257AA1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4D3"/>
    <w:rsid w:val="002B6C19"/>
    <w:rsid w:val="002B735A"/>
    <w:rsid w:val="002B7813"/>
    <w:rsid w:val="002B7FF4"/>
    <w:rsid w:val="002C29D0"/>
    <w:rsid w:val="002C2AEA"/>
    <w:rsid w:val="002C4B5B"/>
    <w:rsid w:val="002C4D15"/>
    <w:rsid w:val="002C5D20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3709A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DF"/>
    <w:rsid w:val="003712E5"/>
    <w:rsid w:val="003717C8"/>
    <w:rsid w:val="00371F11"/>
    <w:rsid w:val="00373146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5C3A"/>
    <w:rsid w:val="003A6199"/>
    <w:rsid w:val="003A73AB"/>
    <w:rsid w:val="003B1552"/>
    <w:rsid w:val="003B15A1"/>
    <w:rsid w:val="003B18A6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6C1D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4E6D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3B55"/>
    <w:rsid w:val="004343BE"/>
    <w:rsid w:val="0043455E"/>
    <w:rsid w:val="00434D58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02B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5A4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60F"/>
    <w:rsid w:val="004A7CD4"/>
    <w:rsid w:val="004B1495"/>
    <w:rsid w:val="004B2573"/>
    <w:rsid w:val="004B3ED4"/>
    <w:rsid w:val="004B3FA2"/>
    <w:rsid w:val="004B466B"/>
    <w:rsid w:val="004B6B6C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4EBD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731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17EF0"/>
    <w:rsid w:val="005220D8"/>
    <w:rsid w:val="00524519"/>
    <w:rsid w:val="00524CFA"/>
    <w:rsid w:val="005256A4"/>
    <w:rsid w:val="00526479"/>
    <w:rsid w:val="00527038"/>
    <w:rsid w:val="005307D9"/>
    <w:rsid w:val="005320B4"/>
    <w:rsid w:val="005323FD"/>
    <w:rsid w:val="0053376F"/>
    <w:rsid w:val="0053497D"/>
    <w:rsid w:val="00534B60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145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13B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A7253"/>
    <w:rsid w:val="005B0573"/>
    <w:rsid w:val="005B06A1"/>
    <w:rsid w:val="005B0FD1"/>
    <w:rsid w:val="005B1227"/>
    <w:rsid w:val="005B2031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65FA"/>
    <w:rsid w:val="005C7017"/>
    <w:rsid w:val="005C7D21"/>
    <w:rsid w:val="005D2843"/>
    <w:rsid w:val="005D30D8"/>
    <w:rsid w:val="005D40ED"/>
    <w:rsid w:val="005D46D4"/>
    <w:rsid w:val="005D79AC"/>
    <w:rsid w:val="005E0372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083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950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46D91"/>
    <w:rsid w:val="00651742"/>
    <w:rsid w:val="006519A7"/>
    <w:rsid w:val="006542CE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1C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2F11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AF5"/>
    <w:rsid w:val="006A4E0C"/>
    <w:rsid w:val="006A7339"/>
    <w:rsid w:val="006B102C"/>
    <w:rsid w:val="006B1B1A"/>
    <w:rsid w:val="006B3E47"/>
    <w:rsid w:val="006B43B8"/>
    <w:rsid w:val="006B5040"/>
    <w:rsid w:val="006B5D51"/>
    <w:rsid w:val="006B75F0"/>
    <w:rsid w:val="006B7839"/>
    <w:rsid w:val="006C00CE"/>
    <w:rsid w:val="006C186D"/>
    <w:rsid w:val="006C1955"/>
    <w:rsid w:val="006C2120"/>
    <w:rsid w:val="006C3B12"/>
    <w:rsid w:val="006C402B"/>
    <w:rsid w:val="006C471C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34E5"/>
    <w:rsid w:val="006E509E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3FF4"/>
    <w:rsid w:val="0071643C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1C8"/>
    <w:rsid w:val="00735666"/>
    <w:rsid w:val="007367C9"/>
    <w:rsid w:val="0074024B"/>
    <w:rsid w:val="0074041E"/>
    <w:rsid w:val="0074076E"/>
    <w:rsid w:val="00740E27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3DE3"/>
    <w:rsid w:val="00774880"/>
    <w:rsid w:val="007755D5"/>
    <w:rsid w:val="00776654"/>
    <w:rsid w:val="0077684C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E78CA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24F5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4700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5547"/>
    <w:rsid w:val="00855F87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2372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3D03"/>
    <w:rsid w:val="008A4FF5"/>
    <w:rsid w:val="008A5952"/>
    <w:rsid w:val="008A6176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9C9"/>
    <w:rsid w:val="008B6B51"/>
    <w:rsid w:val="008B6FBD"/>
    <w:rsid w:val="008B7A9E"/>
    <w:rsid w:val="008C2FCA"/>
    <w:rsid w:val="008C3EA0"/>
    <w:rsid w:val="008C4108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493E"/>
    <w:rsid w:val="008E7283"/>
    <w:rsid w:val="008E7DFD"/>
    <w:rsid w:val="008F1A91"/>
    <w:rsid w:val="008F293A"/>
    <w:rsid w:val="008F35A0"/>
    <w:rsid w:val="008F4B77"/>
    <w:rsid w:val="008F4F39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42F6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2FF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4B89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646"/>
    <w:rsid w:val="00986A07"/>
    <w:rsid w:val="0099183E"/>
    <w:rsid w:val="00991E78"/>
    <w:rsid w:val="009930FC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C72"/>
    <w:rsid w:val="009A7E20"/>
    <w:rsid w:val="009B033E"/>
    <w:rsid w:val="009B5393"/>
    <w:rsid w:val="009B57BF"/>
    <w:rsid w:val="009B59E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9F7AB3"/>
    <w:rsid w:val="00A00A95"/>
    <w:rsid w:val="00A01A6A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0F8E"/>
    <w:rsid w:val="00A9250C"/>
    <w:rsid w:val="00A92E0A"/>
    <w:rsid w:val="00A93178"/>
    <w:rsid w:val="00A94388"/>
    <w:rsid w:val="00A950FC"/>
    <w:rsid w:val="00A953F6"/>
    <w:rsid w:val="00A95472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031E"/>
    <w:rsid w:val="00AB0D7E"/>
    <w:rsid w:val="00AB125F"/>
    <w:rsid w:val="00AB19A5"/>
    <w:rsid w:val="00AB4863"/>
    <w:rsid w:val="00AB6F4E"/>
    <w:rsid w:val="00AB78F9"/>
    <w:rsid w:val="00AC14A0"/>
    <w:rsid w:val="00AC1A9F"/>
    <w:rsid w:val="00AC2594"/>
    <w:rsid w:val="00AC2BDA"/>
    <w:rsid w:val="00AC3FC5"/>
    <w:rsid w:val="00AC46AA"/>
    <w:rsid w:val="00AC524D"/>
    <w:rsid w:val="00AC683E"/>
    <w:rsid w:val="00AC7128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35EB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36B4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35F5A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4ADE"/>
    <w:rsid w:val="00BA5907"/>
    <w:rsid w:val="00BA6731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4573"/>
    <w:rsid w:val="00BB5019"/>
    <w:rsid w:val="00BB6428"/>
    <w:rsid w:val="00BB6CE9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48CD"/>
    <w:rsid w:val="00BF54DD"/>
    <w:rsid w:val="00BF581D"/>
    <w:rsid w:val="00BF5B52"/>
    <w:rsid w:val="00BF6108"/>
    <w:rsid w:val="00BF761A"/>
    <w:rsid w:val="00BF7DAE"/>
    <w:rsid w:val="00C01490"/>
    <w:rsid w:val="00C019E1"/>
    <w:rsid w:val="00C0212E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397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291"/>
    <w:rsid w:val="00CC7564"/>
    <w:rsid w:val="00CD03B3"/>
    <w:rsid w:val="00CD12B9"/>
    <w:rsid w:val="00CD2B1E"/>
    <w:rsid w:val="00CD78EE"/>
    <w:rsid w:val="00CE0CA8"/>
    <w:rsid w:val="00CE18DC"/>
    <w:rsid w:val="00CE1BCE"/>
    <w:rsid w:val="00CE40B5"/>
    <w:rsid w:val="00CE53FA"/>
    <w:rsid w:val="00CE6850"/>
    <w:rsid w:val="00CE70FC"/>
    <w:rsid w:val="00CF204F"/>
    <w:rsid w:val="00CF2C87"/>
    <w:rsid w:val="00CF3416"/>
    <w:rsid w:val="00CF363C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27F59"/>
    <w:rsid w:val="00D302BE"/>
    <w:rsid w:val="00D342B1"/>
    <w:rsid w:val="00D36E2B"/>
    <w:rsid w:val="00D36F59"/>
    <w:rsid w:val="00D379B1"/>
    <w:rsid w:val="00D40E88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3D8A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06FC"/>
    <w:rsid w:val="00DF10D7"/>
    <w:rsid w:val="00DF181B"/>
    <w:rsid w:val="00DF39A3"/>
    <w:rsid w:val="00DF3FA4"/>
    <w:rsid w:val="00DF4E2E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69E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33F9"/>
    <w:rsid w:val="00E85466"/>
    <w:rsid w:val="00E866DE"/>
    <w:rsid w:val="00E92FA7"/>
    <w:rsid w:val="00E9307F"/>
    <w:rsid w:val="00E950A8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5E2E"/>
    <w:rsid w:val="00EB6077"/>
    <w:rsid w:val="00EB7C41"/>
    <w:rsid w:val="00EC0A81"/>
    <w:rsid w:val="00EC0B19"/>
    <w:rsid w:val="00EC1C94"/>
    <w:rsid w:val="00EC1CE9"/>
    <w:rsid w:val="00EC2059"/>
    <w:rsid w:val="00EC3E4B"/>
    <w:rsid w:val="00EC5644"/>
    <w:rsid w:val="00EC59CF"/>
    <w:rsid w:val="00EC6C96"/>
    <w:rsid w:val="00ED150E"/>
    <w:rsid w:val="00ED1B9B"/>
    <w:rsid w:val="00ED468D"/>
    <w:rsid w:val="00ED4DAF"/>
    <w:rsid w:val="00ED4F11"/>
    <w:rsid w:val="00ED5E89"/>
    <w:rsid w:val="00ED6508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454D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68F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35D7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2BC9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B94"/>
    <w:rsid w:val="00FC4A4A"/>
    <w:rsid w:val="00FD18A9"/>
    <w:rsid w:val="00FD228D"/>
    <w:rsid w:val="00FD2407"/>
    <w:rsid w:val="00FD256A"/>
    <w:rsid w:val="00FD2B07"/>
    <w:rsid w:val="00FD2EE6"/>
    <w:rsid w:val="00FD5859"/>
    <w:rsid w:val="00FD5BBB"/>
    <w:rsid w:val="00FD714E"/>
    <w:rsid w:val="00FD744B"/>
    <w:rsid w:val="00FD7EE3"/>
    <w:rsid w:val="00FE2773"/>
    <w:rsid w:val="00FE2BD9"/>
    <w:rsid w:val="00FE35A5"/>
    <w:rsid w:val="00FE3CFE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39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414E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14E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11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305</cp:revision>
  <cp:lastPrinted>2021-12-02T13:00:00Z</cp:lastPrinted>
  <dcterms:created xsi:type="dcterms:W3CDTF">2022-06-23T10:23:00Z</dcterms:created>
  <dcterms:modified xsi:type="dcterms:W3CDTF">2022-10-05T17:17:00Z</dcterms:modified>
</cp:coreProperties>
</file>