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r w:rsidR="004905A4" w:rsidRPr="004905A4">
        <w:t>Банабакова, В. К</w:t>
      </w:r>
      <w:r w:rsidR="004905A4">
        <w:t xml:space="preserve">, 2019). Те </w:t>
      </w:r>
      <w:r w:rsidR="004905A4" w:rsidRPr="004905A4">
        <w:t>произхожда</w:t>
      </w:r>
      <w:r w:rsidR="004905A4">
        <w:t>т от RP технологията (Requirements/resource planning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r w:rsidR="0024115D" w:rsidRPr="004905A4">
        <w:t>Банабакова,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w:t>
      </w:r>
      <w:r w:rsidR="00652356">
        <w:rPr>
          <w:color w:val="000000" w:themeColor="text1"/>
        </w:rPr>
        <w:t xml:space="preserve">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r w:rsidR="00FD744B" w:rsidRPr="000E2FB5">
        <w:t>Harley Davidson</w:t>
      </w:r>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Sales and Distribution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r w:rsidR="004F6DF5" w:rsidRPr="00445370">
        <w:t>рганизационни структури</w:t>
      </w:r>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00B35F5A" w:rsidRPr="00B35F5A">
        <w:rPr>
          <w:lang w:val="en-US"/>
        </w:rPr>
        <w:t xml:space="preserve">Цялата функция на </w:t>
      </w:r>
      <w:r w:rsidR="00B35F5A">
        <w:t>този модул</w:t>
      </w:r>
      <w:r w:rsidR="00B35F5A" w:rsidRPr="00B35F5A">
        <w:rPr>
          <w:lang w:val="en-US"/>
        </w:rPr>
        <w:t xml:space="preserve"> е да </w:t>
      </w:r>
      <w:r w:rsidR="009042F6">
        <w:t>„</w:t>
      </w:r>
      <w:r w:rsidR="00B35F5A" w:rsidRPr="00B35F5A">
        <w:rPr>
          <w:lang w:val="en-US"/>
        </w:rPr>
        <w:t>продава стоки и услуги на клиенти</w:t>
      </w:r>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r w:rsidR="00FA2BC9" w:rsidRPr="00FA2BC9">
        <w:rPr>
          <w:lang w:val="en-US"/>
        </w:rPr>
        <w:t>закуп</w:t>
      </w:r>
      <w:r w:rsidR="00FA2BC9">
        <w:t>и,</w:t>
      </w:r>
      <w:r w:rsidR="00FA2BC9" w:rsidRPr="00FA2BC9">
        <w:rPr>
          <w:lang w:val="en-US"/>
        </w:rPr>
        <w:t xml:space="preserve"> произведе, продаде, върн</w:t>
      </w:r>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прехвърл</w:t>
      </w:r>
      <w:r w:rsidR="00FA2BC9">
        <w:t>и.</w:t>
      </w:r>
      <w:r w:rsidR="00257AA1">
        <w:t xml:space="preserve"> </w:t>
      </w:r>
      <w:r w:rsidR="006A7339">
        <w:t xml:space="preserve">Фигура 1.1. представя </w:t>
      </w:r>
      <w:r w:rsidR="009930FC" w:rsidRPr="00AB6F4E">
        <w:rPr>
          <w:lang w:val="en-US"/>
        </w:rPr>
        <w:t>данни</w:t>
      </w:r>
      <w:r w:rsidR="009930FC" w:rsidRPr="00AB6F4E">
        <w:t>те</w:t>
      </w:r>
      <w:r w:rsidR="00692F11">
        <w:t>, които са част от този запис:</w:t>
      </w:r>
      <w:r w:rsidR="009930FC" w:rsidRPr="00AB6F4E">
        <w:rPr>
          <w:lang w:val="en-US"/>
        </w:rPr>
        <w:t xml:space="preserve"> продажби и логистика, количества за материал</w:t>
      </w:r>
      <w:r w:rsidR="009930FC" w:rsidRPr="00AB6F4E">
        <w:t>и и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r w:rsidR="00634950" w:rsidRPr="00634950">
        <w:rPr>
          <w:lang w:val="en-US"/>
        </w:rPr>
        <w:t>редставлява субект, на който се продават стоки и/или услуги</w:t>
      </w:r>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r w:rsidR="00646D91" w:rsidRPr="00646D91">
        <w:rPr>
          <w:lang w:val="en-US"/>
        </w:rPr>
        <w:t>версии на клиент.</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r w:rsidR="00BF7DAE" w:rsidRPr="00BF7DAE">
        <w:t>sold‑to party</w:t>
      </w:r>
      <w:r w:rsidR="00BF7DAE">
        <w:t>)</w:t>
      </w:r>
      <w:r w:rsidR="00BF7DAE" w:rsidRPr="00BF7DAE">
        <w:t>.</w:t>
      </w:r>
      <w:r w:rsidR="005A7253">
        <w:t xml:space="preserve"> </w:t>
      </w:r>
      <w:r w:rsidR="007E78CA" w:rsidRPr="007E78CA">
        <w:t>Партньор за доставка</w:t>
      </w:r>
      <w:r w:rsidR="007E78CA">
        <w:t xml:space="preserve"> (</w:t>
      </w:r>
      <w:r w:rsidR="007E78CA" w:rsidRPr="007E78CA">
        <w:t>sold‑to partner</w:t>
      </w:r>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lastRenderedPageBreak/>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 xml:space="preserve">дебитни и кредитни </w:t>
      </w:r>
      <w:r w:rsidR="006516EB" w:rsidRPr="006516EB">
        <w:lastRenderedPageBreak/>
        <w:t>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r w:rsidR="00B2034C" w:rsidRPr="00B2034C">
        <w:rPr>
          <w:lang w:val="en-US"/>
        </w:rPr>
        <w:t>поръчк</w:t>
      </w:r>
      <w:r w:rsidR="00B2034C">
        <w:t>и, които</w:t>
      </w:r>
      <w:r w:rsidR="00B2034C" w:rsidRPr="00B2034C">
        <w:rPr>
          <w:lang w:val="en-US"/>
        </w:rPr>
        <w:t xml:space="preserve"> мо</w:t>
      </w:r>
      <w:r w:rsidR="00B2034C">
        <w:t>гат</w:t>
      </w:r>
      <w:r w:rsidR="00B2034C" w:rsidRPr="00B2034C">
        <w:rPr>
          <w:lang w:val="en-US"/>
        </w:rPr>
        <w:t xml:space="preserve"> да бъд</w:t>
      </w:r>
      <w:r w:rsidR="00B2034C">
        <w:t>ат</w:t>
      </w:r>
      <w:r w:rsidR="00B2034C" w:rsidRPr="00B2034C">
        <w:rPr>
          <w:lang w:val="en-US"/>
        </w:rPr>
        <w:t xml:space="preserve"> блокиран</w:t>
      </w:r>
      <w:r w:rsidR="00B2034C">
        <w:t>и</w:t>
      </w:r>
      <w:r w:rsidR="00B2034C" w:rsidRPr="00B2034C">
        <w:rPr>
          <w:lang w:val="en-US"/>
        </w:rPr>
        <w:t xml:space="preserve"> по </w:t>
      </w:r>
      <w:r w:rsidR="00B2034C">
        <w:t xml:space="preserve">различни </w:t>
      </w:r>
      <w:r w:rsidR="00B2034C" w:rsidRPr="00B2034C">
        <w:rPr>
          <w:lang w:val="en-US"/>
        </w:rPr>
        <w:t>причин</w:t>
      </w:r>
      <w:r w:rsidR="00B2034C">
        <w:t>и</w:t>
      </w:r>
      <w:r w:rsidR="00B2034C" w:rsidRPr="00B2034C">
        <w:rPr>
          <w:lang w:val="en-US"/>
        </w:rPr>
        <w:t>, като например блокиран</w:t>
      </w:r>
      <w:r w:rsidR="008E26A6">
        <w:t>и</w:t>
      </w:r>
      <w:r w:rsidR="00B2034C" w:rsidRPr="00B2034C">
        <w:rPr>
          <w:lang w:val="en-US"/>
        </w:rPr>
        <w:t xml:space="preserve"> за преглед</w:t>
      </w:r>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rsidR="00AF7622">
        <w:t>по</w:t>
      </w:r>
      <w:r w:rsidRPr="00F46243">
        <w:rPr>
          <w:lang w:val="en-US"/>
        </w:rPr>
        <w:t xml:space="preserve"> </w:t>
      </w:r>
      <w:r w:rsidR="00AF7622">
        <w:t xml:space="preserve">процеса </w:t>
      </w:r>
      <w:r w:rsidRPr="00F46243">
        <w:rPr>
          <w:lang w:val="en-US"/>
        </w:rPr>
        <w:t>на поръчка.</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r w:rsidR="009D64CB" w:rsidRPr="009D64CB">
        <w:t>shipment</w:t>
      </w:r>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r w:rsidR="00C72EB3" w:rsidRPr="00C72EB3">
        <w:rPr>
          <w:lang w:val="en-US"/>
        </w:rPr>
        <w:t>Документът за доставка предоставя функции, които позволяват поръчаните стоки или услуги да</w:t>
      </w:r>
      <w:r w:rsidR="00C72EB3">
        <w:t xml:space="preserve"> бъдат</w:t>
      </w:r>
      <w:r w:rsidR="00C72EB3" w:rsidRPr="00C72EB3">
        <w:rPr>
          <w:lang w:val="en-US"/>
        </w:rPr>
        <w:t xml:space="preserve"> изпрат</w:t>
      </w:r>
      <w:r w:rsidR="00C72EB3">
        <w:t>ени</w:t>
      </w:r>
      <w:r w:rsidR="00C72EB3" w:rsidRPr="00C72EB3">
        <w:rPr>
          <w:lang w:val="en-US"/>
        </w:rPr>
        <w:t xml:space="preserve"> до клиент.</w:t>
      </w:r>
      <w:r w:rsidR="00483108">
        <w:t xml:space="preserve"> Д</w:t>
      </w:r>
      <w:r w:rsidR="00C72EB3" w:rsidRPr="00C72EB3">
        <w:rPr>
          <w:lang w:val="en-US"/>
        </w:rPr>
        <w:t xml:space="preserve">окументът за фактуриране </w:t>
      </w:r>
      <w:r w:rsidR="00F953A0">
        <w:t>е</w:t>
      </w:r>
      <w:r w:rsidR="00C72EB3" w:rsidRPr="00C72EB3">
        <w:rPr>
          <w:lang w:val="en-US"/>
        </w:rPr>
        <w:t xml:space="preserve"> </w:t>
      </w:r>
      <w:r w:rsidR="00F953A0">
        <w:t xml:space="preserve">реалното </w:t>
      </w:r>
      <w:r w:rsidR="00C72EB3" w:rsidRPr="00C72EB3">
        <w:rPr>
          <w:lang w:val="en-US"/>
        </w:rPr>
        <w:t>фактурира</w:t>
      </w:r>
      <w:r w:rsidR="00F953A0">
        <w:t>не на</w:t>
      </w:r>
      <w:r w:rsidR="00C72EB3" w:rsidRPr="00C72EB3">
        <w:rPr>
          <w:lang w:val="en-US"/>
        </w:rPr>
        <w:t xml:space="preserve"> клиента за тези стоки или услуги.</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 xml:space="preserve">връзката между приходите и себестойността на продадените </w:t>
      </w:r>
      <w:r w:rsidR="00F521C5" w:rsidRPr="00F521C5">
        <w:lastRenderedPageBreak/>
        <w:t>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3D3B0856" w14:textId="070C016D" w:rsidR="00D019B4" w:rsidRPr="00E40F4B" w:rsidRDefault="00D019B4" w:rsidP="00E40F4B">
      <w:pPr>
        <w:pStyle w:val="disbody"/>
      </w:pPr>
      <w:r>
        <w:rPr>
          <w:i/>
          <w:iCs/>
          <w:szCs w:val="28"/>
        </w:rPr>
        <w:br w:type="page"/>
      </w:r>
    </w:p>
    <w:p w14:paraId="0659059B" w14:textId="77777777" w:rsidR="00D019B4" w:rsidRDefault="00D019B4" w:rsidP="000A62F6">
      <w:pPr>
        <w:pStyle w:val="disbody"/>
        <w:ind w:firstLine="0"/>
        <w:jc w:val="center"/>
        <w:rPr>
          <w:i/>
          <w:iCs/>
          <w:szCs w:val="28"/>
        </w:rPr>
      </w:pPr>
    </w:p>
    <w:p w14:paraId="411907DD" w14:textId="77777777" w:rsidR="00347E74" w:rsidRDefault="00347E74" w:rsidP="000A62F6">
      <w:pPr>
        <w:pStyle w:val="disbody"/>
        <w:ind w:firstLine="0"/>
        <w:jc w:val="center"/>
        <w:rPr>
          <w:i/>
          <w:iCs/>
          <w:szCs w:val="28"/>
        </w:rPr>
      </w:pPr>
    </w:p>
    <w:p w14:paraId="44837E0E" w14:textId="2CBBEDC1" w:rsidR="00144BB0" w:rsidRPr="00CA0FBC" w:rsidRDefault="00EB1765" w:rsidP="00CA0FBC">
      <w:pPr>
        <w:widowControl/>
        <w:spacing w:line="240" w:lineRule="auto"/>
        <w:ind w:firstLine="0"/>
        <w:jc w:val="left"/>
        <w:rPr>
          <w:i/>
          <w:iCs/>
          <w:sz w:val="28"/>
          <w:szCs w:val="28"/>
          <w:lang w:val="bg-BG"/>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r w:rsidR="00664526" w:rsidRPr="00664526">
        <w:rPr>
          <w:lang w:val="en-US"/>
        </w:rPr>
        <w:t>Практиката за управление на веригата за доставки черпи до голяма степен от областите на индустриалното, системното инженерство, управлението на операциите, логистиката, информационните технологии.</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увеличаване на производителността, ефективността, навременността, намаляване на разходите за преработване.</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r w:rsidR="00E70DD4" w:rsidRPr="00E70DD4">
        <w:t>подмодул</w:t>
      </w:r>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случа</w:t>
      </w:r>
      <w:r w:rsidR="008A77FF">
        <w:t>я</w:t>
      </w:r>
      <w:r w:rsidR="008A77FF" w:rsidRPr="008A77FF">
        <w:rPr>
          <w:lang w:val="en-US"/>
        </w:rPr>
        <w:t xml:space="preserve"> разглеждане</w:t>
      </w:r>
      <w:r w:rsidR="008A77FF">
        <w:t>то</w:t>
      </w:r>
      <w:r w:rsidR="008A77FF" w:rsidRPr="008A77FF">
        <w:rPr>
          <w:lang w:val="en-US"/>
        </w:rPr>
        <w:t xml:space="preserve"> на информацията </w:t>
      </w:r>
      <w:r w:rsidR="00382E1F">
        <w:t xml:space="preserve">предпоставя изготвянето на </w:t>
      </w:r>
      <w:r w:rsidR="008A77FF" w:rsidRPr="008A77FF">
        <w:rPr>
          <w:lang w:val="en-US"/>
        </w:rPr>
        <w:t>стратегия и план.</w:t>
      </w:r>
      <w:r w:rsidR="001E6D95">
        <w:rPr>
          <w:lang w:val="en-US"/>
        </w:rPr>
        <w:t xml:space="preserve"> </w:t>
      </w:r>
      <w:r w:rsidR="001E6D95">
        <w:t>В</w:t>
      </w:r>
      <w:r w:rsidR="001E6D95" w:rsidRPr="001E6D95">
        <w:rPr>
          <w:lang w:val="en-US"/>
        </w:rPr>
        <w:t>еригата за доставки започва с управлението на материалите</w:t>
      </w:r>
      <w:r w:rsidR="001E6D95">
        <w:t xml:space="preserve">, </w:t>
      </w:r>
      <w:r w:rsidR="001E6D95" w:rsidRPr="001E6D95">
        <w:rPr>
          <w:lang w:val="en-US"/>
        </w:rPr>
        <w:t>включва логистично изпълнение и производствено планиране.</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подмодул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430EE145" w14:textId="77777777" w:rsidR="00B672B4" w:rsidRPr="00A322B1" w:rsidRDefault="00B672B4" w:rsidP="00647D37">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r w:rsidR="00CD12B9" w:rsidRPr="00F43B8A">
        <w:rPr>
          <w:bCs/>
          <w:szCs w:val="28"/>
        </w:rPr>
        <w:t>Smith</w:t>
      </w:r>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Netflix  има над 600 услуги в производствена среда. Стотици пъти на ден се изпълняват нови внедрявания и разгръщания на съществуващи</w:t>
      </w:r>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00AB0B56" w:rsidRPr="00AB0B56">
        <w:t>Pets vs. Cattle</w:t>
      </w:r>
      <w:r>
        <w:t>“</w:t>
      </w:r>
      <w:r w:rsidR="00194981">
        <w:t xml:space="preserve"> </w:t>
      </w:r>
      <w:r w:rsidR="00194981">
        <w:lastRenderedPageBreak/>
        <w:t>(</w:t>
      </w:r>
      <w:r w:rsidR="00194981" w:rsidRPr="00194981">
        <w:t>Menchaca</w:t>
      </w:r>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Моделът на услугата Cattle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r>
        <w:t>Дванадесетфакторното приложение</w:t>
      </w:r>
      <w:r w:rsidR="00F11927">
        <w:t xml:space="preserve"> (</w:t>
      </w:r>
      <w:r w:rsidR="00F11927" w:rsidRPr="00F11927">
        <w:t>Wiggins,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зготвена от разработчици в Heroku, компания</w:t>
      </w:r>
      <w:r w:rsidR="00F11927">
        <w:t>, преглагаща,</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ного практици смятат Twelve-Factor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Проектирането и внедряването на облачно базирани работни натоварвания може да бъде предизвикателство. Microsoft Well-Architected Framework</w:t>
      </w:r>
      <w:r w:rsidR="000F2427">
        <w:t xml:space="preserve"> (</w:t>
      </w:r>
      <w:r w:rsidR="000F2427">
        <w:rPr>
          <w:lang w:val="en-US"/>
        </w:rPr>
        <w:t>S</w:t>
      </w:r>
      <w:r w:rsidR="000F2427" w:rsidRPr="000F2427">
        <w:t>tanford</w:t>
      </w:r>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r w:rsidRPr="0044133B">
        <w:rPr>
          <w:i/>
          <w:iCs/>
          <w:szCs w:val="28"/>
        </w:rPr>
        <w:t>тандартни</w:t>
      </w:r>
      <w:r>
        <w:rPr>
          <w:i/>
          <w:iCs/>
          <w:szCs w:val="28"/>
          <w:lang w:val="bg-BG"/>
        </w:rPr>
        <w:t xml:space="preserve"> за </w:t>
      </w:r>
      <w:r w:rsidRPr="0044133B">
        <w:rPr>
          <w:i/>
          <w:iCs/>
          <w:szCs w:val="28"/>
        </w:rPr>
        <w:t xml:space="preserve">добри практики </w:t>
      </w:r>
      <w:r>
        <w:rPr>
          <w:i/>
          <w:iCs/>
          <w:szCs w:val="28"/>
          <w:lang w:val="bg-BG"/>
        </w:rPr>
        <w:t>н</w:t>
      </w:r>
      <w:r w:rsidRPr="0044133B">
        <w:rPr>
          <w:i/>
          <w:iCs/>
          <w:szCs w:val="28"/>
        </w:rPr>
        <w:t>а</w:t>
      </w:r>
      <w:r>
        <w:rPr>
          <w:i/>
          <w:iCs/>
          <w:szCs w:val="28"/>
          <w:lang w:val="bg-BG"/>
        </w:rPr>
        <w:t xml:space="preserve"> облачаната</w:t>
      </w:r>
      <w:r w:rsidRPr="0044133B">
        <w:rPr>
          <w:i/>
          <w:iCs/>
          <w:szCs w:val="28"/>
        </w:rPr>
        <w:t xml:space="preserve"> индустрията</w:t>
      </w:r>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5609BE">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5609BE">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5609BE">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5609BE">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5609BE">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Микроуслугите насърчават фактор #6 от  принципите на дванадесетфакторното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r w:rsidRPr="00D849C6">
              <w:t>Разделяне на грижите</w:t>
            </w:r>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r w:rsidRPr="003D16E6">
              <w:t>секи обект и модул трябва да бъде в своя собствена грижа и контекст</w:t>
            </w:r>
          </w:p>
        </w:tc>
      </w:tr>
      <w:tr w:rsidR="005C65FA" w14:paraId="6DDB33C2" w14:textId="77777777" w:rsidTr="00355139">
        <w:tc>
          <w:tcPr>
            <w:tcW w:w="3005" w:type="dxa"/>
          </w:tcPr>
          <w:p w14:paraId="743EFB2A" w14:textId="77777777" w:rsidR="005C65FA" w:rsidRDefault="005C65FA" w:rsidP="00355139">
            <w:pPr>
              <w:ind w:firstLine="0"/>
            </w:pPr>
            <w:r w:rsidRPr="00D849C6">
              <w:t>Капсулиране</w:t>
            </w:r>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r w:rsidRPr="00D849C6">
              <w:t>Инверсия на зависимостта</w:t>
            </w:r>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r w:rsidRPr="00D849C6">
              <w:t>Изрични компоненти</w:t>
            </w:r>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r w:rsidRPr="00D849C6">
              <w:t>Единична отговорност</w:t>
            </w:r>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r w:rsidRPr="00D849C6">
              <w:t>Не се повтаряйте</w:t>
            </w:r>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r w:rsidRPr="0082799F">
              <w:t>Устойчивост и невежество относно инфраструктурата</w:t>
            </w:r>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r w:rsidRPr="00DA05EF">
              <w:t>Ограничени контексти</w:t>
            </w:r>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lastRenderedPageBreak/>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gRPC,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w:t>
      </w:r>
      <w:r w:rsidR="007E785D" w:rsidRPr="007E785D">
        <w:lastRenderedPageBreak/>
        <w:t>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rsidR="007E785D">
        <w:t>, както</w:t>
      </w:r>
      <w:r w:rsidR="007E785D" w:rsidRPr="007E785D">
        <w:t xml:space="preserve"> и да предлага по-добра производителност и мащабируемост от SQL база данни. </w:t>
      </w:r>
      <w:r w:rsidR="007E785D">
        <w:t>М</w:t>
      </w:r>
      <w:r w:rsidR="007E785D" w:rsidRPr="007E785D">
        <w:t>икроуслуги</w:t>
      </w:r>
      <w:r w:rsidR="007E785D">
        <w:t>те</w:t>
      </w:r>
      <w:r w:rsidR="007E785D" w:rsidRPr="007E785D">
        <w:t xml:space="preserve"> често използват смесица от SQL и NoSQL бази данни, което се нарича подход на </w:t>
      </w:r>
      <w:r w:rsidR="007E785D">
        <w:t>„</w:t>
      </w:r>
      <w:r w:rsidR="007E785D" w:rsidRPr="007E785D">
        <w:t>полиглотна устойчивост</w:t>
      </w:r>
      <w:r w:rsidR="007E785D">
        <w:t>“ (</w:t>
      </w:r>
      <w:r w:rsidR="007E785D" w:rsidRPr="007E785D">
        <w:t>Polyglot</w:t>
      </w:r>
      <w:r w:rsidR="00825864">
        <w:t xml:space="preserve"> </w:t>
      </w:r>
      <w:r w:rsidR="007E785D" w:rsidRPr="007E785D">
        <w:t>Persistence</w:t>
      </w:r>
      <w:r w:rsidR="007E785D">
        <w:t>)</w:t>
      </w:r>
      <w:r w:rsidR="007E785D" w:rsidRPr="007E785D">
        <w:t>.</w:t>
      </w:r>
    </w:p>
    <w:p w14:paraId="1E7736BB" w14:textId="10AA1E52" w:rsidR="00261EE2" w:rsidRDefault="00261EE2" w:rsidP="00B672B4">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lastRenderedPageBreak/>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rsidR="00951427">
        <w:t xml:space="preserve"> (</w:t>
      </w:r>
      <w:r w:rsidR="00E71B95" w:rsidRPr="00B672B4">
        <w:rPr>
          <w:szCs w:val="28"/>
        </w:rPr>
        <w:t>Vettor</w:t>
      </w:r>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rsidR="001F68F4">
        <w:t>, например,</w:t>
      </w:r>
      <w:r w:rsidR="00045633" w:rsidRPr="00045633">
        <w:t xml:space="preserve"> поддържа използването на Active Directory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30098D46" w14:textId="77777777" w:rsidR="00B21325" w:rsidRDefault="009E4C33" w:rsidP="00F57024">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1D02E293" w14:textId="77777777" w:rsidR="00B21325" w:rsidRDefault="00B21325" w:rsidP="00B21325">
      <w:pPr>
        <w:pStyle w:val="disbody"/>
      </w:pPr>
      <w:r>
        <w:t>Стандарт (RFC 7519) за уеб приложенията е JSON уеб токен (JWT). Той се състои от три части:</w:t>
      </w:r>
    </w:p>
    <w:p w14:paraId="12BAE511" w14:textId="77777777" w:rsidR="00B21325" w:rsidRDefault="00B21325" w:rsidP="00B21325">
      <w:pPr>
        <w:pStyle w:val="disbody"/>
      </w:pPr>
      <w:r>
        <w:t>•</w:t>
      </w:r>
      <w:r>
        <w:tab/>
        <w:t>Заглавна - JSON обект, кодиран във формат base64. Съдържа информация за типа на токена и алгоритъма за криптиране;</w:t>
      </w:r>
    </w:p>
    <w:p w14:paraId="26F2717A" w14:textId="77777777" w:rsidR="00B21325" w:rsidRDefault="00B21325" w:rsidP="00B21325">
      <w:pPr>
        <w:pStyle w:val="disbody"/>
      </w:pPr>
      <w:r>
        <w:lastRenderedPageBreak/>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62D5EAB6" w14:textId="5C737C7D" w:rsidR="00C9654B" w:rsidRDefault="00B21325" w:rsidP="00D53DB3">
      <w:pPr>
        <w:pStyle w:val="disbody"/>
      </w:pPr>
      <w:r>
        <w:t>•</w:t>
      </w:r>
      <w:r>
        <w:tab/>
        <w:t>Подпис – Използва се от сървъра, за да провери дали токенът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557BB7F4" w14:textId="77777777" w:rsidR="00C9654B" w:rsidRDefault="00C9654B">
      <w:pPr>
        <w:widowControl/>
        <w:spacing w:line="240" w:lineRule="auto"/>
        <w:ind w:firstLine="0"/>
        <w:jc w:val="left"/>
        <w:rPr>
          <w:sz w:val="28"/>
          <w:lang w:val="bg-BG"/>
        </w:rPr>
      </w:pPr>
      <w:r>
        <w:br w:type="page"/>
      </w:r>
    </w:p>
    <w:p w14:paraId="7ACBBDAB" w14:textId="4A59430D" w:rsidR="00F84810" w:rsidRDefault="007F7F0F" w:rsidP="00F84810">
      <w:pPr>
        <w:pStyle w:val="disbody"/>
      </w:pPr>
      <w:r w:rsidRPr="007F7F0F">
        <w:lastRenderedPageBreak/>
        <w:t xml:space="preserve">Мобилни </w:t>
      </w:r>
      <w:r w:rsidR="003900C7">
        <w:t>и</w:t>
      </w:r>
      <w:r w:rsidRPr="007F7F0F">
        <w:t xml:space="preserve"> базирани на JavaScript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Токените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идентичността</w:t>
      </w:r>
      <w:r w:rsidR="00982E91">
        <w:t>.</w:t>
      </w:r>
      <w:r w:rsidR="008905F7">
        <w:rPr>
          <w:lang w:val="en-US"/>
        </w:rPr>
        <w:t xml:space="preserve"> </w:t>
      </w:r>
      <w:r w:rsidR="008905F7"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sidR="008905F7">
        <w:rPr>
          <w:lang w:val="en-US"/>
        </w:rPr>
        <w:t xml:space="preserve"> </w:t>
      </w:r>
      <w:r w:rsidR="008905F7" w:rsidRPr="008905F7">
        <w:rPr>
          <w:lang w:val="en-US"/>
        </w:rPr>
        <w:t>Често</w:t>
      </w:r>
      <w:r w:rsidR="008905F7">
        <w:t>,</w:t>
      </w:r>
      <w:r w:rsidR="008905F7" w:rsidRPr="008905F7">
        <w:rPr>
          <w:lang w:val="en-US"/>
        </w:rPr>
        <w:t xml:space="preserve"> доставчика на самоличност е и портал към задачи, свързани с потребителя и управл</w:t>
      </w:r>
      <w:r w:rsidR="00F16D52">
        <w:t>ението на</w:t>
      </w:r>
      <w:r w:rsidR="008905F7" w:rsidRPr="008905F7">
        <w:rPr>
          <w:lang w:val="en-US"/>
        </w:rPr>
        <w:t xml:space="preserve"> акаунт</w:t>
      </w:r>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r w:rsidR="003B6CE6" w:rsidRPr="003B6CE6">
        <w:t>penetration test</w:t>
      </w:r>
      <w:r w:rsidR="003B6CE6">
        <w:t>).</w:t>
      </w:r>
      <w:r w:rsidR="0053353D">
        <w:t xml:space="preserve"> Важна функционалност е </w:t>
      </w:r>
      <w:r w:rsidR="0053353D" w:rsidRPr="0053353D">
        <w:t>многофакторното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OAuth2 дефинира токен</w:t>
      </w:r>
      <w:r w:rsidR="000E0A58">
        <w:t>,</w:t>
      </w:r>
      <w:r w:rsidR="000E0A58" w:rsidRPr="000E0A58">
        <w:rPr>
          <w:lang w:val="en-US"/>
        </w:rPr>
        <w:t xml:space="preserve"> </w:t>
      </w:r>
      <w:r w:rsidR="000E0A58">
        <w:t xml:space="preserve">който </w:t>
      </w:r>
      <w:r w:rsidR="000E0A58" w:rsidRPr="000E0A58">
        <w:rPr>
          <w:lang w:val="en-US"/>
        </w:rPr>
        <w:t>може да</w:t>
      </w:r>
      <w:r w:rsidR="000E0A58">
        <w:t xml:space="preserve"> бъде</w:t>
      </w:r>
      <w:r w:rsidR="000E0A58" w:rsidRPr="000E0A58">
        <w:rPr>
          <w:lang w:val="en-US"/>
        </w:rPr>
        <w:t xml:space="preserve"> поиска</w:t>
      </w:r>
      <w:r w:rsidR="000E0A58">
        <w:t xml:space="preserve">н от </w:t>
      </w:r>
      <w:r w:rsidR="000E0A58" w:rsidRPr="000E0A58">
        <w:rPr>
          <w:lang w:val="en-US"/>
        </w:rPr>
        <w:t>клиентско приложение за да получи достъп</w:t>
      </w:r>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определя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7907772A" w:rsidR="00CD6539" w:rsidRDefault="001B4063" w:rsidP="00F84810">
      <w:pPr>
        <w:pStyle w:val="disbody"/>
      </w:pPr>
      <w:r>
        <w:lastRenderedPageBreak/>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r w:rsidRPr="00FE748E">
              <w:t>Okta</w:t>
            </w:r>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r w:rsidRPr="00FE748E">
              <w:t>Ping</w:t>
            </w:r>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r w:rsidRPr="00FE748E">
              <w:t>Trust</w:t>
            </w:r>
            <w:r w:rsidR="00D70FCF">
              <w:t xml:space="preserve"> </w:t>
            </w:r>
            <w:r w:rsidRPr="00FE748E">
              <w:t>Builder</w:t>
            </w:r>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r w:rsidRPr="00FE748E">
              <w:t>Identity</w:t>
            </w:r>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0C19C2E7" w14:textId="48F7685A" w:rsidR="006F63D6" w:rsidRDefault="00311A02" w:rsidP="00F84810">
      <w:pPr>
        <w:pStyle w:val="disbody"/>
      </w:pPr>
      <w:r w:rsidRPr="00311A02">
        <w:t>OpenID Connect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токен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токена за достъп до API</w:t>
      </w:r>
      <w:r w:rsidR="00C00C38">
        <w:t>.</w:t>
      </w:r>
      <w:r w:rsidR="00432E9B">
        <w:t xml:space="preserve"> </w:t>
      </w:r>
    </w:p>
    <w:p w14:paraId="566B3024" w14:textId="0150015C" w:rsidR="00E72A28" w:rsidRDefault="00822D5A" w:rsidP="00F84810">
      <w:pPr>
        <w:pStyle w:val="disbody"/>
      </w:pPr>
      <w:r>
        <w:t>Фигура 1.11. илюстрира комуникацията за получаване на токен.</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865" cy="2072003"/>
                    </a:xfrm>
                    <a:prstGeom prst="rect">
                      <a:avLst/>
                    </a:prstGeom>
                  </pic:spPr>
                </pic:pic>
              </a:graphicData>
            </a:graphic>
          </wp:inline>
        </w:drawing>
      </w:r>
    </w:p>
    <w:p w14:paraId="4AEB01D7" w14:textId="7A5B327E" w:rsidR="00822D5A" w:rsidRPr="00234331" w:rsidRDefault="00822D5A" w:rsidP="00822D5A">
      <w:pPr>
        <w:pStyle w:val="disbody"/>
        <w:rPr>
          <w:bCs/>
          <w:szCs w:val="28"/>
        </w:rPr>
      </w:pPr>
      <w:r>
        <w:rPr>
          <w:b/>
          <w:bCs/>
          <w:i/>
          <w:iCs/>
          <w:szCs w:val="28"/>
        </w:rPr>
        <w:t>Фигура 1.11</w:t>
      </w:r>
      <w:r>
        <w:rPr>
          <w:i/>
          <w:iCs/>
          <w:szCs w:val="28"/>
        </w:rPr>
        <w:t xml:space="preserve">: Схема на </w:t>
      </w:r>
      <w:r w:rsidRPr="00822D5A">
        <w:rPr>
          <w:i/>
          <w:iCs/>
          <w:szCs w:val="28"/>
        </w:rPr>
        <w:t>OpenID Connect</w:t>
      </w:r>
      <w:r>
        <w:rPr>
          <w:i/>
          <w:iCs/>
          <w:szCs w:val="28"/>
        </w:rPr>
        <w:t>.</w:t>
      </w:r>
    </w:p>
    <w:p w14:paraId="3565CE74" w14:textId="2A04885E" w:rsidR="00E72A28" w:rsidRDefault="00822D5A" w:rsidP="0060314A">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rsidR="0060314A">
        <w:t xml:space="preserve"> (или например имейл, телефонен номер)</w:t>
      </w:r>
      <w:r w:rsidRPr="00822D5A">
        <w:rPr>
          <w:lang w:val="en-US"/>
        </w:rPr>
        <w:t xml:space="preserve"> и парола.</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Google или Microsoft</w:t>
      </w:r>
      <w:r w:rsidR="00745BC4">
        <w:t>.</w:t>
      </w:r>
      <w:r w:rsidR="006A0DBC">
        <w:t xml:space="preserve"> Т</w:t>
      </w:r>
      <w:r w:rsidR="006A0DBC" w:rsidRPr="006A0DBC">
        <w:t>ова е началото на OpenID Connect</w:t>
      </w:r>
      <w:r w:rsidR="006A0DBC">
        <w:t xml:space="preserve"> </w:t>
      </w:r>
      <w:r w:rsidR="006A0DBC" w:rsidRPr="006A0DBC">
        <w:t>потока. В крайна сметка доставчикът на самоличност създава токен,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r w:rsidR="007A2055" w:rsidRPr="007A2055">
        <w:t xml:space="preserve">OpenID Connect е проектиран да работи за различни видове </w:t>
      </w:r>
      <w:r w:rsidR="007A2055" w:rsidRPr="007A2055">
        <w:lastRenderedPageBreak/>
        <w:t>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0A93F2A6"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OpenID Connect може да се удостовери</w:t>
      </w:r>
      <w:r w:rsidR="00B22AF4">
        <w:t xml:space="preserve"> както </w:t>
      </w:r>
      <w:r w:rsidR="00B22AF4" w:rsidRPr="00B22AF4">
        <w:t>потребител</w:t>
      </w:r>
      <w:r w:rsidR="00B22AF4">
        <w:t xml:space="preserve">, така и самото </w:t>
      </w:r>
      <w:r w:rsidR="00B22AF4" w:rsidRPr="00B22AF4">
        <w:t>клиентско 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ASP.NET Core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съхранена в JavaScript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още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Google</w:t>
      </w:r>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r w:rsidR="00946C5E" w:rsidRPr="00B22AF4">
        <w:t xml:space="preserve">OpenID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w:t>
      </w:r>
      <w:r w:rsidRPr="000E1044">
        <w:lastRenderedPageBreak/>
        <w:t>приложение за получаване на удостоверяване за токени за самоличност и/или оторизация за токени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од за оторизация или токен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r w:rsidR="00C2549C" w:rsidRPr="00C2549C">
        <w:t>OpenID Connect</w:t>
      </w:r>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w:t>
      </w:r>
      <w:r w:rsidR="0034114B">
        <w:t xml:space="preserve">Той е </w:t>
      </w:r>
      <w:r w:rsidR="0034114B"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09F18AC1"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r w:rsidR="00662DBD" w:rsidRPr="0095443C">
        <w:t>Authorization Code Flow</w:t>
      </w:r>
      <w:r w:rsidR="00662DBD">
        <w:t>)</w:t>
      </w:r>
      <w:r w:rsidR="005E4620">
        <w:rPr>
          <w:lang w:val="en-US"/>
        </w:rPr>
        <w:t xml:space="preserve"> </w:t>
      </w:r>
      <w:r w:rsidR="005E4620">
        <w:t xml:space="preserve">подплатен с </w:t>
      </w:r>
      <w:r w:rsidR="005E4620" w:rsidRPr="005E4620">
        <w:t>PKCE защита</w:t>
      </w:r>
      <w:r w:rsidR="0095443C">
        <w:t xml:space="preserve"> (</w:t>
      </w:r>
      <w:r w:rsidR="0095443C" w:rsidRPr="0095443C">
        <w:t>OAuth 2.0 Security Best Current Practice RFC</w:t>
      </w:r>
      <w:r w:rsidR="00BB2603">
        <w:rPr>
          <w:lang w:val="en-US"/>
        </w:rPr>
        <w:t xml:space="preserve"> / </w:t>
      </w:r>
      <w:hyperlink r:id="rId26"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r w:rsidR="00C06527">
        <w:t>токен</w:t>
      </w:r>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ще работят, но повечето </w:t>
      </w:r>
      <w:r w:rsidR="000909C3">
        <w:t xml:space="preserve">ще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698C4876" w14:textId="675CF387"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r w:rsidR="00BB28A3" w:rsidRPr="004F1EC7">
        <w:t>client_id</w:t>
      </w:r>
      <w:r w:rsidR="00BB28A3">
        <w:t>),</w:t>
      </w:r>
      <w:r w:rsidRPr="004F1EC7">
        <w:t xml:space="preserve"> URI за пренасочване. Това е URI на ниво клиентско приложение, до което ще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r w:rsidR="00BB28A3" w:rsidRPr="00BB28A3">
        <w:t>openid</w:t>
      </w:r>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r w:rsidR="005F48A9" w:rsidRPr="005F48A9">
        <w:t>response_type</w:t>
      </w:r>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response_type, са нещата или токените,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3A589630" w14:textId="70EFCFDD" w:rsidR="00E76D34" w:rsidRPr="00636703" w:rsidRDefault="00E76D34" w:rsidP="00255A0E">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още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а токен</w:t>
      </w:r>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комбинация от clientid и clientsecret.</w:t>
      </w:r>
      <w:r w:rsidR="00365EA7">
        <w:rPr>
          <w:szCs w:val="28"/>
        </w:rPr>
        <w:t xml:space="preserve"> Д</w:t>
      </w:r>
      <w:r w:rsidR="00365EA7" w:rsidRPr="00365EA7">
        <w:rPr>
          <w:szCs w:val="28"/>
        </w:rPr>
        <w:t xml:space="preserve">оставчикът на самоличност генерира токен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токенът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9"/>
      <w:footerReference w:type="default" r:id="rId30"/>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11506" w14:textId="77777777" w:rsidR="005609BE" w:rsidRDefault="005609BE" w:rsidP="00DA5C8B">
      <w:pPr>
        <w:spacing w:line="240" w:lineRule="auto"/>
      </w:pPr>
      <w:r>
        <w:separator/>
      </w:r>
    </w:p>
  </w:endnote>
  <w:endnote w:type="continuationSeparator" w:id="0">
    <w:p w14:paraId="3BA3B2A1" w14:textId="77777777" w:rsidR="005609BE" w:rsidRDefault="005609BE"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AA183" w14:textId="77777777" w:rsidR="005609BE" w:rsidRDefault="005609BE" w:rsidP="005719C1">
      <w:pPr>
        <w:spacing w:line="240" w:lineRule="auto"/>
        <w:ind w:firstLine="0"/>
      </w:pPr>
      <w:r>
        <w:separator/>
      </w:r>
    </w:p>
  </w:footnote>
  <w:footnote w:type="continuationSeparator" w:id="0">
    <w:p w14:paraId="41E651FA" w14:textId="77777777" w:rsidR="005609BE" w:rsidRDefault="005609BE" w:rsidP="005719C1">
      <w:pPr>
        <w:spacing w:line="240" w:lineRule="auto"/>
        <w:ind w:firstLine="0"/>
      </w:pPr>
      <w:r>
        <w:continuationSeparator/>
      </w:r>
    </w:p>
  </w:footnote>
  <w:footnote w:type="continuationNotice" w:id="1">
    <w:p w14:paraId="29016450" w14:textId="77777777" w:rsidR="005609BE" w:rsidRDefault="005609BE"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47B8"/>
    <w:rsid w:val="000752D0"/>
    <w:rsid w:val="000753CC"/>
    <w:rsid w:val="0007757C"/>
    <w:rsid w:val="000775CD"/>
    <w:rsid w:val="000807C2"/>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50840"/>
    <w:rsid w:val="001534CB"/>
    <w:rsid w:val="0015506B"/>
    <w:rsid w:val="00155A4C"/>
    <w:rsid w:val="00156B21"/>
    <w:rsid w:val="00162EDA"/>
    <w:rsid w:val="00163180"/>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923D3"/>
    <w:rsid w:val="001925D9"/>
    <w:rsid w:val="00194981"/>
    <w:rsid w:val="001958CF"/>
    <w:rsid w:val="00197E02"/>
    <w:rsid w:val="001A05EA"/>
    <w:rsid w:val="001A0EAD"/>
    <w:rsid w:val="001A2C6B"/>
    <w:rsid w:val="001A2D17"/>
    <w:rsid w:val="001A3E5B"/>
    <w:rsid w:val="001A5B86"/>
    <w:rsid w:val="001A67F9"/>
    <w:rsid w:val="001A74C0"/>
    <w:rsid w:val="001A7CAC"/>
    <w:rsid w:val="001B0704"/>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59E"/>
    <w:rsid w:val="00456571"/>
    <w:rsid w:val="004571BE"/>
    <w:rsid w:val="00457332"/>
    <w:rsid w:val="004618D8"/>
    <w:rsid w:val="00463B54"/>
    <w:rsid w:val="00463F12"/>
    <w:rsid w:val="00465579"/>
    <w:rsid w:val="0046602B"/>
    <w:rsid w:val="004666A6"/>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5111"/>
    <w:rsid w:val="0048613E"/>
    <w:rsid w:val="00487DC6"/>
    <w:rsid w:val="0049024F"/>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02F"/>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905E3"/>
    <w:rsid w:val="00690757"/>
    <w:rsid w:val="006920C3"/>
    <w:rsid w:val="00692C67"/>
    <w:rsid w:val="00692F11"/>
    <w:rsid w:val="00693CEA"/>
    <w:rsid w:val="00693D42"/>
    <w:rsid w:val="006943A3"/>
    <w:rsid w:val="00694FF5"/>
    <w:rsid w:val="00695C7D"/>
    <w:rsid w:val="00696CA7"/>
    <w:rsid w:val="006A068A"/>
    <w:rsid w:val="006A0DBC"/>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839"/>
    <w:rsid w:val="006C00CE"/>
    <w:rsid w:val="006C186D"/>
    <w:rsid w:val="006C191D"/>
    <w:rsid w:val="006C1955"/>
    <w:rsid w:val="006C1E1A"/>
    <w:rsid w:val="006C2120"/>
    <w:rsid w:val="006C2370"/>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168F0"/>
    <w:rsid w:val="007217D2"/>
    <w:rsid w:val="0072249A"/>
    <w:rsid w:val="007230B3"/>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8F0"/>
    <w:rsid w:val="008D044F"/>
    <w:rsid w:val="008D0805"/>
    <w:rsid w:val="008D1E52"/>
    <w:rsid w:val="008D1E65"/>
    <w:rsid w:val="008D41C6"/>
    <w:rsid w:val="008D57AC"/>
    <w:rsid w:val="008D5C0D"/>
    <w:rsid w:val="008D6B9B"/>
    <w:rsid w:val="008D7AFE"/>
    <w:rsid w:val="008E26A6"/>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6056"/>
    <w:rsid w:val="00A3631C"/>
    <w:rsid w:val="00A36E6A"/>
    <w:rsid w:val="00A3747D"/>
    <w:rsid w:val="00A402CC"/>
    <w:rsid w:val="00A407FB"/>
    <w:rsid w:val="00A41334"/>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521E"/>
    <w:rsid w:val="00AE707A"/>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7F20"/>
    <w:rsid w:val="00B905A0"/>
    <w:rsid w:val="00B9277B"/>
    <w:rsid w:val="00B93B67"/>
    <w:rsid w:val="00B94C06"/>
    <w:rsid w:val="00B96089"/>
    <w:rsid w:val="00B974BC"/>
    <w:rsid w:val="00BA2BD6"/>
    <w:rsid w:val="00BA338B"/>
    <w:rsid w:val="00BA3A43"/>
    <w:rsid w:val="00BA3A8F"/>
    <w:rsid w:val="00BA4ADE"/>
    <w:rsid w:val="00BA5907"/>
    <w:rsid w:val="00BA6731"/>
    <w:rsid w:val="00BA6746"/>
    <w:rsid w:val="00BA69FB"/>
    <w:rsid w:val="00BA77A9"/>
    <w:rsid w:val="00BA7E3A"/>
    <w:rsid w:val="00BB1901"/>
    <w:rsid w:val="00BB1C89"/>
    <w:rsid w:val="00BB1CDD"/>
    <w:rsid w:val="00BB2603"/>
    <w:rsid w:val="00BB28A3"/>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7291"/>
    <w:rsid w:val="00CC7564"/>
    <w:rsid w:val="00CD03B3"/>
    <w:rsid w:val="00CD12B9"/>
    <w:rsid w:val="00CD2B1E"/>
    <w:rsid w:val="00CD6539"/>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2CC9"/>
    <w:rsid w:val="00E82F9C"/>
    <w:rsid w:val="00E833F9"/>
    <w:rsid w:val="00E83D3C"/>
    <w:rsid w:val="00E85466"/>
    <w:rsid w:val="00E866DE"/>
    <w:rsid w:val="00E8728A"/>
    <w:rsid w:val="00E87BAC"/>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73D8"/>
    <w:rsid w:val="00F3795E"/>
    <w:rsid w:val="00F4084E"/>
    <w:rsid w:val="00F41052"/>
    <w:rsid w:val="00F421CA"/>
    <w:rsid w:val="00F42AD0"/>
    <w:rsid w:val="00F431ED"/>
    <w:rsid w:val="00F43B8A"/>
    <w:rsid w:val="00F4484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draft-ietf-oauth-security-topics-19" TargetMode="External"/><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7862</TotalTime>
  <Pages>39</Pages>
  <Words>7183</Words>
  <Characters>40948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48035</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778</cp:revision>
  <cp:lastPrinted>2021-12-02T13:00:00Z</cp:lastPrinted>
  <dcterms:created xsi:type="dcterms:W3CDTF">2022-06-23T10:23:00Z</dcterms:created>
  <dcterms:modified xsi:type="dcterms:W3CDTF">2022-10-14T11:52:00Z</dcterms:modified>
</cp:coreProperties>
</file>