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 xml:space="preserve">II. </w:t>
      </w:r>
      <w:proofErr w:type="spellStart"/>
      <w:r w:rsidRPr="004D62E9">
        <w:rPr>
          <w:lang w:val="en-US"/>
        </w:rPr>
        <w:t>Архитектура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облачна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система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за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управление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поръчките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клиенти</w:t>
      </w:r>
      <w:proofErr w:type="spellEnd"/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proofErr w:type="spellStart"/>
      <w:r w:rsidR="006A54D1" w:rsidRPr="006A54D1">
        <w:rPr>
          <w:szCs w:val="28"/>
          <w:lang w:val="bg-BG"/>
        </w:rPr>
        <w:t>райната</w:t>
      </w:r>
      <w:proofErr w:type="spellEnd"/>
      <w:r w:rsidR="006A54D1" w:rsidRPr="006A54D1">
        <w:rPr>
          <w:szCs w:val="28"/>
          <w:lang w:val="bg-BG"/>
        </w:rPr>
        <w:t xml:space="preserve">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Ориентираната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към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услуги</w:t>
      </w:r>
      <w:proofErr w:type="spellEnd"/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467D4EB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дизайн</w:t>
      </w:r>
      <w:r w:rsidR="00745FDC">
        <w:rPr>
          <w:lang w:val="bg-BG"/>
        </w:rPr>
        <w:t>ът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трябва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обхваща</w:t>
      </w:r>
      <w:proofErr w:type="spellEnd"/>
      <w:r w:rsidR="00745FDC">
        <w:rPr>
          <w:lang w:val="bg-BG"/>
        </w:rPr>
        <w:t xml:space="preserve"> и</w:t>
      </w:r>
      <w:proofErr w:type="spellStart"/>
      <w:r w:rsidR="00745FDC"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технологични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proofErr w:type="spellStart"/>
      <w:r w:rsidR="00745FDC" w:rsidRPr="00745FDC">
        <w:rPr>
          <w:lang w:val="en-US"/>
        </w:rPr>
        <w:t>естетически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proofErr w:type="spellStart"/>
      <w:r w:rsidR="00745FDC" w:rsidRPr="00745FDC">
        <w:rPr>
          <w:lang w:val="en-US"/>
        </w:rPr>
        <w:t>ел</w:t>
      </w:r>
      <w:proofErr w:type="spellEnd"/>
      <w:r w:rsidR="00745FDC" w:rsidRPr="00745FDC">
        <w:rPr>
          <w:lang w:val="en-US"/>
        </w:rPr>
        <w:t xml:space="preserve"> е </w:t>
      </w:r>
      <w:proofErr w:type="spellStart"/>
      <w:r w:rsidR="00745FDC"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документ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високо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навлиза</w:t>
      </w:r>
      <w:proofErr w:type="spellEnd"/>
      <w:r w:rsidR="00745FDC" w:rsidRPr="00745FDC">
        <w:rPr>
          <w:lang w:val="en-US"/>
        </w:rPr>
        <w:t xml:space="preserve"> в </w:t>
      </w:r>
      <w:proofErr w:type="spellStart"/>
      <w:r w:rsidR="00745FDC" w:rsidRPr="00745FDC">
        <w:rPr>
          <w:lang w:val="en-US"/>
        </w:rPr>
        <w:t>подробности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за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="00745FDC"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внимание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="00745FDC" w:rsidRPr="00745FDC">
        <w:rPr>
          <w:lang w:val="en-US"/>
        </w:rPr>
        <w:t>съвместими</w:t>
      </w:r>
      <w:proofErr w:type="spellEnd"/>
      <w:r w:rsidR="00745FDC" w:rsidRPr="00745FDC">
        <w:rPr>
          <w:lang w:val="en-US"/>
        </w:rPr>
        <w:t xml:space="preserve"> с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случаи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употреба</w:t>
      </w:r>
      <w:proofErr w:type="spellEnd"/>
      <w:r w:rsidR="00745FDC"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="00745FDC"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E44103F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>
              <w:rPr>
                <w:lang w:val="bg-BG"/>
              </w:rPr>
              <w:t>тук ще има доста цитати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Разделяне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грижите</w:t>
            </w:r>
            <w:proofErr w:type="spellEnd"/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proofErr w:type="spellStart"/>
            <w:r w:rsidRPr="003D16E6">
              <w:rPr>
                <w:lang w:val="en-US"/>
              </w:rPr>
              <w:t>секи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обект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модул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трябва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да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бъде</w:t>
            </w:r>
            <w:proofErr w:type="spellEnd"/>
            <w:r w:rsidRPr="003D16E6">
              <w:rPr>
                <w:lang w:val="en-US"/>
              </w:rPr>
              <w:t xml:space="preserve"> в </w:t>
            </w:r>
            <w:proofErr w:type="spellStart"/>
            <w:r w:rsidRPr="003D16E6">
              <w:rPr>
                <w:lang w:val="en-US"/>
              </w:rPr>
              <w:t>своя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собствена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грижа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контекст</w:t>
            </w:r>
            <w:proofErr w:type="spellEnd"/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Капсулиране</w:t>
            </w:r>
            <w:proofErr w:type="spellEnd"/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Инверсия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зависимостта</w:t>
            </w:r>
            <w:proofErr w:type="spellEnd"/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Изрични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компоненти</w:t>
            </w:r>
            <w:proofErr w:type="spellEnd"/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Единична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отговорност</w:t>
            </w:r>
            <w:proofErr w:type="spellEnd"/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се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повтаряйте</w:t>
            </w:r>
            <w:proofErr w:type="spellEnd"/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82799F">
              <w:rPr>
                <w:lang w:val="en-US"/>
              </w:rPr>
              <w:t>Устойчивост</w:t>
            </w:r>
            <w:proofErr w:type="spellEnd"/>
            <w:r w:rsidRPr="0082799F">
              <w:rPr>
                <w:lang w:val="en-US"/>
              </w:rPr>
              <w:t xml:space="preserve"> и </w:t>
            </w:r>
            <w:proofErr w:type="spellStart"/>
            <w:r w:rsidRPr="0082799F">
              <w:rPr>
                <w:lang w:val="en-US"/>
              </w:rPr>
              <w:t>невежество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относно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A05EF">
              <w:rPr>
                <w:lang w:val="en-US"/>
              </w:rPr>
              <w:t>Ограничени</w:t>
            </w:r>
            <w:proofErr w:type="spellEnd"/>
            <w:r w:rsidRPr="00DA05EF">
              <w:rPr>
                <w:lang w:val="en-US"/>
              </w:rPr>
              <w:t xml:space="preserve"> </w:t>
            </w:r>
            <w:proofErr w:type="spellStart"/>
            <w:r w:rsidRPr="00DA05EF">
              <w:rPr>
                <w:lang w:val="en-US"/>
              </w:rPr>
              <w:t>контексти</w:t>
            </w:r>
            <w:proofErr w:type="spellEnd"/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>
        <w:rPr>
          <w:lang w:val="en-US"/>
        </w:rPr>
        <w:t>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62D8A67A" w:rsidR="00CA283C" w:rsidRPr="00CA283C" w:rsidRDefault="00CA283C" w:rsidP="00CA283C">
      <w:pPr>
        <w:rPr>
          <w:i/>
          <w:iCs/>
          <w:szCs w:val="28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едновременно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</w:t>
      </w:r>
      <w:r w:rsidR="001E4DD1" w:rsidRPr="00E05136">
        <w:rPr>
          <w:lang w:val="bg-BG"/>
        </w:rPr>
        <w:lastRenderedPageBreak/>
        <w:t>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proofErr w:type="spellStart"/>
      <w:r w:rsidR="009E279C" w:rsidRPr="009E279C">
        <w:rPr>
          <w:lang w:val="bg-BG"/>
        </w:rPr>
        <w:t>конфигурируемост</w:t>
      </w:r>
      <w:proofErr w:type="spellEnd"/>
      <w:r w:rsidR="009E279C" w:rsidRPr="009E279C">
        <w:rPr>
          <w:lang w:val="bg-BG"/>
        </w:rPr>
        <w:t xml:space="preserve"> и други системни проблеми като удостоверяване и оторизация, </w:t>
      </w:r>
      <w:proofErr w:type="spellStart"/>
      <w:r w:rsidR="009E279C" w:rsidRPr="009E279C">
        <w:rPr>
          <w:lang w:val="bg-BG"/>
        </w:rPr>
        <w:t>кеширане</w:t>
      </w:r>
      <w:proofErr w:type="spellEnd"/>
      <w:r w:rsidR="009E279C" w:rsidRPr="009E279C">
        <w:rPr>
          <w:lang w:val="bg-BG"/>
        </w:rPr>
        <w:t>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49938DE8" w:rsidR="00383913" w:rsidRDefault="00383913" w:rsidP="00383913">
      <w:pPr>
        <w:rPr>
          <w:lang w:val="bg-BG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3CB7D300" w14:textId="1F8EABD8" w:rsidR="00A34014" w:rsidRPr="00A34014" w:rsidRDefault="00A34014" w:rsidP="00A34014">
      <w:pPr>
        <w:jc w:val="center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Таблица</w:t>
      </w:r>
      <w:r w:rsidRPr="00F20E64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bg-BG"/>
        </w:rPr>
        <w:t>2.</w:t>
      </w:r>
      <w:r>
        <w:rPr>
          <w:b/>
          <w:bCs/>
          <w:i/>
          <w:iCs/>
          <w:lang w:val="bg-BG"/>
        </w:rPr>
        <w:t>1</w:t>
      </w:r>
      <w:r w:rsidRPr="00F20E64">
        <w:rPr>
          <w:b/>
          <w:bCs/>
          <w:i/>
          <w:iCs/>
        </w:rPr>
        <w:t xml:space="preserve">.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софтуертната</w:t>
      </w:r>
      <w:proofErr w:type="spellEnd"/>
      <w:r w:rsidRPr="00383913">
        <w:rPr>
          <w:lang w:val="en-US"/>
        </w:rPr>
        <w:t xml:space="preserve"> </w:t>
      </w:r>
      <w:proofErr w:type="spellStart"/>
      <w:r w:rsidRPr="00383913">
        <w:rPr>
          <w:lang w:val="en-US"/>
        </w:rPr>
        <w:t>архитектура</w:t>
      </w:r>
      <w:proofErr w:type="spellEnd"/>
      <w:r>
        <w:rPr>
          <w:i/>
          <w:iCs/>
          <w:lang w:val="bg-BG"/>
        </w:rPr>
        <w:t>.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7BBD3DE6" w14:textId="4A01005E" w:rsidR="00BE3A58" w:rsidRDefault="00BE3A58" w:rsidP="00BE3A58">
      <w:pPr>
        <w:rPr>
          <w:szCs w:val="28"/>
          <w:lang w:val="bg-BG"/>
        </w:rPr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 xml:space="preserve">. </w:t>
      </w:r>
      <w:proofErr w:type="spellStart"/>
      <w:r w:rsidRPr="00BE3A58">
        <w:rPr>
          <w:lang w:val="en-US"/>
        </w:rPr>
        <w:t>Хората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използват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подсъзнателно</w:t>
      </w:r>
      <w:proofErr w:type="spellEnd"/>
      <w:r w:rsidRPr="00BE3A58">
        <w:rPr>
          <w:lang w:val="en-US"/>
        </w:rPr>
        <w:t xml:space="preserve"> и </w:t>
      </w:r>
      <w:proofErr w:type="spellStart"/>
      <w:r w:rsidRPr="00BE3A58">
        <w:rPr>
          <w:lang w:val="en-US"/>
        </w:rPr>
        <w:t>интуитивно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като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начин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систематизиране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процесите</w:t>
      </w:r>
      <w:proofErr w:type="spellEnd"/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proofErr w:type="spellStart"/>
      <w:r w:rsidRPr="00BE3A58">
        <w:rPr>
          <w:szCs w:val="28"/>
          <w:lang w:val="bg-BG"/>
        </w:rPr>
        <w:t>Molina</w:t>
      </w:r>
      <w:proofErr w:type="spellEnd"/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</w:t>
      </w:r>
      <w:proofErr w:type="spellStart"/>
      <w:r>
        <w:rPr>
          <w:szCs w:val="28"/>
          <w:lang w:val="bg-BG"/>
        </w:rPr>
        <w:t>тодо</w:t>
      </w:r>
      <w:proofErr w:type="spellEnd"/>
      <w:r>
        <w:rPr>
          <w:szCs w:val="28"/>
          <w:lang w:val="bg-BG"/>
        </w:rPr>
        <w:t xml:space="preserve">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B9B1447" w14:textId="35DA5ACF" w:rsidR="00A45457" w:rsidRDefault="00A45457" w:rsidP="00A45457">
      <w:pPr>
        <w:rPr>
          <w:lang w:val="en-US"/>
        </w:rPr>
      </w:pP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r>
        <w:rPr>
          <w:lang w:val="bg-BG"/>
        </w:rPr>
        <w:t>з</w:t>
      </w:r>
      <w:r w:rsidRPr="00A45457">
        <w:rPr>
          <w:lang w:val="en-US"/>
        </w:rPr>
        <w:t xml:space="preserve">а </w:t>
      </w:r>
      <w:proofErr w:type="spellStart"/>
      <w:r w:rsidRPr="00A45457">
        <w:rPr>
          <w:lang w:val="en-US"/>
        </w:rPr>
        <w:t>дефинира</w:t>
      </w:r>
      <w:proofErr w:type="spellEnd"/>
      <w:r>
        <w:rPr>
          <w:lang w:val="bg-BG"/>
        </w:rPr>
        <w:t>н</w:t>
      </w:r>
      <w:r w:rsidRPr="00A45457">
        <w:rPr>
          <w:lang w:val="en-US"/>
        </w:rPr>
        <w:t xml:space="preserve">е </w:t>
      </w:r>
      <w:proofErr w:type="spellStart"/>
      <w:r w:rsidRPr="00A45457">
        <w:rPr>
          <w:lang w:val="en-US"/>
        </w:rPr>
        <w:t>цялостната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структура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подобно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плана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който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определя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една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къща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моделират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ще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нашата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архитектурно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отношение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дефинираме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„</w:t>
      </w:r>
      <w:proofErr w:type="spellStart"/>
      <w:r w:rsidRPr="00A45457">
        <w:rPr>
          <w:lang w:val="en-US"/>
        </w:rPr>
        <w:t>речника</w:t>
      </w:r>
      <w:proofErr w:type="spellEnd"/>
      <w:r w:rsidR="0072295D">
        <w:rPr>
          <w:lang w:val="bg-BG"/>
        </w:rPr>
        <w:t>“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гарантират</w:t>
      </w:r>
      <w:proofErr w:type="spellEnd"/>
      <w:r w:rsidR="0072295D">
        <w:rPr>
          <w:lang w:val="bg-BG"/>
        </w:rPr>
        <w:t xml:space="preserve"> съгласуваност от </w:t>
      </w:r>
      <w:proofErr w:type="spellStart"/>
      <w:r w:rsidRPr="00A45457">
        <w:rPr>
          <w:lang w:val="en-US"/>
        </w:rPr>
        <w:t>заинтересовани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страни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проекта</w:t>
      </w:r>
      <w:proofErr w:type="spellEnd"/>
      <w:r w:rsidRPr="00A45457">
        <w:rPr>
          <w:lang w:val="en-US"/>
        </w:rPr>
        <w:t xml:space="preserve">. </w:t>
      </w:r>
      <w:r w:rsidR="0072295D">
        <w:rPr>
          <w:lang w:val="bg-BG"/>
        </w:rPr>
        <w:t>И</w:t>
      </w:r>
      <w:proofErr w:type="spellStart"/>
      <w:r w:rsidRPr="00A45457">
        <w:rPr>
          <w:lang w:val="en-US"/>
        </w:rPr>
        <w:t>дентифицират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различни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връзки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между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различните част</w:t>
      </w:r>
      <w:proofErr w:type="spellStart"/>
      <w:r w:rsidRPr="00A45457">
        <w:rPr>
          <w:lang w:val="en-US"/>
        </w:rPr>
        <w:t>ти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>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proofErr w:type="spellStart"/>
      <w:r w:rsidRPr="00914CEA">
        <w:rPr>
          <w:lang w:val="en-US"/>
        </w:rPr>
        <w:t>Структурните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UML </w:t>
      </w:r>
      <w:proofErr w:type="spellStart"/>
      <w:r w:rsidRPr="00914CEA">
        <w:rPr>
          <w:lang w:val="en-US"/>
        </w:rPr>
        <w:t>изобразяват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независими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от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времето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предават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концепциите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как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помежду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приличат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съществителните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естествения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език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винаги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структурни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или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семантични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Например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структурна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за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превозно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средство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може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кола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шофьорска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книжка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кредитна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карта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съединители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свързващи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Опитните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моделисти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ще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покажат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 с </w:t>
      </w:r>
      <w:proofErr w:type="spellStart"/>
      <w:r w:rsidRPr="00914CEA">
        <w:rPr>
          <w:lang w:val="en-US"/>
        </w:rPr>
        <w:t>поведенческите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>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0C755FD9" w14:textId="106799DE" w:rsidR="006418BE" w:rsidRDefault="00D7114A" w:rsidP="00747158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718693F1" w14:textId="4DED5A6A" w:rsidR="00747158" w:rsidRDefault="00747158" w:rsidP="00747158">
      <w:pPr>
        <w:rPr>
          <w:lang w:val="bg-BG"/>
        </w:rPr>
      </w:pPr>
      <w:proofErr w:type="spellStart"/>
      <w:r w:rsidRPr="00747158">
        <w:rPr>
          <w:lang w:val="en-US"/>
        </w:rPr>
        <w:t>Диаграмите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класове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са</w:t>
      </w:r>
      <w:proofErr w:type="spellEnd"/>
      <w:r w:rsidRPr="00747158">
        <w:rPr>
          <w:lang w:val="en-US"/>
        </w:rPr>
        <w:t xml:space="preserve"> </w:t>
      </w:r>
      <w:r>
        <w:rPr>
          <w:lang w:val="bg-BG"/>
        </w:rPr>
        <w:t>едни от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най-често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срещан</w:t>
      </w:r>
      <w:r>
        <w:rPr>
          <w:lang w:val="bg-BG"/>
        </w:rPr>
        <w:t>ите</w:t>
      </w:r>
      <w:proofErr w:type="spellEnd"/>
      <w:r w:rsidRPr="00747158">
        <w:rPr>
          <w:lang w:val="en-US"/>
        </w:rPr>
        <w:t xml:space="preserve">, </w:t>
      </w:r>
      <w:proofErr w:type="spellStart"/>
      <w:r w:rsidRPr="00747158">
        <w:rPr>
          <w:lang w:val="en-US"/>
        </w:rPr>
        <w:t>когато</w:t>
      </w:r>
      <w:proofErr w:type="spellEnd"/>
      <w:r w:rsidRPr="00747158">
        <w:rPr>
          <w:lang w:val="en-US"/>
        </w:rPr>
        <w:t xml:space="preserve"> </w:t>
      </w:r>
      <w:r>
        <w:rPr>
          <w:lang w:val="bg-BG"/>
        </w:rPr>
        <w:t>става на въпрос за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разработката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софтуер</w:t>
      </w:r>
      <w:proofErr w:type="spellEnd"/>
      <w:r w:rsidRPr="00747158">
        <w:rPr>
          <w:lang w:val="en-US"/>
        </w:rPr>
        <w:t>.</w:t>
      </w:r>
      <w:r w:rsidR="00602FFF">
        <w:rPr>
          <w:lang w:val="bg-BG"/>
        </w:rPr>
        <w:t xml:space="preserve"> </w:t>
      </w:r>
      <w:r w:rsidR="00602FFF" w:rsidRPr="00602FFF">
        <w:rPr>
          <w:lang w:val="bg-BG"/>
        </w:rPr>
        <w:t xml:space="preserve">Едно от основните неща, които </w:t>
      </w:r>
      <w:r w:rsidR="00602FFF">
        <w:rPr>
          <w:lang w:val="bg-BG"/>
        </w:rPr>
        <w:t xml:space="preserve">тези диаграми правят е  да </w:t>
      </w:r>
      <w:r w:rsidR="00602FFF" w:rsidRPr="00602FFF">
        <w:rPr>
          <w:lang w:val="bg-BG"/>
        </w:rPr>
        <w:t>идентифицира речника на система</w:t>
      </w:r>
      <w:r w:rsidR="00602FFF">
        <w:rPr>
          <w:lang w:val="bg-BG"/>
        </w:rPr>
        <w:t>та. Например, те</w:t>
      </w:r>
      <w:r w:rsidR="00602FFF" w:rsidRPr="00602FFF">
        <w:rPr>
          <w:lang w:val="bg-BG"/>
        </w:rPr>
        <w:t xml:space="preserve"> определя</w:t>
      </w:r>
      <w:r w:rsidR="00602FFF">
        <w:rPr>
          <w:lang w:val="bg-BG"/>
        </w:rPr>
        <w:t>т</w:t>
      </w:r>
      <w:r w:rsidR="00602FFF" w:rsidRPr="00602FFF">
        <w:rPr>
          <w:lang w:val="bg-BG"/>
        </w:rPr>
        <w:t xml:space="preserve"> връзките между обектите,</w:t>
      </w:r>
      <w:r w:rsidR="00602FFF">
        <w:rPr>
          <w:lang w:val="bg-BG"/>
        </w:rPr>
        <w:t xml:space="preserve"> които </w:t>
      </w:r>
      <w:r w:rsidR="00714652" w:rsidRPr="00714652">
        <w:rPr>
          <w:lang w:val="bg-BG"/>
        </w:rPr>
        <w:t xml:space="preserve">съответстват </w:t>
      </w:r>
      <w:r w:rsidR="00602FFF">
        <w:rPr>
          <w:lang w:val="bg-BG"/>
        </w:rPr>
        <w:t xml:space="preserve">на </w:t>
      </w:r>
      <w:r w:rsidR="00602FFF" w:rsidRPr="00602FFF">
        <w:rPr>
          <w:lang w:val="bg-BG"/>
        </w:rPr>
        <w:t xml:space="preserve"> </w:t>
      </w:r>
      <w:r w:rsidR="00714652">
        <w:rPr>
          <w:lang w:val="bg-BG"/>
        </w:rPr>
        <w:t xml:space="preserve">основните </w:t>
      </w:r>
      <w:r w:rsidR="00602FFF" w:rsidRPr="00602FFF">
        <w:rPr>
          <w:lang w:val="bg-BG"/>
        </w:rPr>
        <w:t>съществителни.</w:t>
      </w:r>
      <w:r w:rsidR="00A75B65">
        <w:rPr>
          <w:lang w:val="bg-BG"/>
        </w:rPr>
        <w:t xml:space="preserve"> </w:t>
      </w:r>
    </w:p>
    <w:p w14:paraId="66522D2C" w14:textId="420BA95D" w:rsidR="00A75B65" w:rsidRPr="00843522" w:rsidRDefault="00A75B65" w:rsidP="009A0968">
      <w:r>
        <w:rPr>
          <w:lang w:val="bg-BG"/>
        </w:rPr>
        <w:t xml:space="preserve">Следващата част представя </w:t>
      </w:r>
      <w:r w:rsidRPr="00A75B65">
        <w:rPr>
          <w:lang w:val="bg-BG"/>
        </w:rPr>
        <w:t>диаграма на клас</w:t>
      </w:r>
      <w:r>
        <w:rPr>
          <w:lang w:val="bg-BG"/>
        </w:rPr>
        <w:t>овете, свързани с у</w:t>
      </w:r>
      <w:r w:rsidRPr="00843522">
        <w:t>достоверяване</w:t>
      </w:r>
      <w:r>
        <w:rPr>
          <w:lang w:val="bg-BG"/>
        </w:rPr>
        <w:t>. Това е</w:t>
      </w:r>
      <w:r w:rsidRPr="00843522">
        <w:t xml:space="preserve"> процесът на определяне кой има достъп до системата</w:t>
      </w:r>
      <w:r w:rsidRPr="00A75B65">
        <w:rPr>
          <w:lang w:val="bg-BG"/>
        </w:rPr>
        <w:t>.</w:t>
      </w:r>
      <w:r>
        <w:rPr>
          <w:lang w:val="bg-BG"/>
        </w:rP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rPr>
          <w:lang w:val="bg-BG"/>
        </w:rP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капсулирана логиката, по безопасен за използване начин.</w:t>
      </w:r>
    </w:p>
    <w:p w14:paraId="799BE9D7" w14:textId="77777777" w:rsidR="00A75B65" w:rsidRDefault="00A75B65" w:rsidP="00A75B65">
      <w:pPr>
        <w:jc w:val="center"/>
      </w:pPr>
      <w:r>
        <w:rPr>
          <w:noProof/>
        </w:rPr>
        <w:drawing>
          <wp:inline distT="0" distB="0" distL="0" distR="0" wp14:anchorId="1E30D247" wp14:editId="51FFBDBE">
            <wp:extent cx="2012315" cy="2983230"/>
            <wp:effectExtent l="0" t="0" r="698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CC8" w14:textId="79185C64" w:rsidR="00A75B65" w:rsidRPr="009A0968" w:rsidRDefault="00A75B65" w:rsidP="00A75B65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 w:rsidR="00B25F16"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 w:rsidRPr="00B25F16">
        <w:rPr>
          <w:i/>
          <w:iCs/>
        </w:rPr>
        <w:t>Структура на класовете, отговарящи за удостоверяване</w:t>
      </w:r>
      <w:r w:rsidR="009A0968">
        <w:rPr>
          <w:i/>
          <w:iCs/>
          <w:lang w:val="bg-BG"/>
        </w:rPr>
        <w:t>то.</w:t>
      </w:r>
    </w:p>
    <w:p w14:paraId="2C243FB9" w14:textId="77777777" w:rsidR="00A75B65" w:rsidRPr="00602FFF" w:rsidRDefault="00A75B65" w:rsidP="00747158">
      <w:pPr>
        <w:rPr>
          <w:lang w:val="bg-BG"/>
        </w:rPr>
      </w:pPr>
    </w:p>
    <w:p w14:paraId="1F06DB3C" w14:textId="7987C7E7" w:rsidR="009D7A73" w:rsidRDefault="009D7A73" w:rsidP="00FF7B00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690CE140" w14:textId="03A27E7E" w:rsidR="00FF7B00" w:rsidRDefault="00FF7B00" w:rsidP="00FF7B00">
      <w:pPr>
        <w:rPr>
          <w:lang w:val="en-US"/>
        </w:rPr>
      </w:pPr>
      <w:proofErr w:type="spellStart"/>
      <w:r w:rsidRPr="00FF7B00">
        <w:rPr>
          <w:lang w:val="en-US"/>
        </w:rPr>
        <w:t>Диаграмите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на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компонентите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ни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помагат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идентифицираме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интерфейсите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между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различни</w:t>
      </w:r>
      <w:proofErr w:type="spellEnd"/>
      <w:r w:rsidRPr="00FF7B00">
        <w:rPr>
          <w:lang w:val="en-US"/>
        </w:rPr>
        <w:t xml:space="preserve"> </w:t>
      </w:r>
      <w:proofErr w:type="spellStart"/>
      <w:r w:rsidR="004942D3" w:rsidRPr="004942D3">
        <w:rPr>
          <w:lang w:val="en-US"/>
        </w:rPr>
        <w:t>единиц</w:t>
      </w:r>
      <w:proofErr w:type="spellEnd"/>
      <w:r w:rsidR="004942D3">
        <w:rPr>
          <w:lang w:val="bg-BG"/>
        </w:rPr>
        <w:t>и</w:t>
      </w:r>
      <w:r w:rsidRPr="00FF7B00">
        <w:rPr>
          <w:lang w:val="en-US"/>
        </w:rPr>
        <w:t>.</w:t>
      </w:r>
      <w:r w:rsidR="0027235C">
        <w:rPr>
          <w:lang w:val="bg-BG"/>
        </w:rPr>
        <w:t xml:space="preserve"> По този начин определяме кои </w:t>
      </w:r>
      <w:proofErr w:type="spellStart"/>
      <w:r w:rsidRPr="00FF7B00">
        <w:rPr>
          <w:lang w:val="en-US"/>
        </w:rPr>
        <w:t>части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от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системата</w:t>
      </w:r>
      <w:proofErr w:type="spellEnd"/>
      <w:r w:rsidRPr="00FF7B00">
        <w:rPr>
          <w:lang w:val="en-US"/>
        </w:rPr>
        <w:t xml:space="preserve">, </w:t>
      </w:r>
      <w:proofErr w:type="spellStart"/>
      <w:r w:rsidRPr="00FF7B00">
        <w:rPr>
          <w:lang w:val="en-US"/>
        </w:rPr>
        <w:t>могат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да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станат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компоненти</w:t>
      </w:r>
      <w:proofErr w:type="spellEnd"/>
      <w:r w:rsidRPr="00FF7B00">
        <w:rPr>
          <w:lang w:val="en-US"/>
        </w:rPr>
        <w:t xml:space="preserve">. </w:t>
      </w:r>
      <w:r w:rsidR="00A14E3D">
        <w:rPr>
          <w:lang w:val="bg-BG"/>
        </w:rPr>
        <w:t xml:space="preserve">Целта е те да могат да бъдат </w:t>
      </w:r>
      <w:proofErr w:type="spellStart"/>
      <w:r w:rsidRPr="00FF7B00">
        <w:rPr>
          <w:lang w:val="en-US"/>
        </w:rPr>
        <w:t>използва</w:t>
      </w:r>
      <w:proofErr w:type="spellEnd"/>
      <w:r w:rsidR="00A14E3D">
        <w:rPr>
          <w:lang w:val="bg-BG"/>
        </w:rPr>
        <w:t>ни за напред,</w:t>
      </w:r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от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други</w:t>
      </w:r>
      <w:proofErr w:type="spellEnd"/>
      <w:r w:rsidRPr="00FF7B00">
        <w:rPr>
          <w:lang w:val="en-US"/>
        </w:rPr>
        <w:t xml:space="preserve"> </w:t>
      </w:r>
      <w:proofErr w:type="spellStart"/>
      <w:r w:rsidRPr="00FF7B00">
        <w:rPr>
          <w:lang w:val="en-US"/>
        </w:rPr>
        <w:t>проекти</w:t>
      </w:r>
      <w:proofErr w:type="spellEnd"/>
      <w:r w:rsidRPr="00FF7B00">
        <w:rPr>
          <w:lang w:val="en-US"/>
        </w:rPr>
        <w:t xml:space="preserve"> в </w:t>
      </w:r>
      <w:proofErr w:type="spellStart"/>
      <w:r w:rsidRPr="00FF7B00">
        <w:rPr>
          <w:lang w:val="en-US"/>
        </w:rPr>
        <w:t>организация</w:t>
      </w:r>
      <w:proofErr w:type="spellEnd"/>
      <w:r w:rsidR="00AA0C0A">
        <w:rPr>
          <w:lang w:val="bg-BG"/>
        </w:rPr>
        <w:t>та</w:t>
      </w:r>
      <w:r w:rsidRPr="00FF7B00">
        <w:rPr>
          <w:lang w:val="en-US"/>
        </w:rPr>
        <w:t>.</w:t>
      </w:r>
    </w:p>
    <w:p w14:paraId="0BDB5795" w14:textId="77777777" w:rsidR="003E0C14" w:rsidRDefault="003E0C14" w:rsidP="00FF7B00">
      <w:pPr>
        <w:rPr>
          <w:lang w:val="en-US"/>
        </w:rPr>
      </w:pPr>
    </w:p>
    <w:p w14:paraId="021C1B5C" w14:textId="3234AE40" w:rsidR="008062EF" w:rsidRPr="00FF7B00" w:rsidRDefault="00EC12B0" w:rsidP="00FF7B00">
      <w:pPr>
        <w:rPr>
          <w:lang w:val="en-US"/>
        </w:rPr>
      </w:pPr>
      <w:r>
        <w:rPr>
          <w:noProof/>
          <w:lang w:val="bg-BG"/>
        </w:rPr>
        <w:t>2.</w:t>
      </w:r>
      <w:r w:rsidR="0056585E">
        <w:rPr>
          <w:noProof/>
          <w:lang w:val="en-US"/>
        </w:rPr>
        <w:drawing>
          <wp:inline distT="0" distB="0" distL="0" distR="0" wp14:anchorId="7515BFA1" wp14:editId="3677A4A0">
            <wp:extent cx="571944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4AE" w14:textId="363784B7" w:rsidR="0056585E" w:rsidRPr="009A0968" w:rsidRDefault="0056585E" w:rsidP="0056585E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 от високо ниво на системата.</w:t>
      </w:r>
    </w:p>
    <w:p w14:paraId="42CA3EE4" w14:textId="5287808A" w:rsidR="001B6CEC" w:rsidRDefault="001B6CEC" w:rsidP="009D7A73">
      <w:pPr>
        <w:spacing w:after="160" w:line="259" w:lineRule="auto"/>
        <w:ind w:firstLine="0"/>
        <w:jc w:val="left"/>
        <w:rPr>
          <w:lang w:val="en-US"/>
        </w:rPr>
      </w:pPr>
    </w:p>
    <w:p w14:paraId="079D9419" w14:textId="4D15851C" w:rsidR="00D7114A" w:rsidRPr="009D7A73" w:rsidRDefault="001B6CEC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155E04" w14:textId="4CB16510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4C7EE1F7" w14:textId="1BB5519B" w:rsidR="001618CF" w:rsidRDefault="001618CF" w:rsidP="001618CF">
      <w:pPr>
        <w:rPr>
          <w:lang w:val="bg-BG"/>
        </w:rPr>
      </w:pPr>
      <w:proofErr w:type="spellStart"/>
      <w:r w:rsidRPr="001618CF">
        <w:rPr>
          <w:lang w:val="en-US"/>
        </w:rPr>
        <w:t>Поведенческите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диаграми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идентифицират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как</w:t>
      </w:r>
      <w:proofErr w:type="spellEnd"/>
      <w:r w:rsidRPr="001618CF">
        <w:rPr>
          <w:lang w:val="en-US"/>
        </w:rPr>
        <w:t xml:space="preserve"> </w:t>
      </w:r>
      <w:r>
        <w:rPr>
          <w:lang w:val="bg-BG"/>
        </w:rPr>
        <w:t xml:space="preserve">различните елементи </w:t>
      </w:r>
      <w:proofErr w:type="spellStart"/>
      <w:r w:rsidRPr="001618CF">
        <w:rPr>
          <w:lang w:val="en-US"/>
        </w:rPr>
        <w:t>взаимодействат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помежду</w:t>
      </w:r>
      <w:proofErr w:type="spellEnd"/>
      <w:r w:rsidRPr="001618CF">
        <w:rPr>
          <w:lang w:val="en-US"/>
        </w:rPr>
        <w:t xml:space="preserve"> </w:t>
      </w:r>
      <w:proofErr w:type="spellStart"/>
      <w:r w:rsidRPr="001618CF">
        <w:rPr>
          <w:lang w:val="en-US"/>
        </w:rPr>
        <w:t>си</w:t>
      </w:r>
      <w:proofErr w:type="spellEnd"/>
      <w:r w:rsidRPr="001618CF">
        <w:rPr>
          <w:lang w:val="en-US"/>
        </w:rPr>
        <w:t>,</w:t>
      </w:r>
      <w:r w:rsidR="00777D2C">
        <w:rPr>
          <w:lang w:val="bg-BG"/>
        </w:rPr>
        <w:t xml:space="preserve"> за разлика от с</w:t>
      </w:r>
      <w:r w:rsidR="00777D2C" w:rsidRPr="00777D2C">
        <w:rPr>
          <w:lang w:val="bg-BG"/>
        </w:rPr>
        <w:t>труктурните диаграми</w:t>
      </w:r>
      <w:r w:rsidR="00777D2C">
        <w:rPr>
          <w:lang w:val="bg-BG"/>
        </w:rPr>
        <w:t xml:space="preserve">, които </w:t>
      </w:r>
      <w:r w:rsidR="00777D2C" w:rsidRPr="00777D2C">
        <w:rPr>
          <w:lang w:val="bg-BG"/>
        </w:rPr>
        <w:t>идентифицират нещата, които изграждат</w:t>
      </w:r>
      <w:r w:rsidR="00DD13CE">
        <w:rPr>
          <w:lang w:val="bg-BG"/>
        </w:rPr>
        <w:t xml:space="preserve"> самата</w:t>
      </w:r>
      <w:r w:rsidR="00777D2C" w:rsidRPr="00777D2C">
        <w:rPr>
          <w:lang w:val="bg-BG"/>
        </w:rPr>
        <w:t xml:space="preserve"> система</w:t>
      </w:r>
      <w:r w:rsidR="00777D2C">
        <w:rPr>
          <w:lang w:val="bg-BG"/>
        </w:rPr>
        <w:t>та.</w:t>
      </w:r>
    </w:p>
    <w:p w14:paraId="16086C8C" w14:textId="7E996BF5" w:rsidR="00EC12B0" w:rsidRDefault="00EC12B0" w:rsidP="00EC12B0">
      <w:pPr>
        <w:pStyle w:val="Heading4"/>
        <w:rPr>
          <w:lang w:val="bg-BG"/>
        </w:rPr>
      </w:pPr>
      <w:r>
        <w:rPr>
          <w:lang w:val="bg-BG"/>
        </w:rPr>
        <w:t>2.2.2.1</w:t>
      </w:r>
      <w:r w:rsidR="002408D4">
        <w:rPr>
          <w:lang w:val="bg-BG"/>
        </w:rPr>
        <w:t xml:space="preserve">. </w:t>
      </w:r>
      <w:r w:rsidR="002408D4" w:rsidRPr="002408D4">
        <w:rPr>
          <w:lang w:val="bg-BG"/>
        </w:rPr>
        <w:t>Диаграма на бизнес сценариите UML</w:t>
      </w:r>
    </w:p>
    <w:p w14:paraId="5ECF9CB9" w14:textId="0DCCF31E" w:rsidR="00E20608" w:rsidRDefault="0086404E" w:rsidP="00E20608">
      <w:pPr>
        <w:rPr>
          <w:lang w:val="bg-BG"/>
        </w:rPr>
      </w:pPr>
      <w:r>
        <w:rPr>
          <w:lang w:val="bg-BG"/>
        </w:rPr>
        <w:t xml:space="preserve">Диаграмите на бизнес сценариите </w:t>
      </w:r>
      <w:r w:rsidRPr="0086404E">
        <w:rPr>
          <w:lang w:val="bg-BG"/>
        </w:rPr>
        <w:t xml:space="preserve">вероятно </w:t>
      </w:r>
      <w:r>
        <w:rPr>
          <w:lang w:val="bg-BG"/>
        </w:rPr>
        <w:t>са</w:t>
      </w:r>
      <w:r w:rsidRPr="0086404E">
        <w:rPr>
          <w:lang w:val="bg-BG"/>
        </w:rPr>
        <w:t xml:space="preserve"> </w:t>
      </w:r>
      <w:r>
        <w:rPr>
          <w:lang w:val="bg-BG"/>
        </w:rPr>
        <w:t xml:space="preserve">сред </w:t>
      </w:r>
      <w:r w:rsidRPr="0086404E">
        <w:rPr>
          <w:lang w:val="bg-BG"/>
        </w:rPr>
        <w:t>двете най-често използвани поведенчески диаграми</w:t>
      </w:r>
      <w:r>
        <w:rPr>
          <w:lang w:val="bg-BG"/>
        </w:rPr>
        <w:t xml:space="preserve">. Те </w:t>
      </w:r>
      <w:r w:rsidRPr="0086404E">
        <w:rPr>
          <w:lang w:val="bg-BG"/>
        </w:rPr>
        <w:t>идентифицира</w:t>
      </w:r>
      <w:r>
        <w:rPr>
          <w:lang w:val="bg-BG"/>
        </w:rPr>
        <w:t xml:space="preserve">т </w:t>
      </w:r>
      <w:r w:rsidRPr="0086404E">
        <w:rPr>
          <w:lang w:val="bg-BG"/>
        </w:rPr>
        <w:t>потребителски</w:t>
      </w:r>
      <w:r>
        <w:rPr>
          <w:lang w:val="bg-BG"/>
        </w:rPr>
        <w:t>те</w:t>
      </w:r>
      <w:r w:rsidRPr="0086404E">
        <w:rPr>
          <w:lang w:val="bg-BG"/>
        </w:rPr>
        <w:t xml:space="preserve"> </w:t>
      </w:r>
      <w:r>
        <w:rPr>
          <w:lang w:val="bg-BG"/>
        </w:rPr>
        <w:t>действия</w:t>
      </w:r>
      <w:r w:rsidRPr="0086404E">
        <w:rPr>
          <w:lang w:val="bg-BG"/>
        </w:rPr>
        <w:t>, неща, които очакваме потребителите да направят.</w:t>
      </w:r>
      <w:r w:rsidR="00B0382B">
        <w:rPr>
          <w:lang w:val="bg-BG"/>
        </w:rPr>
        <w:t xml:space="preserve"> На този етап имаме ясна гледна точка относно </w:t>
      </w:r>
      <w:r w:rsidR="00B0382B" w:rsidRPr="00B0382B">
        <w:rPr>
          <w:lang w:val="bg-BG"/>
        </w:rPr>
        <w:t>потребителите на систем</w:t>
      </w:r>
      <w:r w:rsidR="00B0382B">
        <w:rPr>
          <w:lang w:val="bg-BG"/>
        </w:rPr>
        <w:t>ата.</w:t>
      </w:r>
    </w:p>
    <w:p w14:paraId="0A977C60" w14:textId="44D0A32E" w:rsidR="00AE0798" w:rsidRDefault="00AE0798" w:rsidP="00E20608">
      <w:pPr>
        <w:rPr>
          <w:lang w:val="en-US"/>
        </w:rPr>
      </w:pPr>
      <w:r w:rsidRPr="00AE0798">
        <w:rPr>
          <w:lang w:val="bg-BG"/>
        </w:rPr>
        <w:t>Взаимодействия</w:t>
      </w:r>
      <w:r>
        <w:rPr>
          <w:lang w:val="bg-BG"/>
        </w:rPr>
        <w:t>та</w:t>
      </w:r>
      <w:r w:rsidRPr="00AE0798">
        <w:rPr>
          <w:lang w:val="bg-BG"/>
        </w:rPr>
        <w:t xml:space="preserve"> на система</w:t>
      </w:r>
      <w:r>
        <w:rPr>
          <w:lang w:val="bg-BG"/>
        </w:rPr>
        <w:t>та</w:t>
      </w:r>
      <w:r w:rsidRPr="00AE0798">
        <w:rPr>
          <w:lang w:val="bg-BG"/>
        </w:rPr>
        <w:t xml:space="preserve"> с хора и други системи </w:t>
      </w:r>
      <w:r>
        <w:rPr>
          <w:lang w:val="bg-BG"/>
        </w:rPr>
        <w:t>са</w:t>
      </w:r>
      <w:r w:rsidRPr="00AE0798">
        <w:rPr>
          <w:lang w:val="bg-BG"/>
        </w:rPr>
        <w:t xml:space="preserve"> ключов </w:t>
      </w:r>
      <w:r>
        <w:rPr>
          <w:lang w:val="bg-BG"/>
        </w:rPr>
        <w:t>момент</w:t>
      </w:r>
      <w:r w:rsidRPr="00AE0798">
        <w:rPr>
          <w:lang w:val="bg-BG"/>
        </w:rPr>
        <w:t>, ко</w:t>
      </w:r>
      <w:r>
        <w:rPr>
          <w:lang w:val="bg-BG"/>
        </w:rPr>
        <w:t>йто</w:t>
      </w:r>
      <w:r w:rsidRPr="00AE0798">
        <w:rPr>
          <w:lang w:val="bg-BG"/>
        </w:rPr>
        <w:t xml:space="preserve"> трябва да </w:t>
      </w:r>
      <w:r>
        <w:rPr>
          <w:lang w:val="bg-BG"/>
        </w:rPr>
        <w:t xml:space="preserve">бъде описан </w:t>
      </w:r>
      <w:r w:rsidRPr="00AE0798">
        <w:rPr>
          <w:lang w:val="bg-BG"/>
        </w:rPr>
        <w:t>с диаграми</w:t>
      </w:r>
      <w:r>
        <w:rPr>
          <w:lang w:val="bg-BG"/>
        </w:rPr>
        <w:t>:</w:t>
      </w:r>
      <w:r w:rsidRPr="00AE0798">
        <w:rPr>
          <w:lang w:val="bg-BG"/>
        </w:rPr>
        <w:t xml:space="preserve"> операции, функционалности, изисквани в диаграма на случаи на използване</w:t>
      </w:r>
      <w:r>
        <w:rPr>
          <w:lang w:val="bg-BG"/>
        </w:rPr>
        <w:t>.</w:t>
      </w:r>
    </w:p>
    <w:p w14:paraId="131107B0" w14:textId="40D57E0F" w:rsidR="00045E27" w:rsidRDefault="00045E27" w:rsidP="00E20608">
      <w:pPr>
        <w:rPr>
          <w:lang w:val="en-US"/>
        </w:rPr>
      </w:pPr>
      <w:r w:rsidRPr="00045E27">
        <w:rPr>
          <w:noProof/>
        </w:rPr>
        <w:drawing>
          <wp:inline distT="0" distB="0" distL="0" distR="0" wp14:anchorId="33BA652D" wp14:editId="10C83DA7">
            <wp:extent cx="3776711" cy="3145778"/>
            <wp:effectExtent l="190500" t="190500" r="186055" b="188595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55CE900-5FF7-44DA-A3B6-8FA4C1A9B0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55CE900-5FF7-44DA-A3B6-8FA4C1A9B0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711" cy="3145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1E355" w14:textId="3E00EAC8" w:rsidR="006873B0" w:rsidRPr="006873B0" w:rsidRDefault="006873B0" w:rsidP="006873B0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2.3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48D88D9E" w14:textId="271672F9" w:rsidR="009D7A73" w:rsidRDefault="009D7A73" w:rsidP="001744FA">
      <w:pPr>
        <w:pStyle w:val="Heading4"/>
        <w:rPr>
          <w:lang w:val="en-US"/>
        </w:rPr>
      </w:pPr>
      <w:r w:rsidRPr="009D7A73">
        <w:rPr>
          <w:lang w:val="en-US"/>
        </w:rPr>
        <w:t>2.2.2.</w:t>
      </w:r>
      <w:r w:rsidR="00EC12B0">
        <w:rPr>
          <w:lang w:val="bg-BG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234573DB" w14:textId="028CA8E1" w:rsidR="009F54CB" w:rsidRDefault="001744FA" w:rsidP="001744FA">
      <w:pPr>
        <w:rPr>
          <w:lang w:val="en-US"/>
        </w:rPr>
      </w:pP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последователностите</w:t>
      </w:r>
      <w:proofErr w:type="spellEnd"/>
      <w:r w:rsidRPr="001744FA">
        <w:rPr>
          <w:lang w:val="en-US"/>
        </w:rPr>
        <w:t xml:space="preserve"> </w:t>
      </w:r>
      <w:r>
        <w:rPr>
          <w:lang w:val="bg-BG"/>
        </w:rPr>
        <w:t xml:space="preserve">също са </w:t>
      </w:r>
      <w:proofErr w:type="spellStart"/>
      <w:r w:rsidRPr="001744FA">
        <w:rPr>
          <w:lang w:val="en-US"/>
        </w:rPr>
        <w:t>често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използван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поведенческ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диаграм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в UML, </w:t>
      </w:r>
      <w:proofErr w:type="spellStart"/>
      <w:r w:rsidRPr="001744FA">
        <w:rPr>
          <w:lang w:val="en-US"/>
        </w:rPr>
        <w:t>вероятно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по-често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използван</w:t>
      </w:r>
      <w:proofErr w:type="spellEnd"/>
      <w:r>
        <w:rPr>
          <w:lang w:val="bg-BG"/>
        </w:rPr>
        <w:t>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бизнес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сценариите</w:t>
      </w:r>
      <w:proofErr w:type="spellEnd"/>
      <w:r w:rsidRPr="001744FA">
        <w:rPr>
          <w:lang w:val="en-US"/>
        </w:rPr>
        <w:t xml:space="preserve">. </w:t>
      </w:r>
      <w:proofErr w:type="spellStart"/>
      <w:r w:rsidRPr="001744FA">
        <w:rPr>
          <w:lang w:val="en-US"/>
        </w:rPr>
        <w:t>Диаграмите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на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последователностите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lastRenderedPageBreak/>
        <w:t>идентифицира</w:t>
      </w:r>
      <w:proofErr w:type="spellEnd"/>
      <w:r>
        <w:rPr>
          <w:lang w:val="bg-BG"/>
        </w:rPr>
        <w:t>т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как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обектите</w:t>
      </w:r>
      <w:proofErr w:type="spellEnd"/>
      <w:r w:rsidRPr="001744FA">
        <w:rPr>
          <w:lang w:val="en-US"/>
        </w:rPr>
        <w:t xml:space="preserve"> в </w:t>
      </w:r>
      <w:proofErr w:type="spellStart"/>
      <w:r w:rsidRPr="001744FA">
        <w:rPr>
          <w:lang w:val="en-US"/>
        </w:rPr>
        <w:t>система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взаимодействат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помежду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си</w:t>
      </w:r>
      <w:proofErr w:type="spellEnd"/>
      <w:r w:rsidRPr="001744FA">
        <w:rPr>
          <w:lang w:val="en-US"/>
        </w:rPr>
        <w:t xml:space="preserve">, </w:t>
      </w:r>
      <w:proofErr w:type="spellStart"/>
      <w:r w:rsidRPr="001744FA">
        <w:rPr>
          <w:lang w:val="en-US"/>
        </w:rPr>
        <w:t>за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да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реализира</w:t>
      </w:r>
      <w:proofErr w:type="spellEnd"/>
      <w:r>
        <w:rPr>
          <w:lang w:val="bg-BG"/>
        </w:rPr>
        <w:t>т</w:t>
      </w:r>
      <w:r w:rsidR="008150B3">
        <w:rPr>
          <w:lang w:val="bg-BG"/>
        </w:rPr>
        <w:t xml:space="preserve"> определена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функционалност</w:t>
      </w:r>
      <w:proofErr w:type="spellEnd"/>
      <w:r w:rsidRPr="001744FA">
        <w:rPr>
          <w:lang w:val="en-US"/>
        </w:rPr>
        <w:t>.</w:t>
      </w:r>
      <w:r w:rsidR="00987994">
        <w:rPr>
          <w:lang w:val="bg-BG"/>
        </w:rPr>
        <w:t xml:space="preserve"> Те визуализират</w:t>
      </w:r>
      <w:r w:rsidR="00265DDB">
        <w:rPr>
          <w:lang w:val="bg-BG"/>
        </w:rPr>
        <w:t xml:space="preserve"> </w:t>
      </w:r>
      <w:proofErr w:type="spellStart"/>
      <w:r w:rsidR="00265DDB" w:rsidRPr="001744FA">
        <w:rPr>
          <w:lang w:val="en-US"/>
        </w:rPr>
        <w:t>времевата</w:t>
      </w:r>
      <w:proofErr w:type="spellEnd"/>
      <w:r w:rsidR="00265DDB" w:rsidRPr="001744FA">
        <w:rPr>
          <w:lang w:val="en-US"/>
        </w:rPr>
        <w:t xml:space="preserve"> </w:t>
      </w:r>
      <w:proofErr w:type="spellStart"/>
      <w:r w:rsidR="00265DDB" w:rsidRPr="001744FA">
        <w:rPr>
          <w:lang w:val="en-US"/>
        </w:rPr>
        <w:t>линия</w:t>
      </w:r>
      <w:proofErr w:type="spellEnd"/>
      <w:r w:rsidR="00265DDB">
        <w:rPr>
          <w:lang w:val="bg-BG"/>
        </w:rPr>
        <w:t xml:space="preserve"> и</w:t>
      </w:r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редът</w:t>
      </w:r>
      <w:proofErr w:type="spellEnd"/>
      <w:r w:rsidRPr="001744FA">
        <w:rPr>
          <w:lang w:val="en-US"/>
        </w:rPr>
        <w:t xml:space="preserve">, в </w:t>
      </w:r>
      <w:proofErr w:type="spellStart"/>
      <w:r w:rsidRPr="001744FA">
        <w:rPr>
          <w:lang w:val="en-US"/>
        </w:rPr>
        <w:t>който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се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извършват</w:t>
      </w:r>
      <w:proofErr w:type="spellEnd"/>
      <w:r w:rsidRPr="001744FA">
        <w:rPr>
          <w:lang w:val="en-US"/>
        </w:rPr>
        <w:t xml:space="preserve"> </w:t>
      </w:r>
      <w:proofErr w:type="spellStart"/>
      <w:r w:rsidRPr="001744FA">
        <w:rPr>
          <w:lang w:val="en-US"/>
        </w:rPr>
        <w:t>операциите</w:t>
      </w:r>
      <w:proofErr w:type="spellEnd"/>
      <w:r w:rsidRPr="001744FA">
        <w:rPr>
          <w:lang w:val="en-US"/>
        </w:rPr>
        <w:t>.</w:t>
      </w:r>
    </w:p>
    <w:p w14:paraId="4F04A48C" w14:textId="3E056675" w:rsidR="006873B0" w:rsidRDefault="006873B0" w:rsidP="001744FA">
      <w:pPr>
        <w:rPr>
          <w:lang w:val="bg-BG"/>
        </w:rPr>
      </w:pPr>
      <w:r>
        <w:rPr>
          <w:lang w:val="bg-BG"/>
        </w:rPr>
        <w:t>Пример може да разгледаме в контекста на подсистемата за поръчки.</w:t>
      </w:r>
    </w:p>
    <w:p w14:paraId="70386C5E" w14:textId="293ADADD" w:rsidR="006873B0" w:rsidRDefault="006873B0" w:rsidP="001744FA">
      <w:pPr>
        <w:rPr>
          <w:lang w:val="bg-BG"/>
        </w:rPr>
      </w:pPr>
      <w:r w:rsidRPr="006873B0">
        <w:rPr>
          <w:noProof/>
        </w:rPr>
        <w:drawing>
          <wp:inline distT="0" distB="0" distL="0" distR="0" wp14:anchorId="7B69C26B" wp14:editId="23548C4B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B12BF" w14:textId="1667709C" w:rsidR="003A68D8" w:rsidRDefault="001C7898" w:rsidP="001C7898">
      <w:pPr>
        <w:jc w:val="center"/>
        <w:rPr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2.4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2C7EC565" w14:textId="03790540" w:rsidR="003A68D8" w:rsidRPr="003A68D8" w:rsidRDefault="003A68D8" w:rsidP="003A68D8">
      <w:pPr>
        <w:spacing w:after="160" w:line="259" w:lineRule="auto"/>
        <w:ind w:firstLine="0"/>
        <w:jc w:val="left"/>
        <w:rPr>
          <w:i/>
          <w:iCs/>
          <w:lang w:val="bg-BG"/>
        </w:rPr>
      </w:pPr>
    </w:p>
    <w:p w14:paraId="3ACC50FD" w14:textId="54CB08FE" w:rsidR="001C7898" w:rsidRPr="001C7898" w:rsidRDefault="003A68D8" w:rsidP="003A68D8">
      <w:pPr>
        <w:spacing w:after="160" w:line="259" w:lineRule="auto"/>
        <w:ind w:firstLine="0"/>
        <w:jc w:val="left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br w:type="page"/>
      </w:r>
    </w:p>
    <w:p w14:paraId="6143CCCE" w14:textId="3BDF9340" w:rsidR="009D7A73" w:rsidRDefault="009D7A73" w:rsidP="002D7BBA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3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0B20C19D" w14:textId="091DDB4B" w:rsidR="002D7BBA" w:rsidRDefault="002D7BBA" w:rsidP="002D7BBA">
      <w:pPr>
        <w:rPr>
          <w:lang w:val="bg-BG"/>
        </w:rPr>
      </w:pPr>
      <w:r>
        <w:rPr>
          <w:lang w:val="bg-BG"/>
        </w:rPr>
        <w:t>Д</w:t>
      </w:r>
      <w:proofErr w:type="spellStart"/>
      <w:r w:rsidRPr="002D7BBA">
        <w:rPr>
          <w:lang w:val="en-US"/>
        </w:rPr>
        <w:t>иаграмите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на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последователности</w:t>
      </w:r>
      <w:proofErr w:type="spellEnd"/>
      <w:r w:rsidRPr="002D7BBA">
        <w:rPr>
          <w:lang w:val="en-US"/>
        </w:rPr>
        <w:t xml:space="preserve"> </w:t>
      </w:r>
      <w:r>
        <w:rPr>
          <w:lang w:val="bg-BG"/>
        </w:rPr>
        <w:t xml:space="preserve">разглеждат </w:t>
      </w:r>
      <w:proofErr w:type="spellStart"/>
      <w:r w:rsidRPr="002D7BBA">
        <w:rPr>
          <w:lang w:val="en-US"/>
        </w:rPr>
        <w:t>взаимодействията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между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различни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класове</w:t>
      </w:r>
      <w:proofErr w:type="spellEnd"/>
      <w:r>
        <w:rPr>
          <w:lang w:val="bg-BG"/>
        </w:rPr>
        <w:t>/</w:t>
      </w:r>
      <w:proofErr w:type="spellStart"/>
      <w:r w:rsidRPr="002D7BBA">
        <w:rPr>
          <w:lang w:val="en-US"/>
        </w:rPr>
        <w:t>обекти</w:t>
      </w:r>
      <w:proofErr w:type="spellEnd"/>
      <w:r>
        <w:rPr>
          <w:lang w:val="bg-BG"/>
        </w:rPr>
        <w:t>. За разлика от тях</w:t>
      </w:r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диаграмата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на</w:t>
      </w:r>
      <w:proofErr w:type="spellEnd"/>
      <w:r w:rsidRPr="002D7BBA">
        <w:rPr>
          <w:lang w:val="en-US"/>
        </w:rPr>
        <w:t xml:space="preserve"> </w:t>
      </w:r>
      <w:proofErr w:type="spellStart"/>
      <w:r w:rsidRPr="002D7BBA">
        <w:rPr>
          <w:lang w:val="en-US"/>
        </w:rPr>
        <w:t>състоянията</w:t>
      </w:r>
      <w:proofErr w:type="spellEnd"/>
      <w:r w:rsidRPr="002D7BBA">
        <w:rPr>
          <w:lang w:val="en-US"/>
        </w:rPr>
        <w:t xml:space="preserve"> </w:t>
      </w:r>
      <w:r>
        <w:rPr>
          <w:lang w:val="bg-BG"/>
        </w:rPr>
        <w:t>е винаги в контекста на един обект</w:t>
      </w:r>
      <w:r w:rsidRPr="002D7BBA">
        <w:rPr>
          <w:lang w:val="en-US"/>
        </w:rPr>
        <w:t>.</w:t>
      </w:r>
      <w:r w:rsidR="007F2ADB">
        <w:rPr>
          <w:lang w:val="bg-BG"/>
        </w:rPr>
        <w:t xml:space="preserve"> Тези диаграми</w:t>
      </w:r>
      <w:r w:rsidR="007F2ADB" w:rsidRPr="007F2ADB">
        <w:rPr>
          <w:lang w:val="bg-BG"/>
        </w:rPr>
        <w:t xml:space="preserve"> моделира</w:t>
      </w:r>
      <w:r w:rsidR="007F2ADB">
        <w:rPr>
          <w:lang w:val="bg-BG"/>
        </w:rPr>
        <w:t>т</w:t>
      </w:r>
      <w:r w:rsidR="007F2ADB" w:rsidRPr="007F2ADB">
        <w:rPr>
          <w:lang w:val="bg-BG"/>
        </w:rPr>
        <w:t xml:space="preserve"> различните състояния, в които даден обект може да съществува и как преминават от едно състояние в друго.</w:t>
      </w:r>
    </w:p>
    <w:p w14:paraId="597273BB" w14:textId="0F4B6878" w:rsidR="005E6F13" w:rsidRDefault="00833931" w:rsidP="002D7BBA">
      <w:pPr>
        <w:rPr>
          <w:lang w:val="bg-BG"/>
        </w:rPr>
      </w:pPr>
      <w:r>
        <w:rPr>
          <w:noProof/>
        </w:rPr>
        <w:drawing>
          <wp:inline distT="0" distB="0" distL="0" distR="0" wp14:anchorId="1C5CD8EE" wp14:editId="29EFBD9A">
            <wp:extent cx="5731510" cy="4086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AB9" w14:textId="77777777" w:rsidR="00833931" w:rsidRPr="00C45383" w:rsidRDefault="00833931" w:rsidP="00833931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5AF37066" w14:textId="0D5F69AF" w:rsidR="007A6454" w:rsidRDefault="007A6454" w:rsidP="002D7BBA">
      <w:pPr>
        <w:rPr>
          <w:lang w:val="bg-BG"/>
        </w:rPr>
      </w:pPr>
    </w:p>
    <w:p w14:paraId="5C719B4B" w14:textId="757B2D68" w:rsidR="007A6454" w:rsidRDefault="007A6454" w:rsidP="007A6454">
      <w:pPr>
        <w:spacing w:after="160" w:line="259" w:lineRule="auto"/>
        <w:ind w:firstLine="0"/>
        <w:jc w:val="left"/>
        <w:rPr>
          <w:lang w:val="bg-BG"/>
        </w:rPr>
      </w:pPr>
    </w:p>
    <w:p w14:paraId="6B3C73C3" w14:textId="1189EEC3" w:rsidR="00833931" w:rsidRPr="007F2ADB" w:rsidRDefault="007A6454" w:rsidP="007A6454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0114E65D" w14:textId="6BA91819" w:rsid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2.2.2.</w:t>
      </w:r>
      <w:r w:rsidR="000F4848">
        <w:rPr>
          <w:lang w:val="bg-BG"/>
        </w:rPr>
        <w:t>4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204E0D32" w14:textId="6D5CFF9E" w:rsidR="006A261B" w:rsidRPr="00B7491A" w:rsidRDefault="00B7491A" w:rsidP="006A261B">
      <w:pPr>
        <w:rPr>
          <w:lang w:val="en-US"/>
        </w:rPr>
      </w:pPr>
      <w:proofErr w:type="spellStart"/>
      <w:r w:rsidRPr="00B7491A">
        <w:rPr>
          <w:lang w:val="en-US"/>
        </w:rPr>
        <w:t>Диаграмите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дейността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изглеждат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много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подобни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блок-схемите</w:t>
      </w:r>
      <w:proofErr w:type="spellEnd"/>
      <w:r w:rsidRPr="00B7491A">
        <w:rPr>
          <w:lang w:val="en-US"/>
        </w:rPr>
        <w:t xml:space="preserve">. </w:t>
      </w:r>
      <w:proofErr w:type="spellStart"/>
      <w:r w:rsidRPr="00B7491A">
        <w:rPr>
          <w:lang w:val="en-US"/>
        </w:rPr>
        <w:t>Наличието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тези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прилики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улеснява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комуникация</w:t>
      </w:r>
      <w:proofErr w:type="spellEnd"/>
      <w:r>
        <w:rPr>
          <w:lang w:val="bg-BG"/>
        </w:rPr>
        <w:t xml:space="preserve"> технически и не-технически лица</w:t>
      </w:r>
      <w:r w:rsidRPr="00B7491A">
        <w:rPr>
          <w:lang w:val="en-US"/>
        </w:rPr>
        <w:t xml:space="preserve">. </w:t>
      </w:r>
      <w:proofErr w:type="spellStart"/>
      <w:r w:rsidRPr="00B7491A">
        <w:rPr>
          <w:lang w:val="en-US"/>
        </w:rPr>
        <w:t>По-конкретно</w:t>
      </w:r>
      <w:proofErr w:type="spellEnd"/>
      <w:r w:rsidRPr="00B7491A">
        <w:rPr>
          <w:lang w:val="en-US"/>
        </w:rPr>
        <w:t xml:space="preserve">, </w:t>
      </w:r>
      <w:proofErr w:type="spellStart"/>
      <w:r w:rsidRPr="00B7491A">
        <w:rPr>
          <w:lang w:val="en-US"/>
        </w:rPr>
        <w:t>диаграмите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на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дейностите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помагат</w:t>
      </w:r>
      <w:proofErr w:type="spellEnd"/>
      <w:r w:rsidRPr="00B7491A">
        <w:rPr>
          <w:lang w:val="en-US"/>
        </w:rPr>
        <w:t xml:space="preserve"> </w:t>
      </w:r>
      <w:r w:rsidR="00F909B8">
        <w:rPr>
          <w:lang w:val="bg-BG"/>
        </w:rPr>
        <w:t>з</w:t>
      </w:r>
      <w:r w:rsidRPr="00B7491A">
        <w:rPr>
          <w:lang w:val="en-US"/>
        </w:rPr>
        <w:t xml:space="preserve">а </w:t>
      </w:r>
      <w:proofErr w:type="spellStart"/>
      <w:r w:rsidRPr="00B7491A">
        <w:rPr>
          <w:lang w:val="en-US"/>
        </w:rPr>
        <w:t>моделира</w:t>
      </w:r>
      <w:proofErr w:type="spellEnd"/>
      <w:r w:rsidR="00F909B8">
        <w:rPr>
          <w:lang w:val="bg-BG"/>
        </w:rPr>
        <w:t>н</w:t>
      </w:r>
      <w:r w:rsidRPr="00B7491A">
        <w:rPr>
          <w:lang w:val="en-US"/>
        </w:rPr>
        <w:t>е</w:t>
      </w:r>
      <w:r w:rsidR="00F909B8">
        <w:rPr>
          <w:lang w:val="bg-BG"/>
        </w:rPr>
        <w:t>то на</w:t>
      </w:r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работни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потоци</w:t>
      </w:r>
      <w:proofErr w:type="spellEnd"/>
      <w:r w:rsidRPr="00B7491A">
        <w:rPr>
          <w:lang w:val="en-US"/>
        </w:rPr>
        <w:t xml:space="preserve">, а </w:t>
      </w:r>
      <w:proofErr w:type="spellStart"/>
      <w:r w:rsidRPr="00B7491A">
        <w:rPr>
          <w:lang w:val="en-US"/>
        </w:rPr>
        <w:t>също</w:t>
      </w:r>
      <w:proofErr w:type="spellEnd"/>
      <w:r w:rsidRPr="00B7491A">
        <w:rPr>
          <w:lang w:val="en-US"/>
        </w:rPr>
        <w:t xml:space="preserve"> </w:t>
      </w:r>
      <w:r w:rsidR="0089670A">
        <w:rPr>
          <w:lang w:val="bg-BG"/>
        </w:rPr>
        <w:t xml:space="preserve">на </w:t>
      </w:r>
      <w:proofErr w:type="spellStart"/>
      <w:r w:rsidRPr="00B7491A">
        <w:rPr>
          <w:lang w:val="en-US"/>
        </w:rPr>
        <w:t>общи</w:t>
      </w:r>
      <w:proofErr w:type="spellEnd"/>
      <w:r w:rsidRPr="00B7491A">
        <w:rPr>
          <w:lang w:val="en-US"/>
        </w:rPr>
        <w:t xml:space="preserve"> </w:t>
      </w:r>
      <w:proofErr w:type="spellStart"/>
      <w:r w:rsidRPr="00B7491A">
        <w:rPr>
          <w:lang w:val="en-US"/>
        </w:rPr>
        <w:t>операции</w:t>
      </w:r>
      <w:proofErr w:type="spellEnd"/>
      <w:r w:rsidRPr="00B7491A">
        <w:rPr>
          <w:lang w:val="en-US"/>
        </w:rPr>
        <w:t>.</w:t>
      </w:r>
    </w:p>
    <w:p w14:paraId="1D593E97" w14:textId="11A0CCDE" w:rsidR="00D12B06" w:rsidRDefault="0028362B" w:rsidP="009D7A73">
      <w:pPr>
        <w:spacing w:after="160" w:line="259" w:lineRule="auto"/>
        <w:ind w:firstLine="0"/>
        <w:jc w:val="left"/>
        <w:rPr>
          <w:lang w:val="en-US"/>
        </w:rPr>
      </w:pPr>
      <w:r w:rsidRPr="0028362B">
        <w:rPr>
          <w:noProof/>
        </w:rPr>
        <w:drawing>
          <wp:inline distT="0" distB="0" distL="0" distR="0" wp14:anchorId="60E0092F" wp14:editId="0DCD342F">
            <wp:extent cx="3245359" cy="4500562"/>
            <wp:effectExtent l="190500" t="190500" r="184150" b="186055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359" cy="4500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7278B" w14:textId="50683EF9" w:rsidR="00C45383" w:rsidRPr="00C45383" w:rsidRDefault="00C45383" w:rsidP="00C45383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>
        <w:rPr>
          <w:i/>
          <w:iCs/>
          <w:lang w:val="bg-BG"/>
        </w:rPr>
        <w:t>Диаграма.</w:t>
      </w:r>
    </w:p>
    <w:p w14:paraId="472FDFE7" w14:textId="1A72C423" w:rsidR="00237A08" w:rsidRDefault="00237A08" w:rsidP="009D7A73">
      <w:pPr>
        <w:spacing w:after="160" w:line="259" w:lineRule="auto"/>
        <w:ind w:firstLine="0"/>
        <w:jc w:val="left"/>
        <w:rPr>
          <w:lang w:val="en-US"/>
        </w:rPr>
      </w:pPr>
    </w:p>
    <w:p w14:paraId="3D77277D" w14:textId="146B19BC" w:rsidR="009D7A73" w:rsidRPr="009D7A73" w:rsidRDefault="00237A08" w:rsidP="009D7A7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 xml:space="preserve">В </w:t>
      </w:r>
      <w:proofErr w:type="spellStart"/>
      <w:r w:rsidRPr="00CD7673">
        <w:rPr>
          <w:lang w:val="en-US"/>
        </w:rPr>
        <w:t>различни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източници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се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използва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различна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терминология</w:t>
      </w:r>
      <w:proofErr w:type="spellEnd"/>
      <w:r w:rsidRPr="00CD7673">
        <w:rPr>
          <w:lang w:val="en-US"/>
        </w:rPr>
        <w:t>:</w:t>
      </w:r>
      <w:r>
        <w:rPr>
          <w:lang w:val="bg-BG"/>
        </w:rPr>
        <w:t xml:space="preserve"> </w:t>
      </w:r>
      <w:proofErr w:type="spellStart"/>
      <w:r w:rsidR="00C15499" w:rsidRPr="00C15499">
        <w:rPr>
          <w:lang w:val="bg-BG"/>
        </w:rPr>
        <w:t>удостоверител</w:t>
      </w:r>
      <w:proofErr w:type="spellEnd"/>
      <w:r w:rsidR="00C15499" w:rsidRPr="00C15499">
        <w:rPr>
          <w:lang w:val="bg-BG"/>
        </w:rPr>
        <w:t xml:space="preserve">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proofErr w:type="spellStart"/>
      <w:r w:rsidRPr="00CD7673">
        <w:rPr>
          <w:lang w:val="en-US"/>
        </w:rPr>
        <w:t>слуга</w:t>
      </w:r>
      <w:proofErr w:type="spellEnd"/>
      <w:r w:rsidRPr="00CD7673">
        <w:rPr>
          <w:lang w:val="en-US"/>
        </w:rPr>
        <w:t xml:space="preserve">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токени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сигурност</w:t>
      </w:r>
      <w:proofErr w:type="spellEnd"/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 xml:space="preserve">, </w:t>
      </w:r>
      <w:proofErr w:type="spellStart"/>
      <w:r w:rsidRPr="00CD7673">
        <w:rPr>
          <w:lang w:val="en-US"/>
        </w:rPr>
        <w:t>сървър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оторизация</w:t>
      </w:r>
      <w:proofErr w:type="spellEnd"/>
      <w:r w:rsidRPr="00CD7673">
        <w:rPr>
          <w:lang w:val="en-US"/>
        </w:rPr>
        <w:t xml:space="preserve"> и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други</w:t>
      </w:r>
      <w:proofErr w:type="spellEnd"/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proofErr w:type="spellStart"/>
      <w:r w:rsidRPr="00B729A0">
        <w:rPr>
          <w:lang w:val="en-GB"/>
        </w:rPr>
        <w:t>Защитава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ресурсите</w:t>
      </w:r>
      <w:proofErr w:type="spellEnd"/>
      <w:r w:rsidR="00C15499">
        <w:rPr>
          <w:lang w:val="bg-BG"/>
        </w:rPr>
        <w:t>;</w:t>
      </w:r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CD7673">
        <w:rPr>
          <w:lang w:val="en-US"/>
        </w:rPr>
        <w:t>Удостоверява</w:t>
      </w:r>
      <w:proofErr w:type="spellEnd"/>
      <w:r>
        <w:rPr>
          <w:lang w:val="bg-BG"/>
        </w:rPr>
        <w:t>т</w:t>
      </w:r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потребителит</w:t>
      </w:r>
      <w:proofErr w:type="spellEnd"/>
      <w:r>
        <w:rPr>
          <w:lang w:val="bg-BG"/>
        </w:rPr>
        <w:t>е</w:t>
      </w:r>
      <w:r w:rsidR="00C15499">
        <w:rPr>
          <w:lang w:val="bg-BG"/>
        </w:rPr>
        <w:t>;</w:t>
      </w:r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729A0">
        <w:rPr>
          <w:lang w:val="en-GB"/>
        </w:rPr>
        <w:t>Осигурява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управление</w:t>
      </w:r>
      <w:proofErr w:type="spellEnd"/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на</w:t>
      </w:r>
      <w:proofErr w:type="spellEnd"/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сесии</w:t>
      </w:r>
      <w:proofErr w:type="spellEnd"/>
      <w:r w:rsidR="00C15499" w:rsidRPr="00575C38">
        <w:rPr>
          <w:lang w:val="bg-BG"/>
        </w:rPr>
        <w:t>;</w:t>
      </w:r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6263B2">
        <w:rPr>
          <w:lang w:val="en-GB"/>
        </w:rPr>
        <w:t>услуга</w:t>
      </w:r>
      <w:proofErr w:type="spellEnd"/>
      <w:r>
        <w:rPr>
          <w:lang w:val="bg-BG"/>
        </w:rPr>
        <w:t xml:space="preserve">  за у</w:t>
      </w:r>
      <w:proofErr w:type="spellStart"/>
      <w:r w:rsidRPr="006263B2">
        <w:rPr>
          <w:lang w:val="en-GB"/>
        </w:rPr>
        <w:t>достоверяване</w:t>
      </w:r>
      <w:proofErr w:type="spellEnd"/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proofErr w:type="spellStart"/>
      <w:r w:rsidRPr="006263B2">
        <w:rPr>
          <w:lang w:val="en-GB"/>
        </w:rPr>
        <w:t>ентрализиран</w:t>
      </w:r>
      <w:proofErr w:type="spellEnd"/>
      <w:r>
        <w:rPr>
          <w:lang w:val="bg-BG"/>
        </w:rPr>
        <w:t xml:space="preserve"> </w:t>
      </w:r>
      <w:proofErr w:type="spellStart"/>
      <w:r w:rsidRPr="006263B2">
        <w:rPr>
          <w:lang w:val="en-GB"/>
        </w:rPr>
        <w:t>процес</w:t>
      </w:r>
      <w:proofErr w:type="spellEnd"/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US"/>
        </w:rPr>
        <w:t>Единично</w:t>
      </w:r>
      <w:proofErr w:type="spellEnd"/>
      <w:r w:rsidRPr="00D91986">
        <w:rPr>
          <w:lang w:val="en-US"/>
        </w:rPr>
        <w:t xml:space="preserve"> </w:t>
      </w:r>
      <w:proofErr w:type="spellStart"/>
      <w:r w:rsidRPr="00D91986">
        <w:rPr>
          <w:lang w:val="en-US"/>
        </w:rPr>
        <w:t>влизане</w:t>
      </w:r>
      <w:proofErr w:type="spellEnd"/>
      <w:r w:rsidRPr="00D91986">
        <w:rPr>
          <w:lang w:val="en-US"/>
        </w:rPr>
        <w:t>/</w:t>
      </w:r>
      <w:proofErr w:type="spellStart"/>
      <w:r w:rsidRPr="00D91986">
        <w:rPr>
          <w:lang w:val="en-US"/>
        </w:rPr>
        <w:t>излизане</w:t>
      </w:r>
      <w:proofErr w:type="spellEnd"/>
      <w:r>
        <w:rPr>
          <w:lang w:val="bg-BG"/>
        </w:rPr>
        <w:t xml:space="preserve"> за множество приложения</w:t>
      </w:r>
      <w:r w:rsidR="006263B2">
        <w:rPr>
          <w:lang w:val="bg-BG"/>
        </w:rPr>
        <w:t>;</w:t>
      </w:r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GB"/>
        </w:rPr>
        <w:t>Покрива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индустриалните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стандарти</w:t>
      </w:r>
      <w:proofErr w:type="spellEnd"/>
      <w:r>
        <w:rPr>
          <w:lang w:val="bg-BG"/>
        </w:rPr>
        <w:t xml:space="preserve"> </w:t>
      </w:r>
      <w:r w:rsidRPr="00D91986">
        <w:rPr>
          <w:lang w:val="en-GB"/>
        </w:rPr>
        <w:t>OpenID Connect и OAuth 2.0</w:t>
      </w:r>
      <w:r w:rsidR="006263B2" w:rsidRPr="00D91986">
        <w:rPr>
          <w:lang w:val="bg-BG"/>
        </w:rPr>
        <w:t>;</w:t>
      </w:r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2F0A12">
        <w:rPr>
          <w:lang w:val="en-GB"/>
        </w:rPr>
        <w:t>Шлюз</w:t>
      </w:r>
      <w:proofErr w:type="spellEnd"/>
      <w:r w:rsidRPr="002F0A12">
        <w:rPr>
          <w:lang w:val="en-GB"/>
        </w:rPr>
        <w:t xml:space="preserve"> </w:t>
      </w:r>
      <w:r>
        <w:rPr>
          <w:lang w:val="bg-BG"/>
        </w:rPr>
        <w:t xml:space="preserve">към </w:t>
      </w:r>
      <w:r w:rsidRPr="002F0A12">
        <w:rPr>
          <w:lang w:val="en-GB"/>
        </w:rPr>
        <w:t xml:space="preserve">Google, Facebook и </w:t>
      </w:r>
      <w:proofErr w:type="spellStart"/>
      <w:r w:rsidRPr="002F0A12">
        <w:rPr>
          <w:lang w:val="en-GB"/>
        </w:rPr>
        <w:t>др</w:t>
      </w:r>
      <w:proofErr w:type="spellEnd"/>
      <w:r>
        <w:rPr>
          <w:lang w:val="bg-BG"/>
        </w:rPr>
        <w:t>;</w:t>
      </w:r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уеб</w:t>
      </w:r>
      <w:proofErr w:type="spellEnd"/>
      <w:r w:rsidRPr="00967D23">
        <w:rPr>
          <w:lang w:val="en-GB"/>
        </w:rPr>
        <w:t xml:space="preserve"> </w:t>
      </w:r>
      <w:r>
        <w:rPr>
          <w:lang w:val="bg-BG"/>
        </w:rPr>
        <w:t xml:space="preserve">системи </w:t>
      </w:r>
      <w:proofErr w:type="spellStart"/>
      <w:r w:rsidRPr="00967D23">
        <w:rPr>
          <w:lang w:val="en-GB"/>
        </w:rPr>
        <w:t>има</w:t>
      </w:r>
      <w:proofErr w:type="spellEnd"/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proofErr w:type="spellStart"/>
      <w:r w:rsidRPr="00967D23">
        <w:rPr>
          <w:lang w:val="en-GB"/>
        </w:rPr>
        <w:t>комуникации</w:t>
      </w:r>
      <w:r>
        <w:rPr>
          <w:lang w:val="bg-BG"/>
        </w:rPr>
        <w:t>они</w:t>
      </w:r>
      <w:proofErr w:type="spellEnd"/>
      <w:r>
        <w:rPr>
          <w:lang w:val="bg-BG"/>
        </w:rPr>
        <w:t xml:space="preserve"> модели (м</w:t>
      </w:r>
      <w:proofErr w:type="spellStart"/>
      <w:r w:rsidRPr="00967D23">
        <w:rPr>
          <w:lang w:val="en-GB"/>
        </w:rPr>
        <w:t>ежду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клиент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м</w:t>
      </w:r>
      <w:proofErr w:type="spellStart"/>
      <w:r w:rsidRPr="00967D23">
        <w:rPr>
          <w:lang w:val="en-GB"/>
        </w:rPr>
        <w:t>ежду</w:t>
      </w:r>
      <w:proofErr w:type="spellEnd"/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всеки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слой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трябва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защитава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ресурсите</w:t>
      </w:r>
      <w:proofErr w:type="spellEnd"/>
      <w:r>
        <w:rPr>
          <w:lang w:val="bg-BG"/>
        </w:rPr>
        <w:t xml:space="preserve"> на съответното ниво ч</w:t>
      </w:r>
      <w:proofErr w:type="spellStart"/>
      <w:r w:rsidRPr="00967D23">
        <w:rPr>
          <w:lang w:val="en-GB"/>
        </w:rPr>
        <w:t>рез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удостоверяване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оторизация</w:t>
      </w:r>
      <w:proofErr w:type="spellEnd"/>
      <w:r>
        <w:rPr>
          <w:lang w:val="bg-BG"/>
        </w:rPr>
        <w:t xml:space="preserve">. По </w:t>
      </w:r>
      <w:proofErr w:type="spellStart"/>
      <w:r>
        <w:rPr>
          <w:lang w:val="bg-BG"/>
        </w:rPr>
        <w:t>нози</w:t>
      </w:r>
      <w:proofErr w:type="spellEnd"/>
      <w:r>
        <w:rPr>
          <w:lang w:val="bg-BG"/>
        </w:rPr>
        <w:t xml:space="preserve"> начин и</w:t>
      </w:r>
      <w:proofErr w:type="spellStart"/>
      <w:r w:rsidRPr="00967D23">
        <w:rPr>
          <w:lang w:val="en-GB"/>
        </w:rPr>
        <w:t>знасянето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функциите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сигурност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към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отделна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услуга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предотвратява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дублирането</w:t>
      </w:r>
      <w:proofErr w:type="spellEnd"/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междинен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софтуер</w:t>
      </w:r>
      <w:proofErr w:type="spellEnd"/>
      <w:r w:rsidRPr="00967D23">
        <w:rPr>
          <w:lang w:val="en-GB"/>
        </w:rPr>
        <w:t xml:space="preserve">, </w:t>
      </w:r>
      <w:proofErr w:type="spellStart"/>
      <w:r w:rsidRPr="00967D23">
        <w:rPr>
          <w:lang w:val="en-GB"/>
        </w:rPr>
        <w:t>който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добавя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съвместими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със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спецификациите</w:t>
      </w:r>
      <w:proofErr w:type="spellEnd"/>
      <w:r w:rsidRPr="00967D23">
        <w:rPr>
          <w:lang w:val="en-GB"/>
        </w:rPr>
        <w:t xml:space="preserve"> OpenID Connect и OAuth 2.0 </w:t>
      </w:r>
      <w:proofErr w:type="spellStart"/>
      <w:r w:rsidRPr="00967D23">
        <w:rPr>
          <w:lang w:val="en-GB"/>
        </w:rPr>
        <w:t>крайни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точки</w:t>
      </w:r>
      <w:proofErr w:type="spellEnd"/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proofErr w:type="spellStart"/>
      <w:r>
        <w:rPr>
          <w:lang w:val="bg-BG"/>
        </w:rPr>
        <w:t>Токените</w:t>
      </w:r>
      <w:proofErr w:type="spellEnd"/>
      <w:r>
        <w:rPr>
          <w:lang w:val="bg-BG"/>
        </w:rPr>
        <w:t xml:space="preserve">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 xml:space="preserve">Удостоверяването чрез </w:t>
      </w:r>
      <w:proofErr w:type="spellStart"/>
      <w:r w:rsidR="007F723C" w:rsidRPr="007F723C">
        <w:rPr>
          <w:lang w:val="bg-BG"/>
        </w:rPr>
        <w:t>токени</w:t>
      </w:r>
      <w:proofErr w:type="spellEnd"/>
      <w:r w:rsidR="007F723C" w:rsidRPr="007F723C">
        <w:rPr>
          <w:lang w:val="bg-BG"/>
        </w:rPr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="007F723C" w:rsidRPr="007F723C">
        <w:rPr>
          <w:lang w:val="bg-BG"/>
        </w:rPr>
        <w:t>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proofErr w:type="spellEnd"/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proofErr w:type="spellStart"/>
      <w:r w:rsidR="007F723C" w:rsidRPr="007F723C">
        <w:rPr>
          <w:lang w:val="bg-BG"/>
        </w:rPr>
        <w:t>Gichuhi</w:t>
      </w:r>
      <w:proofErr w:type="spellEnd"/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 xml:space="preserve">(за разлика от </w:t>
      </w:r>
      <w:r w:rsidRPr="00756488">
        <w:rPr>
          <w:lang w:val="bg-BG"/>
        </w:rPr>
        <w:lastRenderedPageBreak/>
        <w:t>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 xml:space="preserve">Потребителят предоставя идентификационни данни на сървър за оторизация и получава </w:t>
      </w:r>
      <w:proofErr w:type="spellStart"/>
      <w:r w:rsidRPr="00DC1804">
        <w:rPr>
          <w:color w:val="C45911" w:themeColor="accent2" w:themeShade="BF"/>
          <w:lang w:val="bg-BG"/>
        </w:rPr>
        <w:t>токен</w:t>
      </w:r>
      <w:proofErr w:type="spellEnd"/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 xml:space="preserve">лед това </w:t>
      </w:r>
      <w:proofErr w:type="spellStart"/>
      <w:r w:rsidRPr="00DC1804">
        <w:rPr>
          <w:color w:val="C45911" w:themeColor="accent2" w:themeShade="BF"/>
          <w:lang w:val="bg-BG"/>
        </w:rPr>
        <w:t>токенът</w:t>
      </w:r>
      <w:proofErr w:type="spellEnd"/>
      <w:r w:rsidRPr="00DC1804">
        <w:rPr>
          <w:color w:val="C45911" w:themeColor="accent2" w:themeShade="BF"/>
          <w:lang w:val="bg-BG"/>
        </w:rPr>
        <w:t xml:space="preserve">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</w:t>
      </w:r>
      <w:proofErr w:type="spellStart"/>
      <w:r w:rsidRPr="00DC1804">
        <w:rPr>
          <w:color w:val="C45911" w:themeColor="accent2" w:themeShade="BF"/>
          <w:lang w:val="bg-BG"/>
        </w:rPr>
        <w:t>токена</w:t>
      </w:r>
      <w:proofErr w:type="spellEnd"/>
      <w:r w:rsidRPr="00DC1804">
        <w:rPr>
          <w:color w:val="C45911" w:themeColor="accent2" w:themeShade="BF"/>
          <w:lang w:val="bg-BG"/>
        </w:rPr>
        <w:t>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</w:t>
      </w:r>
      <w:proofErr w:type="spellStart"/>
      <w:r w:rsidR="00197AAF" w:rsidRPr="00756488">
        <w:rPr>
          <w:lang w:val="bg-BG"/>
        </w:rPr>
        <w:t>токен</w:t>
      </w:r>
      <w:proofErr w:type="spellEnd"/>
      <w:r w:rsidR="00197AAF" w:rsidRPr="00756488">
        <w:rPr>
          <w:lang w:val="bg-BG"/>
        </w:rPr>
        <w:t xml:space="preserve">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proofErr w:type="spellStart"/>
      <w:r w:rsidRPr="00197AAF">
        <w:rPr>
          <w:lang w:val="en-GB"/>
        </w:rPr>
        <w:t>Заглав</w:t>
      </w:r>
      <w:proofErr w:type="spellEnd"/>
      <w:r w:rsidRPr="00197AAF">
        <w:rPr>
          <w:lang w:val="bg-BG"/>
        </w:rPr>
        <w:t xml:space="preserve">на - </w:t>
      </w:r>
      <w:r w:rsidRPr="00197AAF">
        <w:rPr>
          <w:lang w:val="en-GB"/>
        </w:rPr>
        <w:t xml:space="preserve">JSON </w:t>
      </w:r>
      <w:proofErr w:type="spellStart"/>
      <w:r w:rsidRPr="00197AAF">
        <w:rPr>
          <w:lang w:val="en-GB"/>
        </w:rPr>
        <w:t>обект</w:t>
      </w:r>
      <w:proofErr w:type="spellEnd"/>
      <w:r w:rsidRPr="00197AAF">
        <w:rPr>
          <w:lang w:val="en-GB"/>
        </w:rPr>
        <w:t xml:space="preserve">, </w:t>
      </w:r>
      <w:proofErr w:type="spellStart"/>
      <w:r w:rsidRPr="00197AAF">
        <w:rPr>
          <w:lang w:val="en-GB"/>
        </w:rPr>
        <w:t>кодиран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във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формат</w:t>
      </w:r>
      <w:proofErr w:type="spellEnd"/>
      <w:r w:rsidRPr="00197AAF">
        <w:rPr>
          <w:lang w:val="en-GB"/>
        </w:rPr>
        <w:t xml:space="preserve">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197AAF">
        <w:rPr>
          <w:lang w:val="en-GB"/>
        </w:rPr>
        <w:t>Съдържа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информация</w:t>
      </w:r>
      <w:proofErr w:type="spellEnd"/>
      <w:r w:rsidRPr="00197AAF">
        <w:rPr>
          <w:lang w:val="en-GB"/>
        </w:rPr>
        <w:t xml:space="preserve"> </w:t>
      </w:r>
      <w:r>
        <w:rPr>
          <w:lang w:val="bg-BG"/>
        </w:rPr>
        <w:t>за</w:t>
      </w:r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типа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на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токена</w:t>
      </w:r>
      <w:proofErr w:type="spellEnd"/>
      <w:r w:rsidRPr="00197AAF">
        <w:rPr>
          <w:lang w:val="en-GB"/>
        </w:rPr>
        <w:t xml:space="preserve"> и </w:t>
      </w:r>
      <w:proofErr w:type="spellStart"/>
      <w:r w:rsidRPr="00197AAF">
        <w:rPr>
          <w:lang w:val="en-GB"/>
        </w:rPr>
        <w:t>алгоритъма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за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криптиране</w:t>
      </w:r>
      <w:proofErr w:type="spellEnd"/>
      <w:r w:rsidRPr="00197AAF">
        <w:rPr>
          <w:lang w:val="bg-BG"/>
        </w:rPr>
        <w:t>;</w:t>
      </w:r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proofErr w:type="spellStart"/>
      <w:r w:rsidRPr="00A56F89">
        <w:rPr>
          <w:lang w:val="en-GB"/>
        </w:rPr>
        <w:t>Полезен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товар</w:t>
      </w:r>
      <w:proofErr w:type="spellEnd"/>
      <w:r w:rsidRPr="00A56F89">
        <w:rPr>
          <w:lang w:val="bg-BG"/>
        </w:rPr>
        <w:t xml:space="preserve"> - с</w:t>
      </w:r>
      <w:proofErr w:type="spellStart"/>
      <w:r w:rsidRPr="00A56F89">
        <w:rPr>
          <w:lang w:val="en-GB"/>
        </w:rPr>
        <w:t>ъдържа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информация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за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текущия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потребител</w:t>
      </w:r>
      <w:proofErr w:type="spellEnd"/>
      <w:r w:rsidRPr="00A56F89">
        <w:rPr>
          <w:lang w:val="bg-BG"/>
        </w:rPr>
        <w:t xml:space="preserve"> (п</w:t>
      </w:r>
      <w:proofErr w:type="spellStart"/>
      <w:r w:rsidRPr="00A56F89">
        <w:rPr>
          <w:lang w:val="en-GB"/>
        </w:rPr>
        <w:t>отребителско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име</w:t>
      </w:r>
      <w:proofErr w:type="spellEnd"/>
      <w:r w:rsidRPr="00A56F89">
        <w:rPr>
          <w:lang w:val="en-GB"/>
        </w:rPr>
        <w:t xml:space="preserve">, </w:t>
      </w:r>
      <w:proofErr w:type="spellStart"/>
      <w:r w:rsidRPr="00A56F89">
        <w:rPr>
          <w:lang w:val="en-GB"/>
        </w:rPr>
        <w:t>роля</w:t>
      </w:r>
      <w:proofErr w:type="spellEnd"/>
      <w:r w:rsidRPr="00A56F89">
        <w:rPr>
          <w:lang w:val="en-GB"/>
        </w:rPr>
        <w:t xml:space="preserve"> и </w:t>
      </w:r>
      <w:proofErr w:type="spellStart"/>
      <w:r w:rsidRPr="00A56F89">
        <w:rPr>
          <w:lang w:val="en-GB"/>
        </w:rPr>
        <w:t>др</w:t>
      </w:r>
      <w:proofErr w:type="spellEnd"/>
      <w:r w:rsidRPr="00A56F89">
        <w:rPr>
          <w:lang w:val="bg-BG"/>
        </w:rPr>
        <w:t xml:space="preserve">). Тук не трябва да се </w:t>
      </w:r>
      <w:proofErr w:type="spellStart"/>
      <w:r w:rsidRPr="00A56F89">
        <w:rPr>
          <w:lang w:val="en-GB"/>
        </w:rPr>
        <w:t>включва</w:t>
      </w:r>
      <w:proofErr w:type="spellEnd"/>
      <w:r w:rsidRPr="00A56F89">
        <w:rPr>
          <w:lang w:val="bg-BG"/>
        </w:rPr>
        <w:t>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чувствителни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данни</w:t>
      </w:r>
      <w:proofErr w:type="spellEnd"/>
      <w:r w:rsidRPr="00A56F89">
        <w:rPr>
          <w:lang w:val="bg-BG"/>
        </w:rPr>
        <w:t xml:space="preserve">, </w:t>
      </w:r>
      <w:proofErr w:type="spellStart"/>
      <w:r w:rsidRPr="00A56F89">
        <w:rPr>
          <w:lang w:val="bg-BG"/>
        </w:rPr>
        <w:t>защотп</w:t>
      </w:r>
      <w:proofErr w:type="spellEnd"/>
      <w:r w:rsidRPr="00A56F89">
        <w:rPr>
          <w:lang w:val="bg-BG"/>
        </w:rPr>
        <w:t xml:space="preserve"> </w:t>
      </w:r>
      <w:proofErr w:type="spellStart"/>
      <w:r w:rsidRPr="00A56F89">
        <w:rPr>
          <w:lang w:val="en-GB"/>
        </w:rPr>
        <w:t>лесно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се</w:t>
      </w:r>
      <w:proofErr w:type="spellEnd"/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декодира</w:t>
      </w:r>
      <w:proofErr w:type="spellEnd"/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 xml:space="preserve">, за да провери дали </w:t>
      </w:r>
      <w:proofErr w:type="spellStart"/>
      <w:r w:rsidRPr="00411CB2">
        <w:rPr>
          <w:lang w:val="bg-BG"/>
        </w:rPr>
        <w:t>токенът</w:t>
      </w:r>
      <w:proofErr w:type="spellEnd"/>
      <w:r w:rsidRPr="00411CB2">
        <w:rPr>
          <w:lang w:val="bg-BG"/>
        </w:rPr>
        <w:t xml:space="preserve">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 xml:space="preserve">По този начин злонамерен потребител не може да фалшифицира валиден </w:t>
      </w:r>
      <w:proofErr w:type="spellStart"/>
      <w:r w:rsidRPr="00411CB2">
        <w:rPr>
          <w:lang w:val="bg-BG"/>
        </w:rPr>
        <w:t>токен</w:t>
      </w:r>
      <w:proofErr w:type="spellEnd"/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lastRenderedPageBreak/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3082964D" w14:textId="6BDDBCA2" w:rsidR="00A57504" w:rsidRDefault="00A57504" w:rsidP="00A57504">
      <w:pPr>
        <w:rPr>
          <w:lang w:val="bg-BG"/>
        </w:rPr>
      </w:pP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фокусира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върху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услуг</w:t>
      </w:r>
      <w:proofErr w:type="spellEnd"/>
      <w:r>
        <w:rPr>
          <w:lang w:val="bg-BG"/>
        </w:rPr>
        <w:t xml:space="preserve">а, която обслужва данните за поръчки. Това е </w:t>
      </w:r>
      <w:proofErr w:type="spellStart"/>
      <w:r w:rsidRPr="00A57504">
        <w:rPr>
          <w:lang w:val="en-US"/>
        </w:rPr>
        <w:t>сложн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подсистем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с </w:t>
      </w:r>
      <w:proofErr w:type="spellStart"/>
      <w:r w:rsidRPr="00A57504">
        <w:rPr>
          <w:lang w:val="en-US"/>
        </w:rPr>
        <w:t>непрекъснато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променящи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бизнес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правила</w:t>
      </w:r>
      <w:proofErr w:type="spellEnd"/>
      <w:r w:rsidRPr="00A57504">
        <w:rPr>
          <w:lang w:val="en-US"/>
        </w:rPr>
        <w:t xml:space="preserve">. </w:t>
      </w:r>
      <w:proofErr w:type="spellStart"/>
      <w:r w:rsidRPr="00A57504">
        <w:rPr>
          <w:lang w:val="en-US"/>
        </w:rPr>
        <w:t>Архитектурните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модели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използвани</w:t>
      </w:r>
      <w:proofErr w:type="spellEnd"/>
      <w:r w:rsidRPr="00A57504">
        <w:rPr>
          <w:lang w:val="en-US"/>
        </w:rPr>
        <w:t xml:space="preserve"> в </w:t>
      </w: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 w:rsidR="008149BA"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основават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подходи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управлявани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домейн</w:t>
      </w:r>
      <w:proofErr w:type="spellEnd"/>
      <w:r w:rsidRPr="00A57504">
        <w:rPr>
          <w:lang w:val="en-US"/>
        </w:rPr>
        <w:t xml:space="preserve"> (DDD) и </w:t>
      </w:r>
      <w:proofErr w:type="spellStart"/>
      <w:r w:rsidRPr="00A57504">
        <w:rPr>
          <w:lang w:val="en-US"/>
        </w:rPr>
        <w:t>разделяне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отговорността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за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команди</w:t>
      </w:r>
      <w:proofErr w:type="spellEnd"/>
      <w:r w:rsidRPr="00A57504">
        <w:rPr>
          <w:lang w:val="en-US"/>
        </w:rPr>
        <w:t xml:space="preserve"> и </w:t>
      </w:r>
      <w:proofErr w:type="spellStart"/>
      <w:r w:rsidRPr="00A57504">
        <w:rPr>
          <w:lang w:val="en-US"/>
        </w:rPr>
        <w:t>заявки</w:t>
      </w:r>
      <w:proofErr w:type="spellEnd"/>
      <w:r w:rsidRPr="00A57504">
        <w:rPr>
          <w:lang w:val="en-US"/>
        </w:rPr>
        <w:t xml:space="preserve">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15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 xml:space="preserve">CQRS е архитектурен модел, който разделя моделите за четене и запис на данни. Свързаният термин </w:t>
      </w:r>
      <w:proofErr w:type="spellStart"/>
      <w:r w:rsidRPr="0077631D">
        <w:rPr>
          <w:szCs w:val="28"/>
          <w:lang w:val="bg-BG"/>
        </w:rPr>
        <w:t>Command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Query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Separation</w:t>
      </w:r>
      <w:proofErr w:type="spellEnd"/>
      <w:r w:rsidRPr="0077631D">
        <w:rPr>
          <w:szCs w:val="28"/>
          <w:lang w:val="bg-BG"/>
        </w:rPr>
        <w:t xml:space="preserve"> (CQS) първоначално е дефиниран от </w:t>
      </w:r>
      <w:proofErr w:type="spellStart"/>
      <w:r w:rsidRPr="0077631D">
        <w:rPr>
          <w:szCs w:val="28"/>
          <w:lang w:val="bg-BG"/>
        </w:rPr>
        <w:t>Bertrand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Meyer</w:t>
      </w:r>
      <w:proofErr w:type="spellEnd"/>
      <w:r w:rsidRPr="0077631D">
        <w:rPr>
          <w:szCs w:val="28"/>
          <w:lang w:val="bg-BG"/>
        </w:rPr>
        <w:t xml:space="preserve"> в книгата му </w:t>
      </w:r>
      <w:proofErr w:type="spellStart"/>
      <w:r w:rsidRPr="0077631D">
        <w:rPr>
          <w:szCs w:val="28"/>
          <w:lang w:val="bg-BG"/>
        </w:rPr>
        <w:t>Object-Oriented</w:t>
      </w:r>
      <w:proofErr w:type="spellEnd"/>
      <w:r w:rsidRPr="0077631D">
        <w:rPr>
          <w:szCs w:val="28"/>
          <w:lang w:val="bg-BG"/>
        </w:rPr>
        <w:t xml:space="preserve">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proofErr w:type="spellStart"/>
      <w:r w:rsidRPr="00BC4E3C">
        <w:rPr>
          <w:lang w:val="en-US"/>
        </w:rPr>
        <w:t>аявки</w:t>
      </w:r>
      <w:proofErr w:type="spellEnd"/>
      <w:r>
        <w:rPr>
          <w:lang w:val="bg-BG"/>
        </w:rPr>
        <w:t xml:space="preserve"> -</w:t>
      </w:r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връщат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резултат</w:t>
      </w:r>
      <w:proofErr w:type="spellEnd"/>
      <w:r w:rsidRPr="00BC4E3C">
        <w:rPr>
          <w:lang w:val="en-US"/>
        </w:rPr>
        <w:t xml:space="preserve"> и </w:t>
      </w:r>
      <w:proofErr w:type="spellStart"/>
      <w:r w:rsidRPr="00BC4E3C">
        <w:rPr>
          <w:lang w:val="en-US"/>
        </w:rPr>
        <w:t>не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променят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състоянието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на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системата</w:t>
      </w:r>
      <w:proofErr w:type="spellEnd"/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proofErr w:type="spellStart"/>
      <w:r w:rsidRPr="00BC4E3C">
        <w:rPr>
          <w:lang w:val="en-US"/>
        </w:rPr>
        <w:t>ямат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странични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ефекти</w:t>
      </w:r>
      <w:proofErr w:type="spellEnd"/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C2A59">
        <w:rPr>
          <w:lang w:val="en-GB"/>
        </w:rPr>
        <w:t>Команди</w:t>
      </w:r>
      <w:proofErr w:type="spellEnd"/>
      <w:r>
        <w:rPr>
          <w:lang w:val="bg-BG"/>
        </w:rPr>
        <w:t xml:space="preserve"> -</w:t>
      </w:r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променят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състоянието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на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системата</w:t>
      </w:r>
      <w:proofErr w:type="spellEnd"/>
      <w:r w:rsidR="00BC4E3C" w:rsidRPr="00575C38">
        <w:rPr>
          <w:lang w:val="bg-BG"/>
        </w:rPr>
        <w:t>;</w:t>
      </w:r>
    </w:p>
    <w:p w14:paraId="763B1FC3" w14:textId="77777777" w:rsidR="00AF7B7E" w:rsidRDefault="00BC2A59" w:rsidP="00981D15">
      <w:pPr>
        <w:spacing w:after="160"/>
        <w:rPr>
          <w:lang w:val="en-US"/>
        </w:rPr>
      </w:pPr>
      <w:proofErr w:type="spellStart"/>
      <w:r w:rsidRPr="00CC609E">
        <w:rPr>
          <w:lang w:val="en-GB"/>
        </w:rPr>
        <w:lastRenderedPageBreak/>
        <w:t>Разделянето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отговорността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за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командване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запитване</w:t>
      </w:r>
      <w:proofErr w:type="spellEnd"/>
      <w:r w:rsidRPr="00CC609E">
        <w:rPr>
          <w:lang w:val="en-GB"/>
        </w:rPr>
        <w:t xml:space="preserve"> (CQRS) </w:t>
      </w:r>
      <w:proofErr w:type="spellStart"/>
      <w:r w:rsidRPr="00CC609E">
        <w:rPr>
          <w:lang w:val="en-GB"/>
        </w:rPr>
        <w:t>бе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въведено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Грег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Йънг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силно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насърчавано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Уди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Дахан</w:t>
      </w:r>
      <w:proofErr w:type="spellEnd"/>
      <w:r w:rsidRPr="00CC609E">
        <w:rPr>
          <w:lang w:val="en-GB"/>
        </w:rPr>
        <w:t xml:space="preserve">. </w:t>
      </w:r>
      <w:proofErr w:type="spellStart"/>
      <w:r w:rsidRPr="00CC609E">
        <w:rPr>
          <w:lang w:val="en-GB"/>
        </w:rPr>
        <w:t>Базиран</w:t>
      </w:r>
      <w:proofErr w:type="spellEnd"/>
      <w:r w:rsidRPr="00CC609E">
        <w:rPr>
          <w:lang w:val="en-GB"/>
        </w:rPr>
        <w:t xml:space="preserve"> е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принципа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proofErr w:type="spellStart"/>
      <w:r w:rsidRPr="00545B5F">
        <w:rPr>
          <w:lang w:val="en-US"/>
        </w:rPr>
        <w:t>Управляван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от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</w:t>
      </w:r>
      <w:proofErr w:type="spellEnd"/>
      <w:r w:rsidRPr="00545B5F">
        <w:rPr>
          <w:lang w:val="en-US"/>
        </w:rPr>
        <w:t xml:space="preserve"> (DDD) </w:t>
      </w:r>
      <w:proofErr w:type="spellStart"/>
      <w:r w:rsidRPr="00545B5F">
        <w:rPr>
          <w:lang w:val="en-US"/>
        </w:rPr>
        <w:t>препоръчва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моделиране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въз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основа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реалността</w:t>
      </w:r>
      <w:proofErr w:type="spellEnd"/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proofErr w:type="spellStart"/>
      <w:r w:rsidRPr="00545B5F">
        <w:rPr>
          <w:lang w:val="en-US"/>
        </w:rPr>
        <w:t>бизнес</w:t>
      </w:r>
      <w:proofErr w:type="spellEnd"/>
      <w:r w:rsidRPr="00545B5F">
        <w:rPr>
          <w:lang w:val="en-US"/>
        </w:rPr>
        <w:t xml:space="preserve"> </w:t>
      </w:r>
      <w:r>
        <w:rPr>
          <w:lang w:val="bg-BG"/>
        </w:rPr>
        <w:t>сценарии</w:t>
      </w:r>
      <w:r w:rsidRPr="00545B5F">
        <w:rPr>
          <w:lang w:val="en-US"/>
        </w:rPr>
        <w:t xml:space="preserve">. В </w:t>
      </w:r>
      <w:proofErr w:type="spellStart"/>
      <w:r w:rsidRPr="00545B5F">
        <w:rPr>
          <w:lang w:val="en-US"/>
        </w:rPr>
        <w:t>контекста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изграждането</w:t>
      </w:r>
      <w:proofErr w:type="spellEnd"/>
      <w:r w:rsidR="00580DC5">
        <w:rPr>
          <w:lang w:val="bg-BG"/>
        </w:rPr>
        <w:t>,</w:t>
      </w:r>
      <w:r w:rsidRPr="00545B5F">
        <w:rPr>
          <w:lang w:val="en-US"/>
        </w:rPr>
        <w:t xml:space="preserve"> DDD </w:t>
      </w:r>
      <w:proofErr w:type="spellStart"/>
      <w:r w:rsidRPr="00545B5F">
        <w:rPr>
          <w:lang w:val="en-US"/>
        </w:rPr>
        <w:t>говори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домейни</w:t>
      </w:r>
      <w:proofErr w:type="spellEnd"/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Той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описва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независими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области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ограничени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контексти</w:t>
      </w:r>
      <w:proofErr w:type="spellEnd"/>
      <w:r w:rsidR="00580DC5">
        <w:rPr>
          <w:lang w:val="bg-BG"/>
        </w:rPr>
        <w:t xml:space="preserve"> (</w:t>
      </w:r>
      <w:proofErr w:type="spellStart"/>
      <w:r w:rsidR="00580DC5" w:rsidRPr="00580DC5">
        <w:rPr>
          <w:lang w:val="bg-BG"/>
        </w:rPr>
        <w:t>Bounded</w:t>
      </w:r>
      <w:proofErr w:type="spellEnd"/>
      <w:r w:rsidR="00580DC5" w:rsidRPr="00580DC5">
        <w:rPr>
          <w:lang w:val="bg-BG"/>
        </w:rPr>
        <w:t xml:space="preserve"> </w:t>
      </w:r>
      <w:proofErr w:type="spellStart"/>
      <w:r w:rsidR="00580DC5" w:rsidRPr="00580DC5">
        <w:rPr>
          <w:lang w:val="bg-BG"/>
        </w:rPr>
        <w:t>Context</w:t>
      </w:r>
      <w:proofErr w:type="spellEnd"/>
      <w:r w:rsidRPr="00545B5F">
        <w:rPr>
          <w:lang w:val="en-US"/>
        </w:rPr>
        <w:t xml:space="preserve">) и </w:t>
      </w:r>
      <w:proofErr w:type="spellStart"/>
      <w:r w:rsidRPr="00545B5F">
        <w:rPr>
          <w:lang w:val="en-US"/>
        </w:rPr>
        <w:t>подчертава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общ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език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обсъждане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. </w:t>
      </w:r>
      <w:r w:rsidR="00580DC5">
        <w:rPr>
          <w:lang w:val="bg-BG"/>
        </w:rPr>
        <w:t>С</w:t>
      </w:r>
      <w:proofErr w:type="spellStart"/>
      <w:r w:rsidRPr="00545B5F">
        <w:rPr>
          <w:lang w:val="en-US"/>
        </w:rPr>
        <w:t>ъщо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така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предлага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много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технически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концепции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</w:t>
      </w:r>
      <w:proofErr w:type="spellEnd"/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богати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</w:t>
      </w:r>
      <w:proofErr w:type="spellEnd"/>
      <w:r w:rsidR="00580DC5">
        <w:rPr>
          <w:lang w:val="bg-BG"/>
        </w:rPr>
        <w:t>у</w:t>
      </w:r>
      <w:r w:rsidRPr="00545B5F">
        <w:rPr>
          <w:lang w:val="en-US"/>
        </w:rPr>
        <w:t>л</w:t>
      </w:r>
      <w:proofErr w:type="spellStart"/>
      <w:r w:rsidR="00580DC5">
        <w:rPr>
          <w:lang w:val="bg-BG"/>
        </w:rPr>
        <w:t>ярност</w:t>
      </w:r>
      <w:proofErr w:type="spellEnd"/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proofErr w:type="spellStart"/>
      <w:r w:rsidRPr="00545B5F">
        <w:rPr>
          <w:lang w:val="en-US"/>
        </w:rPr>
        <w:t>анемичен</w:t>
      </w:r>
      <w:proofErr w:type="spellEnd"/>
      <w:r w:rsidRPr="00545B5F">
        <w:rPr>
          <w:lang w:val="en-US"/>
        </w:rPr>
        <w:t xml:space="preserve">), </w:t>
      </w:r>
      <w:proofErr w:type="spellStart"/>
      <w:r w:rsidRPr="00545B5F">
        <w:rPr>
          <w:lang w:val="en-US"/>
        </w:rPr>
        <w:t>стойностни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агрегати</w:t>
      </w:r>
      <w:proofErr w:type="spellEnd"/>
      <w:r w:rsidRPr="00545B5F">
        <w:rPr>
          <w:lang w:val="en-US"/>
        </w:rPr>
        <w:t xml:space="preserve"> и </w:t>
      </w:r>
      <w:r w:rsidR="00580DC5">
        <w:rPr>
          <w:lang w:val="bg-BG"/>
        </w:rPr>
        <w:t>други</w:t>
      </w:r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раздел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представя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дизайна</w:t>
      </w:r>
      <w:proofErr w:type="spellEnd"/>
      <w:r w:rsidRPr="00545B5F">
        <w:rPr>
          <w:lang w:val="en-US"/>
        </w:rPr>
        <w:t xml:space="preserve"> и </w:t>
      </w:r>
      <w:proofErr w:type="spellStart"/>
      <w:r w:rsidRPr="00545B5F">
        <w:rPr>
          <w:lang w:val="en-US"/>
        </w:rPr>
        <w:t>изпълнението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вътрешни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</w:t>
      </w:r>
      <w:proofErr w:type="spellEnd"/>
      <w:r w:rsidRPr="00545B5F">
        <w:rPr>
          <w:lang w:val="en-US"/>
        </w:rPr>
        <w:t>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proofErr w:type="spellStart"/>
      <w:r w:rsidRPr="00882F0F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отчита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proofErr w:type="spellStart"/>
      <w:r w:rsidR="00667E08" w:rsidRPr="00882F0F">
        <w:rPr>
          <w:lang w:val="en-US"/>
        </w:rPr>
        <w:t>Интернет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на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нещата</w:t>
      </w:r>
      <w:proofErr w:type="spellEnd"/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представлява</w:t>
      </w:r>
      <w:proofErr w:type="spellEnd"/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малки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винаги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свързани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устройства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използвани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всеки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ден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като</w:t>
      </w:r>
      <w:proofErr w:type="spellEnd"/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proofErr w:type="spellStart"/>
      <w:r w:rsidRPr="00882F0F">
        <w:rPr>
          <w:lang w:val="en-US"/>
        </w:rPr>
        <w:t>лиенти</w:t>
      </w:r>
      <w:proofErr w:type="spellEnd"/>
      <w:r w:rsidR="00667E08">
        <w:rPr>
          <w:lang w:val="bg-BG"/>
        </w:rPr>
        <w:t>те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използват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управляват</w:t>
      </w:r>
      <w:proofErr w:type="spellEnd"/>
      <w:r w:rsidRPr="00882F0F">
        <w:rPr>
          <w:lang w:val="en-US"/>
        </w:rPr>
        <w:t xml:space="preserve"> в </w:t>
      </w:r>
      <w:proofErr w:type="spellStart"/>
      <w:r w:rsidRPr="00882F0F">
        <w:rPr>
          <w:lang w:val="en-US"/>
        </w:rPr>
        <w:t>реално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време</w:t>
      </w:r>
      <w:proofErr w:type="spellEnd"/>
      <w:r w:rsidRPr="00882F0F">
        <w:rPr>
          <w:lang w:val="en-US"/>
        </w:rPr>
        <w:t xml:space="preserve">. </w:t>
      </w:r>
      <w:r w:rsidR="005A3CA3">
        <w:rPr>
          <w:lang w:val="bg-BG"/>
        </w:rPr>
        <w:t xml:space="preserve">Подсистемата </w:t>
      </w:r>
      <w:proofErr w:type="spellStart"/>
      <w:r w:rsidRPr="00882F0F">
        <w:rPr>
          <w:lang w:val="en-US"/>
        </w:rPr>
        <w:t>събира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регистрирани</w:t>
      </w:r>
      <w:proofErr w:type="spellEnd"/>
      <w:r w:rsidRPr="00882F0F">
        <w:rPr>
          <w:lang w:val="en-US"/>
        </w:rPr>
        <w:t xml:space="preserve"> IoT </w:t>
      </w:r>
      <w:proofErr w:type="spellStart"/>
      <w:r w:rsidRPr="00882F0F">
        <w:rPr>
          <w:lang w:val="en-US"/>
        </w:rPr>
        <w:t>устройства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форматира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което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позволява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знае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точн</w:t>
      </w:r>
      <w:r w:rsidR="005A3CA3">
        <w:rPr>
          <w:lang w:val="bg-BG"/>
        </w:rPr>
        <w:t>ото</w:t>
      </w:r>
      <w:proofErr w:type="spellEnd"/>
      <w:r w:rsidR="005A3CA3">
        <w:rPr>
          <w:lang w:val="bg-BG"/>
        </w:rPr>
        <w:t xml:space="preserve"> </w:t>
      </w:r>
      <w:r w:rsidR="005A3CA3">
        <w:rPr>
          <w:lang w:val="bg-BG"/>
        </w:rPr>
        <w:lastRenderedPageBreak/>
        <w:t>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proofErr w:type="spellStart"/>
      <w:r w:rsidRPr="00882F0F">
        <w:rPr>
          <w:lang w:val="en-US"/>
        </w:rPr>
        <w:t>Освен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може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изпълни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някои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предварително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зададени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заявки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достъп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повече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>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proofErr w:type="spellStart"/>
      <w:r w:rsidRPr="00882F0F">
        <w:rPr>
          <w:lang w:val="en-US"/>
        </w:rPr>
        <w:t>Важно</w:t>
      </w:r>
      <w:proofErr w:type="spellEnd"/>
      <w:r w:rsidRPr="00882F0F">
        <w:rPr>
          <w:lang w:val="en-US"/>
        </w:rPr>
        <w:t xml:space="preserve"> е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отбележи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първа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фаза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системата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описана</w:t>
      </w:r>
      <w:proofErr w:type="spellEnd"/>
      <w:r w:rsidRPr="00882F0F">
        <w:rPr>
          <w:lang w:val="en-US"/>
        </w:rPr>
        <w:t xml:space="preserve">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добавя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или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актуализира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никакви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Информацията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получава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директно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просто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представят</w:t>
      </w:r>
      <w:proofErr w:type="spellEnd"/>
      <w:r w:rsidRPr="00882F0F">
        <w:rPr>
          <w:lang w:val="en-US"/>
        </w:rPr>
        <w:t>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t>П</w:t>
      </w:r>
      <w:proofErr w:type="spellStart"/>
      <w:r w:rsidRPr="0010207C">
        <w:rPr>
          <w:lang w:val="en-US"/>
        </w:rPr>
        <w:t>реглед</w:t>
      </w:r>
      <w:proofErr w:type="spellEnd"/>
      <w:r w:rsidRPr="0010207C">
        <w:rPr>
          <w:lang w:val="en-US"/>
        </w:rPr>
        <w:t xml:space="preserve">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високо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ниво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на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архитектурата</w:t>
      </w:r>
      <w:proofErr w:type="spellEnd"/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</w:t>
      </w:r>
      <w:proofErr w:type="spellStart"/>
      <w:r w:rsidRPr="00A5676F">
        <w:rPr>
          <w:lang w:val="bg-BG"/>
        </w:rPr>
        <w:t>сериализират</w:t>
      </w:r>
      <w:proofErr w:type="spellEnd"/>
      <w:r w:rsidRPr="00A5676F">
        <w:rPr>
          <w:lang w:val="bg-BG"/>
        </w:rPr>
        <w:t xml:space="preserve">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lastRenderedPageBreak/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 xml:space="preserve"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</w:t>
      </w:r>
      <w:proofErr w:type="spellStart"/>
      <w:r w:rsidRPr="002A1F31">
        <w:rPr>
          <w:lang w:val="bg-BG"/>
        </w:rPr>
        <w:t>Handler</w:t>
      </w:r>
      <w:proofErr w:type="spellEnd"/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t xml:space="preserve">Handler –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отвърждава</w:t>
      </w:r>
      <w:proofErr w:type="spellEnd"/>
      <w:r w:rsidRPr="002C3599">
        <w:rPr>
          <w:lang w:val="en-GB"/>
        </w:rPr>
        <w:t xml:space="preserve"> и </w:t>
      </w:r>
      <w:proofErr w:type="spellStart"/>
      <w:r w:rsidRPr="002C3599">
        <w:rPr>
          <w:lang w:val="en-GB"/>
        </w:rPr>
        <w:t>анализира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актуализацията</w:t>
      </w:r>
      <w:proofErr w:type="spellEnd"/>
      <w:r w:rsidRPr="002C3599">
        <w:rPr>
          <w:lang w:val="en-GB"/>
        </w:rPr>
        <w:t xml:space="preserve">.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рограма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която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обработва</w:t>
      </w:r>
      <w:proofErr w:type="spellEnd"/>
      <w:r>
        <w:rPr>
          <w:lang w:val="bg-BG"/>
        </w:rPr>
        <w:t xml:space="preserve"> </w:t>
      </w:r>
      <w:proofErr w:type="spellStart"/>
      <w:r w:rsidRPr="002C3599">
        <w:rPr>
          <w:lang w:val="en-GB"/>
        </w:rPr>
        <w:t>актуализациите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опашката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където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поставил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получателят</w:t>
      </w:r>
      <w:proofErr w:type="spellEnd"/>
      <w:r w:rsidRPr="002C3599">
        <w:rPr>
          <w:lang w:val="en-GB"/>
        </w:rPr>
        <w:t xml:space="preserve">), </w:t>
      </w:r>
      <w:proofErr w:type="spellStart"/>
      <w:r w:rsidRPr="002C3599">
        <w:rPr>
          <w:lang w:val="en-GB"/>
        </w:rPr>
        <w:t>проверява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съдържанието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им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наприме</w:t>
      </w:r>
      <w:proofErr w:type="spellEnd"/>
      <w:r w:rsidR="00AD1FA0">
        <w:rPr>
          <w:lang w:val="bg-BG"/>
        </w:rPr>
        <w:t xml:space="preserve">р да провери </w:t>
      </w:r>
      <w:proofErr w:type="spellStart"/>
      <w:r w:rsidRPr="002C3599">
        <w:rPr>
          <w:lang w:val="en-GB"/>
        </w:rPr>
        <w:t>текущият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</w:t>
      </w:r>
      <w:proofErr w:type="spellEnd"/>
      <w:r w:rsidRPr="002C3599">
        <w:rPr>
          <w:lang w:val="en-GB"/>
        </w:rPr>
        <w:t xml:space="preserve">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 xml:space="preserve">е в </w:t>
      </w:r>
      <w:proofErr w:type="spellStart"/>
      <w:r w:rsidRPr="002C3599">
        <w:rPr>
          <w:lang w:val="en-GB"/>
        </w:rPr>
        <w:t>правилния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диапазон</w:t>
      </w:r>
      <w:proofErr w:type="spellEnd"/>
      <w:r w:rsidRPr="002C3599">
        <w:rPr>
          <w:lang w:val="en-GB"/>
        </w:rPr>
        <w:t xml:space="preserve">) и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конвертира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унифициран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формат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така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че</w:t>
      </w:r>
      <w:proofErr w:type="spellEnd"/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няма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значение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устройство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получен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статусът</w:t>
      </w:r>
      <w:proofErr w:type="spellEnd"/>
      <w:r w:rsidRPr="002C3599">
        <w:rPr>
          <w:lang w:val="en-GB"/>
        </w:rPr>
        <w:t xml:space="preserve">. </w:t>
      </w:r>
      <w:proofErr w:type="spellStart"/>
      <w:r w:rsidRPr="002C3599">
        <w:rPr>
          <w:lang w:val="en-GB"/>
        </w:rPr>
        <w:t>След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съобщението</w:t>
      </w:r>
      <w:proofErr w:type="spellEnd"/>
      <w:r w:rsidRPr="002C3599">
        <w:rPr>
          <w:lang w:val="en-GB"/>
        </w:rPr>
        <w:t xml:space="preserve"> </w:t>
      </w:r>
      <w:r w:rsidR="00090423">
        <w:rPr>
          <w:lang w:val="bg-BG"/>
        </w:rPr>
        <w:t xml:space="preserve">то ще бъде </w:t>
      </w:r>
      <w:proofErr w:type="spellStart"/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хранилище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за</w:t>
      </w:r>
      <w:proofErr w:type="spellEnd"/>
      <w:r w:rsidRPr="002C3599">
        <w:rPr>
          <w:lang w:val="en-GB"/>
        </w:rPr>
        <w:t xml:space="preserve"> </w:t>
      </w:r>
      <w:r w:rsidR="0037610A">
        <w:rPr>
          <w:lang w:val="bg-BG"/>
        </w:rPr>
        <w:t>данни</w:t>
      </w:r>
      <w:r w:rsidR="00382168">
        <w:rPr>
          <w:lang w:val="bg-BG"/>
        </w:rPr>
        <w:t>;</w:t>
      </w:r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</w:t>
      </w:r>
      <w:proofErr w:type="spellStart"/>
      <w:r w:rsidR="002C3599" w:rsidRPr="002C3599">
        <w:rPr>
          <w:lang w:val="en-GB"/>
        </w:rPr>
        <w:t>Разкрива</w:t>
      </w:r>
      <w:proofErr w:type="spellEnd"/>
      <w:r w:rsidR="002C3599" w:rsidRPr="002C3599">
        <w:rPr>
          <w:lang w:val="en-GB"/>
        </w:rPr>
        <w:t xml:space="preserve"> API</w:t>
      </w:r>
      <w:r>
        <w:rPr>
          <w:lang w:val="bg-BG"/>
        </w:rPr>
        <w:t xml:space="preserve">, което </w:t>
      </w:r>
      <w:proofErr w:type="spellStart"/>
      <w:r w:rsidR="002C3599" w:rsidRPr="002C3599">
        <w:rPr>
          <w:lang w:val="en-GB"/>
        </w:rPr>
        <w:t>приема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заявки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от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крайни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потребители</w:t>
      </w:r>
      <w:proofErr w:type="spellEnd"/>
      <w:r w:rsidR="002C3599" w:rsidRPr="002C3599">
        <w:rPr>
          <w:lang w:val="en-GB"/>
        </w:rPr>
        <w:t xml:space="preserve"> и </w:t>
      </w:r>
      <w:proofErr w:type="spellStart"/>
      <w:r w:rsidR="002C3599" w:rsidRPr="002C3599">
        <w:rPr>
          <w:lang w:val="en-GB"/>
        </w:rPr>
        <w:t>връща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необходимите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данни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</w:t>
      </w:r>
      <w:proofErr w:type="spellEnd"/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7A645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7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 xml:space="preserve">JG Molina, MJ </w:t>
      </w:r>
      <w:proofErr w:type="spellStart"/>
      <w:r w:rsidRPr="001C2FA4">
        <w:rPr>
          <w:sz w:val="28"/>
          <w:szCs w:val="28"/>
        </w:rPr>
        <w:t>Ortín</w:t>
      </w:r>
      <w:proofErr w:type="spellEnd"/>
      <w:r w:rsidRPr="001C2FA4">
        <w:rPr>
          <w:sz w:val="28"/>
          <w:szCs w:val="28"/>
        </w:rPr>
        <w:t>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7A645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8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7A645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9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0484C"/>
    <w:rsid w:val="00013698"/>
    <w:rsid w:val="0001651A"/>
    <w:rsid w:val="00016D17"/>
    <w:rsid w:val="00017CFE"/>
    <w:rsid w:val="00021B97"/>
    <w:rsid w:val="0003084E"/>
    <w:rsid w:val="00031B36"/>
    <w:rsid w:val="000329A6"/>
    <w:rsid w:val="0004358C"/>
    <w:rsid w:val="00045E27"/>
    <w:rsid w:val="00057011"/>
    <w:rsid w:val="000677AB"/>
    <w:rsid w:val="00090423"/>
    <w:rsid w:val="000B5A5E"/>
    <w:rsid w:val="000F0090"/>
    <w:rsid w:val="000F1B5F"/>
    <w:rsid w:val="000F4848"/>
    <w:rsid w:val="0010207C"/>
    <w:rsid w:val="00110E8B"/>
    <w:rsid w:val="0011404C"/>
    <w:rsid w:val="001249B7"/>
    <w:rsid w:val="0013758B"/>
    <w:rsid w:val="001618CF"/>
    <w:rsid w:val="00163BC5"/>
    <w:rsid w:val="001744FA"/>
    <w:rsid w:val="001772D8"/>
    <w:rsid w:val="001806D1"/>
    <w:rsid w:val="001942B3"/>
    <w:rsid w:val="00197AAF"/>
    <w:rsid w:val="001A5263"/>
    <w:rsid w:val="001A7020"/>
    <w:rsid w:val="001B6CEC"/>
    <w:rsid w:val="001C2FA4"/>
    <w:rsid w:val="001C7898"/>
    <w:rsid w:val="001E395D"/>
    <w:rsid w:val="001E4DD1"/>
    <w:rsid w:val="0021717C"/>
    <w:rsid w:val="00234D3B"/>
    <w:rsid w:val="00237A08"/>
    <w:rsid w:val="002408D4"/>
    <w:rsid w:val="00260623"/>
    <w:rsid w:val="00265DDB"/>
    <w:rsid w:val="0027235C"/>
    <w:rsid w:val="00276824"/>
    <w:rsid w:val="00276F1A"/>
    <w:rsid w:val="00280D88"/>
    <w:rsid w:val="0028362B"/>
    <w:rsid w:val="00287F5F"/>
    <w:rsid w:val="00297FEF"/>
    <w:rsid w:val="002A1F31"/>
    <w:rsid w:val="002C3599"/>
    <w:rsid w:val="002D047B"/>
    <w:rsid w:val="002D6A02"/>
    <w:rsid w:val="002D7BBA"/>
    <w:rsid w:val="002D7CFD"/>
    <w:rsid w:val="002F0A12"/>
    <w:rsid w:val="002F1DC3"/>
    <w:rsid w:val="00302074"/>
    <w:rsid w:val="00303FE3"/>
    <w:rsid w:val="0030674E"/>
    <w:rsid w:val="0037610A"/>
    <w:rsid w:val="00382168"/>
    <w:rsid w:val="00383913"/>
    <w:rsid w:val="00392126"/>
    <w:rsid w:val="003A48AD"/>
    <w:rsid w:val="003A68D8"/>
    <w:rsid w:val="003C2186"/>
    <w:rsid w:val="003C7E3B"/>
    <w:rsid w:val="003D101F"/>
    <w:rsid w:val="003D16E6"/>
    <w:rsid w:val="003E0C14"/>
    <w:rsid w:val="003E730B"/>
    <w:rsid w:val="00411CB2"/>
    <w:rsid w:val="00417A36"/>
    <w:rsid w:val="00423699"/>
    <w:rsid w:val="0044234E"/>
    <w:rsid w:val="0044303E"/>
    <w:rsid w:val="00451553"/>
    <w:rsid w:val="00462EA2"/>
    <w:rsid w:val="00463A00"/>
    <w:rsid w:val="00475641"/>
    <w:rsid w:val="004917B1"/>
    <w:rsid w:val="004942D3"/>
    <w:rsid w:val="00496AEB"/>
    <w:rsid w:val="004B0734"/>
    <w:rsid w:val="004B1C6E"/>
    <w:rsid w:val="004B7E41"/>
    <w:rsid w:val="004C27BE"/>
    <w:rsid w:val="004D62E9"/>
    <w:rsid w:val="004F67A9"/>
    <w:rsid w:val="00545B5F"/>
    <w:rsid w:val="00547756"/>
    <w:rsid w:val="0056585E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E6F13"/>
    <w:rsid w:val="005F5AAB"/>
    <w:rsid w:val="00602FFF"/>
    <w:rsid w:val="00604BB4"/>
    <w:rsid w:val="006263B2"/>
    <w:rsid w:val="006418BE"/>
    <w:rsid w:val="006516F5"/>
    <w:rsid w:val="00656B71"/>
    <w:rsid w:val="006642BE"/>
    <w:rsid w:val="006679EE"/>
    <w:rsid w:val="00667E08"/>
    <w:rsid w:val="006873B0"/>
    <w:rsid w:val="006912E7"/>
    <w:rsid w:val="006A1BE5"/>
    <w:rsid w:val="006A261B"/>
    <w:rsid w:val="006A54D1"/>
    <w:rsid w:val="006A6B41"/>
    <w:rsid w:val="006D38AB"/>
    <w:rsid w:val="006D4C60"/>
    <w:rsid w:val="006E7C94"/>
    <w:rsid w:val="00714652"/>
    <w:rsid w:val="0072295D"/>
    <w:rsid w:val="00731159"/>
    <w:rsid w:val="00745FDC"/>
    <w:rsid w:val="00747158"/>
    <w:rsid w:val="00756488"/>
    <w:rsid w:val="00760AE8"/>
    <w:rsid w:val="0077631D"/>
    <w:rsid w:val="00777D2C"/>
    <w:rsid w:val="00785993"/>
    <w:rsid w:val="00796356"/>
    <w:rsid w:val="007A6454"/>
    <w:rsid w:val="007B23F4"/>
    <w:rsid w:val="007B5B62"/>
    <w:rsid w:val="007B7742"/>
    <w:rsid w:val="007D35CF"/>
    <w:rsid w:val="007F2ADB"/>
    <w:rsid w:val="007F723C"/>
    <w:rsid w:val="00800CC5"/>
    <w:rsid w:val="008062EF"/>
    <w:rsid w:val="008149BA"/>
    <w:rsid w:val="008150B3"/>
    <w:rsid w:val="0082799F"/>
    <w:rsid w:val="00833931"/>
    <w:rsid w:val="00836BCE"/>
    <w:rsid w:val="00846912"/>
    <w:rsid w:val="00856576"/>
    <w:rsid w:val="00856A8C"/>
    <w:rsid w:val="0086404E"/>
    <w:rsid w:val="00871849"/>
    <w:rsid w:val="00882077"/>
    <w:rsid w:val="00882F0F"/>
    <w:rsid w:val="0089670A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87994"/>
    <w:rsid w:val="009906EF"/>
    <w:rsid w:val="009A0968"/>
    <w:rsid w:val="009B5196"/>
    <w:rsid w:val="009D7A73"/>
    <w:rsid w:val="009E279C"/>
    <w:rsid w:val="009E7ECF"/>
    <w:rsid w:val="009F54CB"/>
    <w:rsid w:val="00A01C8F"/>
    <w:rsid w:val="00A14E3D"/>
    <w:rsid w:val="00A1742E"/>
    <w:rsid w:val="00A2621C"/>
    <w:rsid w:val="00A34014"/>
    <w:rsid w:val="00A354F4"/>
    <w:rsid w:val="00A45457"/>
    <w:rsid w:val="00A5676F"/>
    <w:rsid w:val="00A56F89"/>
    <w:rsid w:val="00A57504"/>
    <w:rsid w:val="00A75B65"/>
    <w:rsid w:val="00AA0C0A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E0798"/>
    <w:rsid w:val="00AF7B7E"/>
    <w:rsid w:val="00B01113"/>
    <w:rsid w:val="00B0382B"/>
    <w:rsid w:val="00B25658"/>
    <w:rsid w:val="00B257A7"/>
    <w:rsid w:val="00B25F16"/>
    <w:rsid w:val="00B67557"/>
    <w:rsid w:val="00B7293F"/>
    <w:rsid w:val="00B729A0"/>
    <w:rsid w:val="00B7491A"/>
    <w:rsid w:val="00B85A5A"/>
    <w:rsid w:val="00BB3C51"/>
    <w:rsid w:val="00BC2A59"/>
    <w:rsid w:val="00BC4E3C"/>
    <w:rsid w:val="00BE2EF4"/>
    <w:rsid w:val="00BE3A58"/>
    <w:rsid w:val="00BE3C83"/>
    <w:rsid w:val="00BF6E6E"/>
    <w:rsid w:val="00C02ED5"/>
    <w:rsid w:val="00C15499"/>
    <w:rsid w:val="00C16B4D"/>
    <w:rsid w:val="00C21B21"/>
    <w:rsid w:val="00C45383"/>
    <w:rsid w:val="00C5241A"/>
    <w:rsid w:val="00C533FE"/>
    <w:rsid w:val="00C60694"/>
    <w:rsid w:val="00CA283C"/>
    <w:rsid w:val="00CA4A2C"/>
    <w:rsid w:val="00CB66DB"/>
    <w:rsid w:val="00CC1C88"/>
    <w:rsid w:val="00CC609E"/>
    <w:rsid w:val="00CD70ED"/>
    <w:rsid w:val="00CD7673"/>
    <w:rsid w:val="00CF4B7B"/>
    <w:rsid w:val="00D009F5"/>
    <w:rsid w:val="00D12B06"/>
    <w:rsid w:val="00D3215C"/>
    <w:rsid w:val="00D63812"/>
    <w:rsid w:val="00D7114A"/>
    <w:rsid w:val="00D731D5"/>
    <w:rsid w:val="00D75B30"/>
    <w:rsid w:val="00D80FBB"/>
    <w:rsid w:val="00D849C6"/>
    <w:rsid w:val="00D86DE5"/>
    <w:rsid w:val="00D91986"/>
    <w:rsid w:val="00DA05EF"/>
    <w:rsid w:val="00DB246B"/>
    <w:rsid w:val="00DB3EB0"/>
    <w:rsid w:val="00DC1804"/>
    <w:rsid w:val="00DD13CE"/>
    <w:rsid w:val="00DD74BD"/>
    <w:rsid w:val="00E0404B"/>
    <w:rsid w:val="00E05136"/>
    <w:rsid w:val="00E20608"/>
    <w:rsid w:val="00E33403"/>
    <w:rsid w:val="00E360F8"/>
    <w:rsid w:val="00E61999"/>
    <w:rsid w:val="00E7012C"/>
    <w:rsid w:val="00E72A0C"/>
    <w:rsid w:val="00E8431B"/>
    <w:rsid w:val="00E8522F"/>
    <w:rsid w:val="00EB1D16"/>
    <w:rsid w:val="00EC114E"/>
    <w:rsid w:val="00EC12B0"/>
    <w:rsid w:val="00EC1ECC"/>
    <w:rsid w:val="00EF08B4"/>
    <w:rsid w:val="00EF1FC5"/>
    <w:rsid w:val="00F234BE"/>
    <w:rsid w:val="00F4634B"/>
    <w:rsid w:val="00F5652B"/>
    <w:rsid w:val="00F56EE0"/>
    <w:rsid w:val="00F721E5"/>
    <w:rsid w:val="00F76846"/>
    <w:rsid w:val="00F909B8"/>
    <w:rsid w:val="00FA351A"/>
    <w:rsid w:val="00FA616E"/>
    <w:rsid w:val="00FC610B"/>
    <w:rsid w:val="00FE61F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3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ection.io/engineering-education/cookie-vs-token-authentica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ciencedirect.com/topics/computer-science/structured-solu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rchitecture/microservices/microservice-ddd-cqrs-pattern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artinfowler.com/bliki/CommandQuerySepa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21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306</cp:revision>
  <dcterms:created xsi:type="dcterms:W3CDTF">2022-08-22T09:09:00Z</dcterms:created>
  <dcterms:modified xsi:type="dcterms:W3CDTF">2022-08-25T13:36:00Z</dcterms:modified>
</cp:coreProperties>
</file>