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9482700"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облачната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160DA032" w:rsidR="00B558EE" w:rsidRPr="0077012E" w:rsidRDefault="00DA1E9F" w:rsidP="00B558EE">
      <w:pPr>
        <w:pStyle w:val="disbody"/>
        <w:rPr>
          <w:lang w:val="en-US"/>
        </w:rPr>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80ECCBD" w14:textId="77777777" w:rsidR="00617B12" w:rsidRDefault="00617B12" w:rsidP="00617B12">
      <w:pPr>
        <w:pStyle w:val="Heading3"/>
        <w:tabs>
          <w:tab w:val="left" w:pos="7970"/>
        </w:tabs>
      </w:pPr>
      <w:r>
        <w:t>3.1.1.</w:t>
      </w:r>
      <w:r w:rsidRPr="00617B12">
        <w:t xml:space="preserve"> </w:t>
      </w:r>
      <w:r>
        <w:t>Основни бизнес процеси в компанията</w:t>
      </w:r>
    </w:p>
    <w:p w14:paraId="197D8AF6" w14:textId="2D954D80" w:rsidR="00B558EE" w:rsidRPr="003D2CB5" w:rsidRDefault="001167F8" w:rsidP="003D2CB5">
      <w:pPr>
        <w:pStyle w:val="disbody"/>
        <w:rPr>
          <w:lang w:val="en-US"/>
        </w:rPr>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r w:rsidR="00617B12">
        <w:tab/>
      </w:r>
    </w:p>
    <w:p w14:paraId="54A99926" w14:textId="10EF51F5" w:rsidR="00893CFE" w:rsidRDefault="00893CFE" w:rsidP="00893CFE">
      <w:pPr>
        <w:pStyle w:val="Heading3"/>
      </w:pPr>
      <w:r>
        <w:t>3.1.2. Промяна на индустрията към дигитализация</w:t>
      </w:r>
    </w:p>
    <w:p w14:paraId="0A542E3E" w14:textId="0C9EC942" w:rsidR="00893CFE" w:rsidRPr="005D438A" w:rsidRDefault="00893CFE" w:rsidP="00893CFE">
      <w:pPr>
        <w:rPr>
          <w:lang w:val="bg-BG"/>
        </w:rPr>
      </w:pPr>
      <w:r w:rsidRPr="005D438A">
        <w:t>Дигитализацията е един от стълбовете на трансформацията</w:t>
      </w:r>
      <w:r>
        <w:rPr>
          <w:lang w:val="bg-BG"/>
        </w:rPr>
        <w:t>. Тя</w:t>
      </w:r>
      <w:r w:rsidRPr="005D438A">
        <w:t xml:space="preserve"> преминава през всички бизнес линии и операции. </w:t>
      </w:r>
      <w:r>
        <w:rPr>
          <w:lang w:val="bg-BG"/>
        </w:rPr>
        <w:t>Д</w:t>
      </w:r>
      <w:r w:rsidRPr="005D438A">
        <w:t>игитални продукти</w:t>
      </w:r>
      <w:r>
        <w:rPr>
          <w:lang w:val="bg-BG"/>
        </w:rPr>
        <w:t>, насочени към</w:t>
      </w:r>
      <w:r w:rsidRPr="005D438A">
        <w:t xml:space="preserve"> клиенти</w:t>
      </w:r>
      <w:r>
        <w:rPr>
          <w:lang w:val="bg-BG"/>
        </w:rPr>
        <w:t>те</w:t>
      </w:r>
      <w:r w:rsidRPr="005D438A">
        <w:t xml:space="preserve">, </w:t>
      </w:r>
      <w:r>
        <w:rPr>
          <w:lang w:val="bg-BG"/>
        </w:rPr>
        <w:t xml:space="preserve">целят да </w:t>
      </w:r>
      <w:r w:rsidRPr="005D438A">
        <w:t xml:space="preserve">помогнат </w:t>
      </w:r>
      <w:r>
        <w:rPr>
          <w:lang w:val="bg-BG"/>
        </w:rPr>
        <w:t>з</w:t>
      </w:r>
      <w:r w:rsidRPr="005D438A">
        <w:t>а успе</w:t>
      </w:r>
      <w:r w:rsidR="00BA1EA0">
        <w:rPr>
          <w:lang w:val="bg-BG"/>
        </w:rPr>
        <w:t>х</w:t>
      </w:r>
      <w:r w:rsidRPr="005D438A">
        <w:t xml:space="preserve"> в основния бизнес.</w:t>
      </w:r>
      <w:r>
        <w:rPr>
          <w:lang w:val="bg-BG"/>
        </w:rPr>
        <w:t xml:space="preserve"> (</w:t>
      </w:r>
      <w:r w:rsidRPr="005D438A">
        <w:rPr>
          <w:lang w:val="bg-BG"/>
        </w:rPr>
        <w:t>von Achten</w:t>
      </w:r>
      <w:r>
        <w:rPr>
          <w:lang w:val="bg-BG"/>
        </w:rPr>
        <w:t>, 2022)</w:t>
      </w:r>
    </w:p>
    <w:p w14:paraId="4827CD97" w14:textId="4FDA3F01" w:rsidR="00893CFE" w:rsidRPr="00893CFE" w:rsidRDefault="00893CFE" w:rsidP="00893CFE">
      <w:pPr>
        <w:pStyle w:val="disbody"/>
        <w:rPr>
          <w:lang w:val="en-US"/>
        </w:rPr>
      </w:pPr>
      <w:r w:rsidRPr="00CB394C">
        <w:lastRenderedPageBreak/>
        <w:t xml:space="preserve">HeidelbergCement се фокусира върху промяната на индустрията на тежките строителни материали към дигитализация. Това </w:t>
      </w:r>
      <w:r w:rsidR="00E9699F">
        <w:t>ще подпринесе за</w:t>
      </w:r>
      <w:r w:rsidRPr="00CB394C">
        <w:t xml:space="preserve"> безопасност и устойчивост</w:t>
      </w:r>
      <w:r w:rsidR="00E9699F">
        <w:t xml:space="preserve"> </w:t>
      </w:r>
      <w:r w:rsidR="00612EE1">
        <w:t>към</w:t>
      </w:r>
      <w:r w:rsidR="00E9699F" w:rsidRPr="00CB394C">
        <w:t xml:space="preserve"> работниците</w:t>
      </w:r>
      <w:r w:rsidRPr="00CB394C">
        <w:t>.</w:t>
      </w:r>
    </w:p>
    <w:p w14:paraId="0048B625" w14:textId="6308FAF0" w:rsidR="00B558EE" w:rsidRDefault="00B558EE" w:rsidP="00B558EE">
      <w:pPr>
        <w:pStyle w:val="Heading2"/>
        <w:rPr>
          <w:lang w:val="bg-BG"/>
        </w:rPr>
      </w:pPr>
      <w:bookmarkStart w:id="3" w:name="_Toc112392440"/>
      <w:r w:rsidRPr="00084B24">
        <w:rPr>
          <w:lang w:val="bg-BG"/>
        </w:rPr>
        <w:t>3.</w:t>
      </w:r>
      <w:r>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27D4E285" w14:textId="77777777" w:rsidR="004D0796" w:rsidRDefault="004D0796" w:rsidP="004D0796">
      <w:r>
        <w:t>Т</w:t>
      </w:r>
      <w:r>
        <w:rPr>
          <w:lang w:val="bg-BG"/>
        </w:rPr>
        <w:t>ази подточка, ще се опише едно от най-важните</w:t>
      </w:r>
      <w:r>
        <w:t xml:space="preserve"> решени</w:t>
      </w:r>
      <w:r>
        <w:rPr>
          <w:lang w:val="bg-BG"/>
        </w:rPr>
        <w:t>я,</w:t>
      </w:r>
      <w:r>
        <w:t xml:space="preserve"> </w:t>
      </w:r>
      <w:r>
        <w:rPr>
          <w:lang w:val="bg-BG"/>
        </w:rPr>
        <w:t>н</w:t>
      </w:r>
      <w:r>
        <w:t>ай-вече защото е почти необратимо</w:t>
      </w:r>
      <w:r>
        <w:rPr>
          <w:lang w:val="bg-BG"/>
        </w:rPr>
        <w:t xml:space="preserve">. </w:t>
      </w:r>
      <w:r>
        <w:t>Основни съображения</w:t>
      </w:r>
      <w:r>
        <w:rPr>
          <w:lang w:val="bg-BG"/>
        </w:rPr>
        <w:t xml:space="preserve"> за</w:t>
      </w:r>
      <w:r>
        <w:t xml:space="preserve"> изпълнение на задачата:</w:t>
      </w:r>
    </w:p>
    <w:p w14:paraId="2D02DD83" w14:textId="77777777" w:rsidR="004D0796" w:rsidRDefault="004D0796" w:rsidP="004D0796">
      <w:pPr>
        <w:widowControl/>
        <w:numPr>
          <w:ilvl w:val="1"/>
          <w:numId w:val="42"/>
        </w:numPr>
      </w:pPr>
      <w:r>
        <w:rPr>
          <w:lang w:val="bg-BG"/>
        </w:rPr>
        <w:t>Общност</w:t>
      </w:r>
      <w:r w:rsidRPr="00856576">
        <w:t xml:space="preserve"> – </w:t>
      </w:r>
      <w:r>
        <w:t>Stack Overflow</w:t>
      </w:r>
      <w:r>
        <w:rPr>
          <w:lang w:val="bg-BG"/>
        </w:rPr>
        <w:t>;</w:t>
      </w:r>
    </w:p>
    <w:p w14:paraId="61F8B238" w14:textId="77777777" w:rsidR="004D0796" w:rsidRPr="00856576" w:rsidRDefault="004D0796" w:rsidP="004D0796">
      <w:pPr>
        <w:widowControl/>
        <w:numPr>
          <w:ilvl w:val="1"/>
          <w:numId w:val="42"/>
        </w:numPr>
      </w:pPr>
      <w:r>
        <w:t xml:space="preserve">Популярност </w:t>
      </w:r>
      <w:r w:rsidRPr="00856576">
        <w:t xml:space="preserve">– </w:t>
      </w:r>
      <w:r>
        <w:t>Google Тенденции</w:t>
      </w:r>
      <w:r>
        <w:rPr>
          <w:lang w:val="bg-BG"/>
        </w:rPr>
        <w:t>;</w:t>
      </w:r>
    </w:p>
    <w:p w14:paraId="1CDA0110" w14:textId="77777777" w:rsidR="004D0796" w:rsidRDefault="004D0796" w:rsidP="004D0796">
      <w:pPr>
        <w:widowControl/>
        <w:numPr>
          <w:ilvl w:val="1"/>
          <w:numId w:val="42"/>
        </w:numPr>
      </w:pPr>
      <w:r>
        <w:t xml:space="preserve">Краен срок </w:t>
      </w:r>
      <w:r w:rsidRPr="00856576">
        <w:t xml:space="preserve">– </w:t>
      </w:r>
      <w:r>
        <w:t>напредналите технологии отнемат повече време</w:t>
      </w:r>
      <w:r>
        <w:rPr>
          <w:lang w:val="bg-BG"/>
        </w:rPr>
        <w:t>;</w:t>
      </w:r>
    </w:p>
    <w:p w14:paraId="726779CF" w14:textId="77777777" w:rsidR="004D0796" w:rsidRPr="004545DF" w:rsidRDefault="004D0796" w:rsidP="004D0796">
      <w:pPr>
        <w:widowControl/>
        <w:numPr>
          <w:ilvl w:val="1"/>
          <w:numId w:val="42"/>
        </w:numPr>
      </w:pPr>
      <w:r>
        <w:t>Поддръжка –</w:t>
      </w:r>
      <w:r w:rsidRPr="004545DF">
        <w:rPr>
          <w:lang w:val="bg-BG"/>
        </w:rPr>
        <w:t xml:space="preserve"> </w:t>
      </w:r>
      <w:r>
        <w:t>развив</w:t>
      </w:r>
      <w:r w:rsidRPr="004545DF">
        <w:rPr>
          <w:lang w:val="bg-BG"/>
        </w:rPr>
        <w:t>и</w:t>
      </w:r>
      <w:r>
        <w:t>т</w:t>
      </w:r>
      <w:r w:rsidRPr="004545DF">
        <w:rPr>
          <w:lang w:val="bg-BG"/>
        </w:rPr>
        <w:t xml:space="preserve">ие </w:t>
      </w:r>
      <w:r>
        <w:t xml:space="preserve"> с нови инструменти</w:t>
      </w:r>
      <w:r w:rsidRPr="004545DF">
        <w:rPr>
          <w:lang w:val="bg-BG"/>
        </w:rPr>
        <w:t>;</w:t>
      </w:r>
    </w:p>
    <w:p w14:paraId="06B8E07B" w14:textId="77777777" w:rsidR="004D0796" w:rsidRPr="005778A3" w:rsidRDefault="004D0796" w:rsidP="004D0796">
      <w:pPr>
        <w:widowControl/>
        <w:numPr>
          <w:ilvl w:val="1"/>
          <w:numId w:val="42"/>
        </w:numPr>
      </w:pPr>
      <w:r>
        <w:t>Продукти – използва</w:t>
      </w:r>
      <w:r>
        <w:rPr>
          <w:lang w:val="bg-BG"/>
        </w:rPr>
        <w:t>не</w:t>
      </w:r>
      <w:r>
        <w:t xml:space="preserve"> </w:t>
      </w:r>
      <w:r>
        <w:rPr>
          <w:lang w:val="bg-BG"/>
        </w:rPr>
        <w:t>на</w:t>
      </w:r>
      <w:r>
        <w:t xml:space="preserve"> съществуващи инструменти</w:t>
      </w:r>
      <w:r>
        <w:rPr>
          <w:lang w:val="bg-BG"/>
        </w:rPr>
        <w:t>;</w:t>
      </w:r>
    </w:p>
    <w:p w14:paraId="7D887FE8" w14:textId="77777777" w:rsidR="004D0796" w:rsidRDefault="00C5738A" w:rsidP="004D0796">
      <w:hyperlink r:id="rId7" w:history="1">
        <w:r w:rsidR="004D0796" w:rsidRPr="00914637">
          <w:rPr>
            <w:rStyle w:val="Hyperlink"/>
          </w:rPr>
          <w:t>https://www.fgdc.gov/initiatives/50states/newspbp/EconomicJustification_ROI-CBA-Tutorial_v2_052809_FinalVersa.pdf</w:t>
        </w:r>
      </w:hyperlink>
    </w:p>
    <w:p w14:paraId="789FF471" w14:textId="77777777" w:rsidR="004D0796" w:rsidRDefault="004D0796" w:rsidP="004D0796">
      <w:r>
        <w:rPr>
          <w:lang w:val="bg-BG"/>
        </w:rPr>
        <w:t xml:space="preserve">Сравенение на </w:t>
      </w:r>
      <w:r w:rsidRPr="00CF7A1B">
        <w:t>Back-end и сервизни технологии</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8"/>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77777777" w:rsidR="004D0796" w:rsidRDefault="004D0796" w:rsidP="004D0796">
      <w:pPr>
        <w:rPr>
          <w:lang w:val="bg-BG"/>
        </w:rPr>
      </w:pPr>
      <w:r>
        <w:rPr>
          <w:lang w:val="bg-BG"/>
        </w:rPr>
        <w:t xml:space="preserve">Сравнение на </w:t>
      </w:r>
      <w:r w:rsidRPr="00433218">
        <w:rPr>
          <w:lang w:val="bg-BG"/>
        </w:rPr>
        <w:t>Mobile technologies</w:t>
      </w:r>
    </w:p>
    <w:p w14:paraId="277B23A9" w14:textId="77777777" w:rsidR="004D0796" w:rsidRDefault="004D0796" w:rsidP="004D0796">
      <w:pPr>
        <w:rPr>
          <w:lang w:val="bg-BG"/>
        </w:rPr>
      </w:pPr>
      <w:r w:rsidRPr="00433218">
        <w:rPr>
          <w:noProof/>
        </w:rPr>
        <w:lastRenderedPageBreak/>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9"/>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6A8FC065" w14:textId="3A13D9E5" w:rsidR="004D0796" w:rsidRPr="004D0796" w:rsidRDefault="004D0796" w:rsidP="004D0796">
      <w:pPr>
        <w:pStyle w:val="disbody"/>
      </w:pPr>
      <w:r>
        <w:rPr>
          <w:lang w:val="en-US"/>
        </w:rPr>
        <w:t xml:space="preserve">TODO: </w:t>
      </w:r>
      <w:r w:rsidRPr="00433218">
        <w:t>database technologies</w:t>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7A0C6C87" w:rsidR="00B558EE" w:rsidRDefault="00B558EE" w:rsidP="00EB4AAA">
      <w:pPr>
        <w:pStyle w:val="Heading2"/>
      </w:pPr>
      <w:bookmarkStart w:id="4" w:name="_Toc112392443"/>
      <w:r w:rsidRPr="00084B24">
        <w:rPr>
          <w:lang w:val="bg-BG"/>
        </w:rPr>
        <w:lastRenderedPageBreak/>
        <w:t>3.</w:t>
      </w:r>
      <w:r>
        <w:rPr>
          <w:lang w:val="bg-BG"/>
        </w:rPr>
        <w:t>3</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678E5F8D" w14:textId="30E4534A" w:rsidR="00B123F2" w:rsidRPr="00B123F2" w:rsidRDefault="00B123F2" w:rsidP="00B123F2">
      <w:pPr>
        <w:pStyle w:val="Heading3"/>
        <w:rPr>
          <w:lang w:val="bg-BG"/>
        </w:rPr>
      </w:pPr>
      <w:r>
        <w:rPr>
          <w:lang w:val="bg-BG"/>
        </w:rPr>
        <w:t>3.3.1. Монолитен подход за изграждане</w:t>
      </w:r>
    </w:p>
    <w:p w14:paraId="4F374436" w14:textId="1BF05A5B" w:rsidR="00B123F2" w:rsidRDefault="00B123F2" w:rsidP="00B123F2">
      <w:pPr>
        <w:pStyle w:val="disbody"/>
      </w:pPr>
      <w:bookmarkStart w:id="5" w:name="_Toc112392448"/>
      <w:bookmarkEnd w:id="2"/>
      <w:r w:rsidRPr="00B123F2">
        <w:t>Повечето традиционни .NET приложения се внедряват като единици, съответстващи на изпълними файлове или казано по друг начин уеб приложения, работещи в рамките на един домейн на IIS сървър. Този подход е най-простият модел за внедряване и обслужва добре много вътрешни и по-малки публични приложения. Това са така наречените монолитни приложения - напълно самостоятелни по отношение на своето поведение. Могат да взаимодействат с други услуги или хранилища на данни в хода на извършване на своите операции, но ядрото на тяхното поведение се изпълнява в рамките на собствен процес и обикновено цялото приложение се разгръща като самостоятелна единица. Ако такова приложение трябва да се мащабира хоризонтално, обикновено то се дублира върху множество сървъри или виртуални машини. Това са приложения от тип „всичко в едно“. В тази архитектура, цялата логика на приложението се съдържа в един проект, компилиран и внедрен като самостоятелна единица. Шаблонът на нов ASP.NET Core проект, независимо дали е създаден във Visual Studio или от командния ред, започва като прост монолит „всичко в едно“. Той съдържа цялото поведение на приложението, включително логика за визуализация, бизнес и достъп до данни. Разделянето на логиката се постига чрез използването на папки.</w:t>
      </w:r>
    </w:p>
    <w:p w14:paraId="6EC71EA3" w14:textId="50613831" w:rsidR="00B123F2" w:rsidRDefault="00B123F2" w:rsidP="00B123F2">
      <w:pPr>
        <w:pStyle w:val="disbody"/>
      </w:pPr>
    </w:p>
    <w:p w14:paraId="3CB59255" w14:textId="77777777" w:rsidR="00B123F2" w:rsidRDefault="00B123F2">
      <w:pPr>
        <w:widowControl/>
        <w:spacing w:after="160" w:line="259" w:lineRule="auto"/>
        <w:ind w:firstLine="0"/>
        <w:jc w:val="left"/>
        <w:rPr>
          <w:sz w:val="28"/>
          <w:lang w:val="bg-BG"/>
        </w:rPr>
      </w:pPr>
      <w:r>
        <w:br w:type="page"/>
      </w:r>
    </w:p>
    <w:p w14:paraId="1100AB0D" w14:textId="214297FB" w:rsidR="00B123F2" w:rsidRPr="00843522" w:rsidRDefault="00B123F2" w:rsidP="007F493B">
      <w:pPr>
        <w:pStyle w:val="disbody"/>
        <w:rPr>
          <w:noProof/>
        </w:rPr>
      </w:pPr>
      <w:r w:rsidRPr="00A322B1">
        <w:rPr>
          <w:noProof/>
        </w:rPr>
        <w:lastRenderedPageBreak/>
        <w:t xml:space="preserve">На фиг. </w:t>
      </w:r>
      <w:r>
        <w:rPr>
          <w:noProof/>
        </w:rPr>
        <w:t>2</w:t>
      </w:r>
      <w:r w:rsidRPr="00A322B1">
        <w:rPr>
          <w:noProof/>
        </w:rPr>
        <w:t xml:space="preserve"> </w:t>
      </w:r>
      <w:r>
        <w:rPr>
          <w:noProof/>
        </w:rPr>
        <w:t>е показан</w:t>
      </w:r>
      <w:r w:rsidRPr="00A322B1">
        <w:rPr>
          <w:noProof/>
        </w:rPr>
        <w:t xml:space="preserve"> примерен дизайн на монолитно приложение.</w:t>
      </w:r>
      <w:r w:rsidR="007F493B">
        <w:rPr>
          <w:noProof/>
        </w:rPr>
        <w:t xml:space="preserve"> </w:t>
      </w:r>
      <w:r w:rsidR="007F493B" w:rsidRPr="00A322B1">
        <w:rPr>
          <w:szCs w:val="28"/>
        </w:rPr>
        <w:t xml:space="preserve">Модулите, отговарящи за първоначалните изисквания на приложението са </w:t>
      </w:r>
      <w:r w:rsidR="007F493B">
        <w:rPr>
          <w:szCs w:val="28"/>
        </w:rPr>
        <w:t>разгледани в 2ра глава.</w:t>
      </w:r>
    </w:p>
    <w:p w14:paraId="61AED8D4" w14:textId="77777777" w:rsidR="00B123F2" w:rsidRDefault="00B123F2" w:rsidP="00B123F2">
      <w:pPr>
        <w:ind w:firstLine="0"/>
        <w:jc w:val="center"/>
        <w:rPr>
          <w:b/>
          <w:bCs/>
          <w:i/>
          <w:iCs/>
        </w:rPr>
      </w:pPr>
      <w:r>
        <w:rPr>
          <w:noProof/>
        </w:rPr>
        <w:drawing>
          <wp:inline distT="0" distB="0" distL="0" distR="0" wp14:anchorId="01D73D04" wp14:editId="394C72B5">
            <wp:extent cx="5971167" cy="236363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6025902" cy="2385305"/>
                    </a:xfrm>
                    <a:prstGeom prst="rect">
                      <a:avLst/>
                    </a:prstGeom>
                  </pic:spPr>
                </pic:pic>
              </a:graphicData>
            </a:graphic>
          </wp:inline>
        </w:drawing>
      </w:r>
    </w:p>
    <w:p w14:paraId="0BC12552" w14:textId="55DE2BF5" w:rsidR="00B123F2" w:rsidRDefault="00B123F2" w:rsidP="00B123F2">
      <w:pPr>
        <w:jc w:val="center"/>
        <w:rPr>
          <w:b/>
          <w:bCs/>
          <w:i/>
          <w:iCs/>
        </w:rPr>
      </w:pPr>
      <w:r w:rsidRPr="00F20E64">
        <w:rPr>
          <w:b/>
          <w:bCs/>
          <w:i/>
          <w:iCs/>
        </w:rPr>
        <w:t xml:space="preserve">Фиг. </w:t>
      </w:r>
      <w:r>
        <w:rPr>
          <w:b/>
          <w:bCs/>
          <w:i/>
          <w:iCs/>
        </w:rPr>
        <w:t>2</w:t>
      </w:r>
      <w:r w:rsidRPr="00F20E64">
        <w:rPr>
          <w:b/>
          <w:bCs/>
          <w:i/>
          <w:iCs/>
        </w:rPr>
        <w:t>. Традиционен монолитен дизайн</w:t>
      </w:r>
    </w:p>
    <w:p w14:paraId="0202B27B" w14:textId="6D012733" w:rsidR="00CE5B45" w:rsidRDefault="004B140D" w:rsidP="007E3F09">
      <w:pPr>
        <w:pStyle w:val="disbody"/>
      </w:pPr>
      <w:r w:rsidRPr="00A322B1">
        <w:t>Бизнес логиката е разпръсната между моделите и класовете на услуги без ясна индикация. Тази липса на организация на ниво проект често води до т.н</w:t>
      </w:r>
      <w:r>
        <w:t>ар. „спагети код</w:t>
      </w:r>
      <w:r w:rsidRPr="0032584D">
        <w:rPr>
          <w:color w:val="FF0000"/>
        </w:rPr>
        <w:t>“.</w:t>
      </w:r>
      <w:r w:rsidR="00CE5B45" w:rsidRPr="0032584D">
        <w:rPr>
          <w:color w:val="FF0000"/>
        </w:rPr>
        <w:t xml:space="preserve"> За да се справят с тези проблеми</w:t>
      </w:r>
      <w:r w:rsidR="00CE5B45" w:rsidRPr="00A322B1">
        <w:t>, приложенията често се развиват в много-проектни решения, където всеки проект отговаря на определен слой на приложението. Чрез организиране на кода в слоеве, общата функционалност на ниско ниво може да бъде преизползвана. Тази повторна употреба е от полза, защото показва, че трябва да се пише по-малко код и стандартизира една реализация.</w:t>
      </w:r>
    </w:p>
    <w:p w14:paraId="2B34C96A" w14:textId="77777777" w:rsidR="0048589D" w:rsidRPr="0048589D" w:rsidRDefault="0048589D" w:rsidP="0048589D">
      <w:pPr>
        <w:pStyle w:val="disbody"/>
        <w:rPr>
          <w:szCs w:val="28"/>
        </w:rPr>
      </w:pPr>
      <w:r w:rsidRPr="00A322B1">
        <w:rPr>
          <w:szCs w:val="28"/>
        </w:rPr>
        <w:t>Макар и просто, монолитното решение за един проект има някои недостатъци: когато размер и сложността на проекта нарастват, броят на файловете и папките също ще продължи да расте.</w:t>
      </w:r>
      <w:r>
        <w:rPr>
          <w:szCs w:val="28"/>
        </w:rPr>
        <w:t xml:space="preserve"> </w:t>
      </w:r>
      <w:r w:rsidRPr="0048589D">
        <w:rPr>
          <w:szCs w:val="28"/>
        </w:rPr>
        <w:t>Много успешни приложения, които съществуват днес, са създадени като монолити. С течение на времето, обаче, се наблюдават някои слаби точки като:</w:t>
      </w:r>
    </w:p>
    <w:p w14:paraId="231FC399" w14:textId="33392798" w:rsidR="0048589D" w:rsidRPr="0048589D" w:rsidRDefault="0048589D" w:rsidP="0048589D">
      <w:pPr>
        <w:pStyle w:val="disbody"/>
        <w:rPr>
          <w:szCs w:val="28"/>
        </w:rPr>
      </w:pPr>
      <w:r w:rsidRPr="0048589D">
        <w:rPr>
          <w:szCs w:val="28"/>
        </w:rPr>
        <w:t>• Новите промени могат да имат нежелани и „скъпи“ странични ефекти</w:t>
      </w:r>
      <w:r>
        <w:rPr>
          <w:szCs w:val="28"/>
        </w:rPr>
        <w:t>;</w:t>
      </w:r>
    </w:p>
    <w:p w14:paraId="149F8121" w14:textId="29FA6355" w:rsidR="0048589D" w:rsidRPr="0048589D" w:rsidRDefault="0048589D" w:rsidP="0048589D">
      <w:pPr>
        <w:pStyle w:val="disbody"/>
        <w:rPr>
          <w:szCs w:val="28"/>
        </w:rPr>
      </w:pPr>
      <w:r w:rsidRPr="0048589D">
        <w:rPr>
          <w:szCs w:val="28"/>
        </w:rPr>
        <w:t>• Новите функции стават трудни, отнемащи време за прилагане</w:t>
      </w:r>
      <w:r>
        <w:rPr>
          <w:szCs w:val="28"/>
        </w:rPr>
        <w:t>;</w:t>
      </w:r>
    </w:p>
    <w:p w14:paraId="46297979" w14:textId="35BECB6B" w:rsidR="0048589D" w:rsidRPr="0048589D" w:rsidRDefault="0048589D" w:rsidP="0048589D">
      <w:pPr>
        <w:pStyle w:val="disbody"/>
        <w:rPr>
          <w:szCs w:val="28"/>
        </w:rPr>
      </w:pPr>
      <w:r w:rsidRPr="0048589D">
        <w:rPr>
          <w:szCs w:val="28"/>
        </w:rPr>
        <w:t>• Всяка версия изисква пълно обновяване на цялото приложение</w:t>
      </w:r>
      <w:r w:rsidR="0097323F">
        <w:rPr>
          <w:szCs w:val="28"/>
        </w:rPr>
        <w:t>;</w:t>
      </w:r>
    </w:p>
    <w:p w14:paraId="6049B940" w14:textId="73A63020" w:rsidR="007E3F09" w:rsidRDefault="0048589D" w:rsidP="0048589D">
      <w:pPr>
        <w:pStyle w:val="disbody"/>
        <w:rPr>
          <w:szCs w:val="28"/>
        </w:rPr>
      </w:pPr>
      <w:r w:rsidRPr="0048589D">
        <w:rPr>
          <w:szCs w:val="28"/>
        </w:rPr>
        <w:lastRenderedPageBreak/>
        <w:t>• Един нестабилен компонент може да срине цялата система</w:t>
      </w:r>
      <w:r w:rsidR="0064540A">
        <w:rPr>
          <w:szCs w:val="28"/>
        </w:rPr>
        <w:t>;</w:t>
      </w:r>
    </w:p>
    <w:p w14:paraId="49912B0B" w14:textId="4DFBACC3" w:rsidR="005A336F" w:rsidRDefault="00F34365" w:rsidP="00F34365">
      <w:pPr>
        <w:pStyle w:val="Heading3"/>
        <w:rPr>
          <w:lang w:val="bg-BG"/>
        </w:rPr>
      </w:pPr>
      <w:r>
        <w:rPr>
          <w:lang w:val="bg-BG"/>
        </w:rPr>
        <w:t>3.2.2. Подход за изграждане,</w:t>
      </w:r>
      <w:r w:rsidRPr="00F34365">
        <w:rPr>
          <w:lang w:val="bg-BG"/>
        </w:rPr>
        <w:t xml:space="preserve"> </w:t>
      </w:r>
      <w:r w:rsidR="006F2A96">
        <w:rPr>
          <w:lang w:val="bg-BG"/>
        </w:rPr>
        <w:t>о</w:t>
      </w:r>
      <w:r w:rsidRPr="00F34365">
        <w:rPr>
          <w:lang w:val="bg-BG"/>
        </w:rPr>
        <w:t xml:space="preserve">риентиран към </w:t>
      </w:r>
      <w:r w:rsidR="006F2A96">
        <w:rPr>
          <w:lang w:val="bg-BG"/>
        </w:rPr>
        <w:t>м</w:t>
      </w:r>
      <w:r w:rsidRPr="00F34365">
        <w:rPr>
          <w:lang w:val="bg-BG"/>
        </w:rPr>
        <w:t>икросървисн</w:t>
      </w:r>
    </w:p>
    <w:p w14:paraId="5DA40117" w14:textId="77777777" w:rsidR="003C40C3" w:rsidRDefault="00D51BFF" w:rsidP="003C40C3">
      <w:pPr>
        <w:pStyle w:val="disbody"/>
        <w:rPr>
          <w:noProof/>
        </w:rPr>
      </w:pPr>
      <w:r w:rsidRPr="00A322B1">
        <w:rPr>
          <w:noProof/>
        </w:rPr>
        <w:t>За да реши горе описаните, но и много други, проблеми, следва да разгледаме ориентирания към услуги</w:t>
      </w:r>
      <w:r>
        <w:rPr>
          <w:noProof/>
        </w:rPr>
        <w:t>,</w:t>
      </w:r>
      <w:r w:rsidRPr="00A322B1">
        <w:rPr>
          <w:noProof/>
        </w:rPr>
        <w:t xml:space="preserve"> архитектурен стил.</w:t>
      </w:r>
      <w:r w:rsidRPr="00A322B1">
        <w:t xml:space="preserve"> Това е </w:t>
      </w:r>
      <w:r w:rsidRPr="00A322B1">
        <w:rPr>
          <w:noProof/>
        </w:rPr>
        <w:t>подход за изграждане на сървърно приложение като набор от малки, но високо-качествени подуслуги. Съотвено, клиентите, на сървърните услуги, могат да бъдат отделни приложения, които да се поддържат и управляват самостоятелно. Всяка услуга работи в собствен процес и комуникира с други процеси, използвайки различен тип и вид протоколи</w:t>
      </w:r>
      <w:r>
        <w:rPr>
          <w:noProof/>
        </w:rPr>
        <w:t>, разгледани в подглава 2.4.</w:t>
      </w:r>
      <w:r w:rsidR="00684BF1">
        <w:rPr>
          <w:noProof/>
        </w:rPr>
        <w:t xml:space="preserve"> </w:t>
      </w:r>
      <w:r w:rsidR="003C40C3">
        <w:rPr>
          <w:noProof/>
        </w:rPr>
        <w:t>Всеки микросервис притежава специфична бизнес способност, трябва да бъде разработван автономно и да може да се разгръща независимо. Предимства на това архитектурно решение са:</w:t>
      </w:r>
    </w:p>
    <w:p w14:paraId="77CAB46E" w14:textId="77777777" w:rsidR="003C40C3" w:rsidRDefault="003C40C3" w:rsidP="003C40C3">
      <w:pPr>
        <w:pStyle w:val="disbody"/>
        <w:rPr>
          <w:noProof/>
        </w:rPr>
      </w:pPr>
      <w:r>
        <w:rPr>
          <w:noProof/>
        </w:rPr>
        <w:t>• Всяка микроуслуга може да бъде проектирана, разработена и внедрена независимо една от друга, което осигурява възможно за независима работа по отделни области на приложението.</w:t>
      </w:r>
    </w:p>
    <w:p w14:paraId="3678E170" w14:textId="77777777" w:rsidR="003C40C3" w:rsidRDefault="003C40C3" w:rsidP="003C40C3">
      <w:pPr>
        <w:pStyle w:val="disbody"/>
        <w:rPr>
          <w:noProof/>
        </w:rPr>
      </w:pPr>
      <w:r>
        <w:rPr>
          <w:noProof/>
        </w:rPr>
        <w:t>•  Работата може да бъде дистрибутирана между отделни екипи.</w:t>
      </w:r>
    </w:p>
    <w:p w14:paraId="566D5ABB" w14:textId="77777777" w:rsidR="003C40C3" w:rsidRDefault="003C40C3" w:rsidP="003C40C3">
      <w:pPr>
        <w:pStyle w:val="disbody"/>
        <w:rPr>
          <w:noProof/>
        </w:rPr>
      </w:pPr>
      <w:r>
        <w:rPr>
          <w:noProof/>
        </w:rPr>
        <w:t>•  Проблемите са по-изолирани.</w:t>
      </w:r>
    </w:p>
    <w:p w14:paraId="474928F3" w14:textId="7FF5227A" w:rsidR="000D7409" w:rsidRDefault="003C40C3" w:rsidP="001B0D71">
      <w:pPr>
        <w:pStyle w:val="disbody"/>
        <w:rPr>
          <w:noProof/>
        </w:rPr>
      </w:pPr>
      <w:r>
        <w:rPr>
          <w:noProof/>
        </w:rPr>
        <w:t>•  Позволява използването на различни технологии.</w:t>
      </w:r>
    </w:p>
    <w:p w14:paraId="7A38A00C" w14:textId="7E700A44" w:rsidR="006804AB" w:rsidRDefault="006804AB" w:rsidP="001B0D71">
      <w:pPr>
        <w:pStyle w:val="disbody"/>
        <w:rPr>
          <w:noProof/>
        </w:rPr>
      </w:pPr>
      <w:r w:rsidRPr="006804AB">
        <w:rPr>
          <w:noProof/>
        </w:rPr>
        <w:t xml:space="preserve">На фиг. 2 е показан примерен дизайн на </w:t>
      </w:r>
      <w:r>
        <w:rPr>
          <w:noProof/>
        </w:rPr>
        <w:t>микросървизно</w:t>
      </w:r>
      <w:r w:rsidRPr="006804AB">
        <w:rPr>
          <w:noProof/>
        </w:rPr>
        <w:t xml:space="preserve"> приложение. </w:t>
      </w:r>
      <w:r w:rsidR="002510BF">
        <w:rPr>
          <w:noProof/>
        </w:rPr>
        <w:t>Всяка услуга</w:t>
      </w:r>
      <w:r w:rsidRPr="006804AB">
        <w:rPr>
          <w:noProof/>
        </w:rPr>
        <w:t>, отговаря</w:t>
      </w:r>
      <w:r w:rsidR="002510BF">
        <w:rPr>
          <w:noProof/>
        </w:rPr>
        <w:t xml:space="preserve"> на </w:t>
      </w:r>
      <w:r w:rsidRPr="006804AB">
        <w:rPr>
          <w:noProof/>
        </w:rPr>
        <w:t>изисквания разгледани в 2ра глава.</w:t>
      </w:r>
    </w:p>
    <w:p w14:paraId="2BA3FAA6" w14:textId="77777777" w:rsidR="006804AB" w:rsidRPr="00FF7B00" w:rsidRDefault="006804AB" w:rsidP="006804AB">
      <w:pPr>
        <w:ind w:firstLine="0"/>
      </w:pPr>
      <w:r>
        <w:rPr>
          <w:noProof/>
        </w:rPr>
        <w:lastRenderedPageBreak/>
        <w:drawing>
          <wp:inline distT="0" distB="0" distL="0" distR="0" wp14:anchorId="67FC9868" wp14:editId="6FAFB722">
            <wp:extent cx="5719445"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9445" cy="3096895"/>
                    </a:xfrm>
                    <a:prstGeom prst="rect">
                      <a:avLst/>
                    </a:prstGeom>
                    <a:noFill/>
                    <a:ln>
                      <a:noFill/>
                    </a:ln>
                  </pic:spPr>
                </pic:pic>
              </a:graphicData>
            </a:graphic>
          </wp:inline>
        </w:drawing>
      </w:r>
    </w:p>
    <w:p w14:paraId="4CD37A03" w14:textId="77777777" w:rsidR="006804AB" w:rsidRPr="009A0968" w:rsidRDefault="006804AB" w:rsidP="006804AB">
      <w:pPr>
        <w:jc w:val="center"/>
        <w:rPr>
          <w:b/>
          <w:bCs/>
          <w:i/>
          <w:iCs/>
          <w:lang w:val="bg-BG"/>
        </w:rPr>
      </w:pPr>
      <w:r w:rsidRPr="00F20E64">
        <w:rPr>
          <w:b/>
          <w:bCs/>
          <w:i/>
          <w:iCs/>
        </w:rPr>
        <w:t xml:space="preserve">Фиг. </w:t>
      </w:r>
      <w:r>
        <w:rPr>
          <w:b/>
          <w:bCs/>
          <w:i/>
          <w:iCs/>
          <w:lang w:val="bg-BG"/>
        </w:rPr>
        <w:t>2.2</w:t>
      </w:r>
      <w:r w:rsidRPr="00F20E64">
        <w:rPr>
          <w:b/>
          <w:bCs/>
          <w:i/>
          <w:iCs/>
        </w:rPr>
        <w:t xml:space="preserve">. </w:t>
      </w:r>
      <w:r>
        <w:rPr>
          <w:i/>
          <w:iCs/>
          <w:lang w:val="bg-BG"/>
        </w:rPr>
        <w:t>Диаграма от високо ниво на системата.</w:t>
      </w:r>
    </w:p>
    <w:p w14:paraId="4EB8DE6C" w14:textId="1899A319" w:rsidR="001B0D71" w:rsidRDefault="001B0D71" w:rsidP="001B0D71">
      <w:pPr>
        <w:pStyle w:val="Heading3"/>
      </w:pPr>
      <w:r>
        <w:rPr>
          <w:noProof/>
        </w:rPr>
        <w:t xml:space="preserve">3.2.3. </w:t>
      </w:r>
      <w:r w:rsidRPr="00482299">
        <w:t>Софтуерното внедряване и поддръжка в облачна среда</w:t>
      </w:r>
    </w:p>
    <w:p w14:paraId="5F5E5EB0" w14:textId="77777777" w:rsidR="00D61C29" w:rsidRPr="00D61C29" w:rsidRDefault="00D61C29" w:rsidP="00D61C29">
      <w:pPr>
        <w:pStyle w:val="disbody"/>
        <w:rPr>
          <w:color w:val="222222"/>
          <w:szCs w:val="28"/>
          <w:shd w:val="clear" w:color="auto" w:fill="FFFFFF"/>
        </w:rPr>
      </w:pPr>
      <w:r w:rsidRPr="00D61C29">
        <w:t>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Контейнеризацията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хранилище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lastRenderedPageBreak/>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 xml:space="preserve">. </w:t>
      </w: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Azure eдно от първите решения, които трябва бъдат вземети, са планираните за </w:t>
      </w:r>
      <w:r w:rsidRPr="00D61C29">
        <w:rPr>
          <w:color w:val="222222"/>
          <w:szCs w:val="28"/>
          <w:shd w:val="clear" w:color="auto" w:fill="FFFFFF"/>
        </w:rPr>
        <w:lastRenderedPageBreak/>
        <w:t>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lastRenderedPageBreak/>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2"/>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p w14:paraId="458837EB" w14:textId="3ADBCBF8" w:rsidR="009F7AFE" w:rsidRDefault="00B123F2" w:rsidP="00E1266F">
      <w:pPr>
        <w:pStyle w:val="disbody"/>
      </w:pPr>
      <w:r>
        <w:br w:type="page"/>
      </w:r>
    </w:p>
    <w:p w14:paraId="1D2CB4A0" w14:textId="2B942745" w:rsidR="00E1266F" w:rsidRDefault="00E1266F" w:rsidP="00E1266F">
      <w:pPr>
        <w:pStyle w:val="Heading2"/>
        <w:rPr>
          <w:lang w:val="bg-BG"/>
        </w:rPr>
      </w:pPr>
      <w:r>
        <w:lastRenderedPageBreak/>
        <w:t>3.</w:t>
      </w:r>
      <w:r w:rsidR="00134E8C">
        <w:rPr>
          <w:lang w:val="bg-BG"/>
        </w:rPr>
        <w:t>4</w:t>
      </w:r>
      <w:r>
        <w:t xml:space="preserve">. </w:t>
      </w:r>
      <w:r>
        <w:rPr>
          <w:lang w:val="bg-BG"/>
        </w:rPr>
        <w:t>Методология</w:t>
      </w:r>
    </w:p>
    <w:p w14:paraId="69DD1D60" w14:textId="3ED1DD68" w:rsidR="00E1266F" w:rsidRDefault="00A70875" w:rsidP="005B64C6">
      <w:pPr>
        <w:pStyle w:val="disbody"/>
      </w:pPr>
      <w:r w:rsidRPr="00A70875">
        <w:t>Методик</w:t>
      </w:r>
      <w:r>
        <w:t>а</w:t>
      </w:r>
      <w:r w:rsidRPr="00A70875">
        <w:t xml:space="preserve"> за </w:t>
      </w:r>
      <w:r w:rsidR="008A1CB3">
        <w:t>„</w:t>
      </w:r>
      <w:r w:rsidRPr="00A70875">
        <w:t>икономично</w:t>
      </w:r>
      <w:r w:rsidR="008A1CB3">
        <w:t>“</w:t>
      </w:r>
      <w:r w:rsidRPr="00A70875">
        <w:t xml:space="preserve"> стартиране</w:t>
      </w:r>
      <w:r>
        <w:t xml:space="preserve"> (</w:t>
      </w:r>
      <w:r>
        <w:rPr>
          <w:lang w:val="en-US"/>
        </w:rPr>
        <w:t xml:space="preserve">lean startup) </w:t>
      </w:r>
      <w:r>
        <w:t>дава възможност</w:t>
      </w:r>
      <w:r w:rsidRPr="00A70875">
        <w:t xml:space="preserve"> </w:t>
      </w:r>
      <w:r>
        <w:t xml:space="preserve">на </w:t>
      </w:r>
      <w:r w:rsidRPr="00A70875">
        <w:t>екип или компания да въведат нови продукти или услуги на пазара</w:t>
      </w:r>
      <w:r w:rsidR="00744861">
        <w:t xml:space="preserve">, в </w:t>
      </w:r>
      <w:r w:rsidR="00744861" w:rsidRPr="00744861">
        <w:t>условия на несигурност</w:t>
      </w:r>
      <w:r w:rsidRPr="00A70875">
        <w:t>.</w:t>
      </w:r>
      <w:r w:rsidR="008A1CB3">
        <w:t xml:space="preserve"> Тази методика се свързва с бързина и скорост на развитие. </w:t>
      </w:r>
      <w:r w:rsidR="005B64C6">
        <w:t xml:space="preserve">Целта е </w:t>
      </w:r>
      <w:r w:rsidR="005B64C6">
        <w:t xml:space="preserve">създаване на процъфтяващ и променящ света бизнес. </w:t>
      </w:r>
      <w:r w:rsidR="005B64C6">
        <w:t>Това наричаме „в</w:t>
      </w:r>
      <w:r w:rsidR="005B64C6">
        <w:t>изия</w:t>
      </w:r>
      <w:r w:rsidR="005B64C6">
        <w:t>“</w:t>
      </w:r>
      <w:r w:rsidR="005B64C6">
        <w:t>. За да</w:t>
      </w:r>
      <w:r w:rsidR="005B64C6">
        <w:t xml:space="preserve"> я</w:t>
      </w:r>
      <w:r w:rsidR="005B64C6">
        <w:t xml:space="preserve"> постигнат, компании използват стратегия, която</w:t>
      </w:r>
      <w:r w:rsidR="005B64C6">
        <w:t xml:space="preserve"> </w:t>
      </w:r>
      <w:r w:rsidR="005B64C6">
        <w:t>включва бизнес модел, продуктова карта, гледна точка</w:t>
      </w:r>
      <w:r w:rsidR="005B64C6">
        <w:t xml:space="preserve"> </w:t>
      </w:r>
      <w:r w:rsidR="005B64C6">
        <w:t xml:space="preserve">за партньори и конкуренти и идеи за </w:t>
      </w:r>
      <w:r w:rsidR="005B64C6">
        <w:t>клиенти</w:t>
      </w:r>
      <w:r w:rsidR="005B64C6">
        <w:t>. Продуктът е крайният резултат от тази стратегия</w:t>
      </w:r>
      <w:r w:rsidR="00E108EC">
        <w:t>.</w:t>
      </w:r>
      <w:r w:rsidR="001D2976">
        <w:t xml:space="preserve"> Следната фигура илюстрира :</w:t>
      </w:r>
    </w:p>
    <w:p w14:paraId="1427BA6C" w14:textId="3F4089FA" w:rsidR="001D2976" w:rsidRDefault="001D2976" w:rsidP="005B64C6">
      <w:pPr>
        <w:pStyle w:val="disbody"/>
      </w:pPr>
      <w:r>
        <w:rPr>
          <w:noProof/>
        </w:rPr>
        <w:drawing>
          <wp:inline distT="0" distB="0" distL="0" distR="0" wp14:anchorId="4B6AAE21" wp14:editId="56A6F7F0">
            <wp:extent cx="45148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3476625"/>
                    </a:xfrm>
                    <a:prstGeom prst="rect">
                      <a:avLst/>
                    </a:prstGeom>
                  </pic:spPr>
                </pic:pic>
              </a:graphicData>
            </a:graphic>
          </wp:inline>
        </w:drawing>
      </w:r>
    </w:p>
    <w:p w14:paraId="5C91B22E" w14:textId="2127D0A1" w:rsidR="001D2976" w:rsidRPr="00783879" w:rsidRDefault="001D2976" w:rsidP="001D2976">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p w14:paraId="29FA0C12" w14:textId="6E1D7E4A" w:rsidR="001D2976" w:rsidRPr="006E0562" w:rsidRDefault="000C0833" w:rsidP="000C0833">
      <w:pPr>
        <w:pStyle w:val="disbody"/>
        <w:rPr>
          <w:lang w:val="en-US"/>
        </w:rPr>
      </w:pPr>
      <w:r>
        <w:t>В</w:t>
      </w:r>
      <w:r w:rsidRPr="000C0833">
        <w:rPr>
          <w:lang w:val="en-US"/>
        </w:rPr>
        <w:t>секи продукт, вс</w:t>
      </w:r>
      <w:r>
        <w:t>я</w:t>
      </w:r>
      <w:r w:rsidRPr="000C0833">
        <w:rPr>
          <w:lang w:val="en-US"/>
        </w:rPr>
        <w:t>к</w:t>
      </w:r>
      <w:r>
        <w:t>а</w:t>
      </w:r>
      <w:r w:rsidRPr="000C0833">
        <w:rPr>
          <w:lang w:val="en-US"/>
        </w:rPr>
        <w:t xml:space="preserve"> маркетинг</w:t>
      </w:r>
      <w:r>
        <w:t xml:space="preserve"> </w:t>
      </w:r>
      <w:r w:rsidRPr="000C0833">
        <w:rPr>
          <w:lang w:val="en-US"/>
        </w:rPr>
        <w:t xml:space="preserve">кампания – всичко, което стартирането прави, се </w:t>
      </w:r>
      <w:r>
        <w:t>приема</w:t>
      </w:r>
      <w:r w:rsidRPr="000C0833">
        <w:rPr>
          <w:lang w:val="en-US"/>
        </w:rPr>
        <w:t xml:space="preserve"> като</w:t>
      </w:r>
      <w:r>
        <w:t xml:space="preserve"> </w:t>
      </w:r>
      <w:r w:rsidRPr="000C0833">
        <w:rPr>
          <w:lang w:val="en-US"/>
        </w:rPr>
        <w:t>експеримент, предназначен да постигне валидирано</w:t>
      </w:r>
      <w:r w:rsidR="004C36C3">
        <w:t xml:space="preserve"> знание</w:t>
      </w:r>
      <w:r w:rsidRPr="000C0833">
        <w:rPr>
          <w:lang w:val="en-US"/>
        </w:rPr>
        <w:t xml:space="preserve">. </w:t>
      </w:r>
    </w:p>
    <w:p w14:paraId="643FADF4" w14:textId="77777777" w:rsidR="00B123F2" w:rsidRPr="00B123F2" w:rsidRDefault="00B123F2" w:rsidP="00B123F2">
      <w:pPr>
        <w:pStyle w:val="disbody"/>
      </w:pPr>
    </w:p>
    <w:p w14:paraId="73E9C966" w14:textId="77777777" w:rsidR="00B558EE" w:rsidRPr="00084B24" w:rsidRDefault="00B558EE" w:rsidP="00B558EE">
      <w:pPr>
        <w:pStyle w:val="Heading1"/>
        <w:rPr>
          <w:lang w:val="bg-BG"/>
        </w:rPr>
      </w:pPr>
      <w:r w:rsidRPr="00084B24">
        <w:rPr>
          <w:lang w:val="bg-BG"/>
        </w:rPr>
        <w:lastRenderedPageBreak/>
        <w:t>Използвана литература</w:t>
      </w:r>
      <w:bookmarkEnd w:id="5"/>
    </w:p>
    <w:p w14:paraId="24939D3B" w14:textId="43F9D099" w:rsidR="004B7E41" w:rsidRDefault="00C5738A" w:rsidP="00893EFB">
      <w:pPr>
        <w:pStyle w:val="disliteratura"/>
      </w:pPr>
      <w:hyperlink r:id="rId14" w:history="1">
        <w:r w:rsidR="001167F8" w:rsidRPr="00BB036B">
          <w:rPr>
            <w:rStyle w:val="Hyperlink"/>
          </w:rPr>
          <w:t>https://www.forbes.com/companies/heidelbergcement/</w:t>
        </w:r>
      </w:hyperlink>
    </w:p>
    <w:p w14:paraId="22608ADD" w14:textId="317C9200" w:rsidR="001167F8" w:rsidRDefault="00C5738A" w:rsidP="00893EFB">
      <w:pPr>
        <w:pStyle w:val="disliteratura"/>
      </w:pPr>
      <w:hyperlink r:id="rId15" w:history="1">
        <w:r w:rsidR="001167F8" w:rsidRPr="00BB036B">
          <w:rPr>
            <w:rStyle w:val="Hyperlink"/>
          </w:rPr>
          <w:t>https://www.forbes.com/lists/global2000/?sh=1939f7c65ac0</w:t>
        </w:r>
      </w:hyperlink>
    </w:p>
    <w:p w14:paraId="60B66B53" w14:textId="77777777" w:rsidR="001167F8" w:rsidRPr="00893EFB" w:rsidRDefault="001167F8" w:rsidP="00893EFB">
      <w:pPr>
        <w:pStyle w:val="disliteratura"/>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1726" w14:textId="77777777" w:rsidR="00C5738A" w:rsidRDefault="00C5738A" w:rsidP="00B558EE">
      <w:pPr>
        <w:spacing w:line="240" w:lineRule="auto"/>
      </w:pPr>
      <w:r>
        <w:separator/>
      </w:r>
    </w:p>
  </w:endnote>
  <w:endnote w:type="continuationSeparator" w:id="0">
    <w:p w14:paraId="111006FE" w14:textId="77777777" w:rsidR="00C5738A" w:rsidRDefault="00C5738A"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62AF" w14:textId="77777777" w:rsidR="00C5738A" w:rsidRDefault="00C5738A" w:rsidP="00B558EE">
      <w:pPr>
        <w:spacing w:line="240" w:lineRule="auto"/>
      </w:pPr>
      <w:r>
        <w:separator/>
      </w:r>
    </w:p>
  </w:footnote>
  <w:footnote w:type="continuationSeparator" w:id="0">
    <w:p w14:paraId="12801C2F" w14:textId="77777777" w:rsidR="00C5738A" w:rsidRDefault="00C5738A"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26CAF"/>
    <w:rsid w:val="00037EE7"/>
    <w:rsid w:val="00057011"/>
    <w:rsid w:val="000C0833"/>
    <w:rsid w:val="000D7409"/>
    <w:rsid w:val="000E50DB"/>
    <w:rsid w:val="001167F8"/>
    <w:rsid w:val="00134E8C"/>
    <w:rsid w:val="00154B32"/>
    <w:rsid w:val="001B0D71"/>
    <w:rsid w:val="001B603D"/>
    <w:rsid w:val="001D2976"/>
    <w:rsid w:val="001F343A"/>
    <w:rsid w:val="002510BF"/>
    <w:rsid w:val="002B273D"/>
    <w:rsid w:val="0032584D"/>
    <w:rsid w:val="003C40C3"/>
    <w:rsid w:val="003D2CB5"/>
    <w:rsid w:val="0041217A"/>
    <w:rsid w:val="0048589D"/>
    <w:rsid w:val="004B140D"/>
    <w:rsid w:val="004B7E41"/>
    <w:rsid w:val="004C36C3"/>
    <w:rsid w:val="004D0796"/>
    <w:rsid w:val="00526799"/>
    <w:rsid w:val="005716FA"/>
    <w:rsid w:val="005A336F"/>
    <w:rsid w:val="005B64C6"/>
    <w:rsid w:val="00612EE1"/>
    <w:rsid w:val="00617559"/>
    <w:rsid w:val="00617B12"/>
    <w:rsid w:val="0063719B"/>
    <w:rsid w:val="0064540A"/>
    <w:rsid w:val="006804AB"/>
    <w:rsid w:val="00684BF1"/>
    <w:rsid w:val="006E0562"/>
    <w:rsid w:val="006F2A96"/>
    <w:rsid w:val="00744861"/>
    <w:rsid w:val="0077012E"/>
    <w:rsid w:val="007E3F09"/>
    <w:rsid w:val="007F493B"/>
    <w:rsid w:val="008032E4"/>
    <w:rsid w:val="00893CFE"/>
    <w:rsid w:val="00893EFB"/>
    <w:rsid w:val="008A1CB3"/>
    <w:rsid w:val="0097323F"/>
    <w:rsid w:val="009C47D6"/>
    <w:rsid w:val="009D3BC2"/>
    <w:rsid w:val="009F7AFE"/>
    <w:rsid w:val="00A20D52"/>
    <w:rsid w:val="00A70875"/>
    <w:rsid w:val="00A81359"/>
    <w:rsid w:val="00B123F2"/>
    <w:rsid w:val="00B558EE"/>
    <w:rsid w:val="00B7787A"/>
    <w:rsid w:val="00BA1EA0"/>
    <w:rsid w:val="00C5738A"/>
    <w:rsid w:val="00CD766E"/>
    <w:rsid w:val="00CE5B45"/>
    <w:rsid w:val="00D51BFF"/>
    <w:rsid w:val="00D61C29"/>
    <w:rsid w:val="00D67888"/>
    <w:rsid w:val="00DA1E9F"/>
    <w:rsid w:val="00DB2618"/>
    <w:rsid w:val="00E108EC"/>
    <w:rsid w:val="00E1217C"/>
    <w:rsid w:val="00E1266F"/>
    <w:rsid w:val="00E50E40"/>
    <w:rsid w:val="00E9699F"/>
    <w:rsid w:val="00EB4AAA"/>
    <w:rsid w:val="00ED40B8"/>
    <w:rsid w:val="00ED6BC9"/>
    <w:rsid w:val="00F234BE"/>
    <w:rsid w:val="00F343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76"/>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fgdc.gov/initiatives/50states/newspbp/EconomicJustification_ROI-CBA-Tutorial_v2_052809_FinalVersa.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orbes.com/lists/global2000/?sh=1939f7c65ac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orbes.com/companies/heidelberg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66</cp:revision>
  <dcterms:created xsi:type="dcterms:W3CDTF">2022-08-27T05:10:00Z</dcterms:created>
  <dcterms:modified xsi:type="dcterms:W3CDTF">2022-08-30T04:28:00Z</dcterms:modified>
</cp:coreProperties>
</file>