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D785" w14:textId="1758EDF1" w:rsidR="00B558EE" w:rsidRPr="00B7787A" w:rsidRDefault="00B558EE" w:rsidP="00B7787A">
      <w:pPr>
        <w:pStyle w:val="Heading1"/>
      </w:pPr>
      <w:bookmarkStart w:id="0" w:name="_Toc112392438"/>
      <w:r w:rsidRPr="00084B24">
        <w:rPr>
          <w:lang w:val="bg-BG"/>
        </w:rPr>
        <w:t xml:space="preserve">Глава </w:t>
      </w:r>
      <w:r>
        <w:rPr>
          <w:lang w:val="bg-BG"/>
        </w:rPr>
        <w:t>3</w:t>
      </w:r>
      <w:r w:rsidRPr="00084B24">
        <w:rPr>
          <w:lang w:val="bg-BG"/>
        </w:rPr>
        <w:t>.</w:t>
      </w:r>
      <w:r w:rsidR="00B7787A">
        <w:t xml:space="preserve"> Изграждане на облачна система за производствено предприятие</w:t>
      </w:r>
      <w:bookmarkEnd w:id="0"/>
      <w:r w:rsidR="00B7787A">
        <w:rPr>
          <w:lang w:val="bg-BG"/>
        </w:rPr>
        <w:t xml:space="preserve"> </w:t>
      </w:r>
      <w:r w:rsidR="00B7787A">
        <w:t>HeidelbergCement</w:t>
      </w:r>
      <w:r w:rsidR="00B7787A">
        <w:rPr>
          <w:lang w:val="bg-BG"/>
        </w:rPr>
        <w:t xml:space="preserve"> </w:t>
      </w:r>
      <w:r w:rsidR="00B7787A">
        <w:t>AG</w:t>
      </w:r>
    </w:p>
    <w:p w14:paraId="0E33113E" w14:textId="0163E98E" w:rsidR="00DA1E9F" w:rsidRPr="00DA1E9F" w:rsidRDefault="00B558EE" w:rsidP="00DA1E9F">
      <w:pPr>
        <w:pStyle w:val="Heading2"/>
        <w:rPr>
          <w:lang w:val="bg-BG"/>
        </w:rPr>
      </w:pPr>
      <w:bookmarkStart w:id="1" w:name="_Toc112392439"/>
      <w:r w:rsidRPr="00084B24">
        <w:rPr>
          <w:lang w:val="bg-BG"/>
        </w:rPr>
        <w:t xml:space="preserve">3.1. </w:t>
      </w:r>
      <w:bookmarkEnd w:id="1"/>
      <w:r w:rsidR="00026CAF" w:rsidRPr="00026CAF">
        <w:rPr>
          <w:lang w:val="bg-BG"/>
        </w:rPr>
        <w:t>Обща характеристика на дейността на компанията HeidelbergCement</w:t>
      </w:r>
    </w:p>
    <w:p w14:paraId="342F668A" w14:textId="4EECA4AF" w:rsidR="00A54BF7" w:rsidRDefault="00DA1E9F" w:rsidP="00B558EE">
      <w:pPr>
        <w:pStyle w:val="disbody"/>
      </w:pPr>
      <w:bookmarkStart w:id="2" w:name="_Toc214084082"/>
      <w:r w:rsidRPr="00DA1E9F">
        <w:t>HeidelbergCement е немска мултинационална компания за строителни материали със седалище в Хайделберг, Германия. След придобиване на 45% акционерно участие в Italcementi, HeidelbergCement става производител номер едно на строителни инертни материали, номер 2 в цимент и номер 3 бетон в световен мащаб. В Forbes Global 2000 за 2020 г. HeidelbergCement бе класирана като 678-ата най-голяма публична компания в света. Дейността на фирмата е в около 60 страни с 57 000 служители, работещи в 3 000 производствени обекта. HeidelbergCement управлява 139 циментови завода с годишен циментов капацитет от 176 милиона тона, повече от 1500 места за производство на готов бетон и над 600 кариери за инертни материали.</w:t>
      </w:r>
    </w:p>
    <w:p w14:paraId="6776B08D" w14:textId="77777777" w:rsidR="00A54BF7" w:rsidRDefault="00A54BF7">
      <w:pPr>
        <w:widowControl/>
        <w:spacing w:after="160" w:line="259" w:lineRule="auto"/>
        <w:ind w:firstLine="0"/>
        <w:jc w:val="left"/>
        <w:rPr>
          <w:sz w:val="28"/>
          <w:lang w:val="bg-BG"/>
        </w:rPr>
      </w:pPr>
      <w:r>
        <w:br w:type="page"/>
      </w:r>
    </w:p>
    <w:p w14:paraId="680ECCBD" w14:textId="77777777" w:rsidR="00617B12" w:rsidRDefault="00617B12" w:rsidP="00617B12">
      <w:pPr>
        <w:pStyle w:val="Heading3"/>
        <w:tabs>
          <w:tab w:val="left" w:pos="7970"/>
        </w:tabs>
      </w:pPr>
      <w:r>
        <w:lastRenderedPageBreak/>
        <w:t>3.1.1.</w:t>
      </w:r>
      <w:r w:rsidRPr="00617B12">
        <w:t xml:space="preserve"> </w:t>
      </w:r>
      <w:r>
        <w:t>Основни бизнес процеси в компанията</w:t>
      </w:r>
    </w:p>
    <w:p w14:paraId="197D8AF6" w14:textId="0B25D637" w:rsidR="003D69DC" w:rsidRDefault="001167F8" w:rsidP="003D2CB5">
      <w:pPr>
        <w:pStyle w:val="disbody"/>
      </w:pPr>
      <w:r>
        <w:t>П</w:t>
      </w:r>
      <w:r w:rsidRPr="001167F8">
        <w:rPr>
          <w:lang w:val="en-US"/>
        </w:rPr>
        <w:t>родукти</w:t>
      </w:r>
      <w:r>
        <w:t>те на компанията</w:t>
      </w:r>
      <w:r w:rsidRPr="001167F8">
        <w:rPr>
          <w:lang w:val="en-US"/>
        </w:rPr>
        <w:t xml:space="preserve"> се използват за изграждане на къщи, инфраструктура</w:t>
      </w:r>
      <w:r w:rsidR="003D2CB5">
        <w:t>,</w:t>
      </w:r>
      <w:r w:rsidRPr="001167F8">
        <w:rPr>
          <w:lang w:val="en-US"/>
        </w:rPr>
        <w:t xml:space="preserve">  търговски и промишлени съоръжения, като по този начин отговарят на нуждите на нарастващото световно население за жилища, мобилност и икономическо развитие.</w:t>
      </w:r>
      <w:r w:rsidR="003D2CB5">
        <w:t xml:space="preserve"> </w:t>
      </w:r>
      <w:r w:rsidRPr="001167F8">
        <w:rPr>
          <w:lang w:val="en-US"/>
        </w:rPr>
        <w:t>Основната дейност включва производство и дистрибуция на цимент, инертни материали, готови бетонови смеси и асфалт.</w:t>
      </w:r>
    </w:p>
    <w:p w14:paraId="4597AF62" w14:textId="4959C0AF" w:rsidR="00A54BF7" w:rsidRDefault="00A54BF7" w:rsidP="003D2CB5">
      <w:pPr>
        <w:pStyle w:val="disbody"/>
      </w:pPr>
    </w:p>
    <w:p w14:paraId="1341C8DA" w14:textId="0688DF54" w:rsidR="00A54BF7" w:rsidRDefault="00A54BF7">
      <w:pPr>
        <w:widowControl/>
        <w:spacing w:after="160" w:line="259" w:lineRule="auto"/>
        <w:ind w:firstLine="0"/>
        <w:jc w:val="left"/>
        <w:rPr>
          <w:sz w:val="28"/>
          <w:lang w:val="bg-BG"/>
        </w:rPr>
      </w:pPr>
      <w:r>
        <w:rPr>
          <w:noProof/>
        </w:rPr>
        <w:drawing>
          <wp:inline distT="0" distB="0" distL="0" distR="0" wp14:anchorId="4BEC4E44" wp14:editId="28CBAFAE">
            <wp:extent cx="5731510" cy="41573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4157345"/>
                    </a:xfrm>
                    <a:prstGeom prst="rect">
                      <a:avLst/>
                    </a:prstGeom>
                  </pic:spPr>
                </pic:pic>
              </a:graphicData>
            </a:graphic>
          </wp:inline>
        </w:drawing>
      </w:r>
      <w:r>
        <w:br w:type="page"/>
      </w:r>
    </w:p>
    <w:p w14:paraId="397B46D9" w14:textId="77777777" w:rsidR="00A54BF7" w:rsidRPr="00C25495" w:rsidRDefault="00A54BF7" w:rsidP="003D2CB5">
      <w:pPr>
        <w:pStyle w:val="disbody"/>
      </w:pPr>
    </w:p>
    <w:p w14:paraId="4C107436" w14:textId="71A7A9A1" w:rsidR="00B558EE" w:rsidRPr="003D69DC" w:rsidRDefault="003D69DC" w:rsidP="003D69DC">
      <w:pPr>
        <w:widowControl/>
        <w:spacing w:after="160" w:line="259" w:lineRule="auto"/>
        <w:ind w:firstLine="0"/>
        <w:jc w:val="left"/>
        <w:rPr>
          <w:sz w:val="28"/>
          <w:lang w:val="bg-BG"/>
        </w:rPr>
      </w:pPr>
      <w:r>
        <w:br w:type="page"/>
      </w:r>
    </w:p>
    <w:p w14:paraId="54A99926" w14:textId="23D30AF6" w:rsidR="00893CFE" w:rsidRDefault="00893CFE" w:rsidP="00893CFE">
      <w:pPr>
        <w:pStyle w:val="Heading3"/>
      </w:pPr>
      <w:r>
        <w:lastRenderedPageBreak/>
        <w:t xml:space="preserve">3.1.2. </w:t>
      </w:r>
      <w:r w:rsidR="00E32C43">
        <w:t>O</w:t>
      </w:r>
      <w:r w:rsidR="00E32C43" w:rsidRPr="00E32C43">
        <w:t>птимиза</w:t>
      </w:r>
      <w:r w:rsidR="00E32C43">
        <w:rPr>
          <w:lang w:val="bg-BG"/>
        </w:rPr>
        <w:t>ция на</w:t>
      </w:r>
      <w:r w:rsidR="00E32C43" w:rsidRPr="00E32C43">
        <w:t xml:space="preserve"> управлението</w:t>
      </w:r>
      <w:r w:rsidR="00E32C43">
        <w:rPr>
          <w:lang w:val="bg-BG"/>
        </w:rPr>
        <w:t xml:space="preserve"> и</w:t>
      </w:r>
      <w:r w:rsidR="00E32C43" w:rsidRPr="00E32C43">
        <w:t xml:space="preserve"> логистиката</w:t>
      </w:r>
      <w:r w:rsidR="00E32C43">
        <w:rPr>
          <w:lang w:val="bg-BG"/>
        </w:rPr>
        <w:t xml:space="preserve"> в</w:t>
      </w:r>
      <w:r>
        <w:t xml:space="preserve"> индустрията </w:t>
      </w:r>
      <w:r w:rsidR="00E32C43">
        <w:rPr>
          <w:lang w:val="bg-BG"/>
        </w:rPr>
        <w:t>чрез</w:t>
      </w:r>
      <w:r>
        <w:t xml:space="preserve"> дигитализация</w:t>
      </w:r>
    </w:p>
    <w:p w14:paraId="0A542E3E" w14:textId="5AA17295" w:rsidR="00893CFE" w:rsidRDefault="00893CFE" w:rsidP="00893CFE">
      <w:pPr>
        <w:rPr>
          <w:lang w:val="bg-BG"/>
        </w:rPr>
      </w:pPr>
      <w:r w:rsidRPr="005D438A">
        <w:t>Дигитализацията е един от стълбовете на трансформацията</w:t>
      </w:r>
      <w:r>
        <w:rPr>
          <w:lang w:val="bg-BG"/>
        </w:rPr>
        <w:t>. Тя</w:t>
      </w:r>
      <w:r w:rsidRPr="005D438A">
        <w:t xml:space="preserve"> преминава през всички бизнес линии и операции. </w:t>
      </w:r>
      <w:r>
        <w:rPr>
          <w:lang w:val="bg-BG"/>
        </w:rPr>
        <w:t>Д</w:t>
      </w:r>
      <w:r w:rsidRPr="005D438A">
        <w:t>игитални продукти</w:t>
      </w:r>
      <w:r>
        <w:rPr>
          <w:lang w:val="bg-BG"/>
        </w:rPr>
        <w:t>, насочени към</w:t>
      </w:r>
      <w:r w:rsidRPr="005D438A">
        <w:t xml:space="preserve"> клиенти</w:t>
      </w:r>
      <w:r>
        <w:rPr>
          <w:lang w:val="bg-BG"/>
        </w:rPr>
        <w:t>те</w:t>
      </w:r>
      <w:r w:rsidRPr="005D438A">
        <w:t xml:space="preserve">, </w:t>
      </w:r>
      <w:r>
        <w:rPr>
          <w:lang w:val="bg-BG"/>
        </w:rPr>
        <w:t xml:space="preserve">целят да </w:t>
      </w:r>
      <w:r w:rsidRPr="005D438A">
        <w:t xml:space="preserve">помогнат </w:t>
      </w:r>
      <w:r>
        <w:rPr>
          <w:lang w:val="bg-BG"/>
        </w:rPr>
        <w:t>з</w:t>
      </w:r>
      <w:r w:rsidRPr="005D438A">
        <w:t>а успе</w:t>
      </w:r>
      <w:r w:rsidR="00BA1EA0">
        <w:rPr>
          <w:lang w:val="bg-BG"/>
        </w:rPr>
        <w:t>х</w:t>
      </w:r>
      <w:r w:rsidRPr="005D438A">
        <w:t xml:space="preserve"> в основния бизнес.</w:t>
      </w:r>
      <w:r>
        <w:rPr>
          <w:lang w:val="bg-BG"/>
        </w:rPr>
        <w:t xml:space="preserve"> (</w:t>
      </w:r>
      <w:r w:rsidRPr="005D438A">
        <w:rPr>
          <w:lang w:val="bg-BG"/>
        </w:rPr>
        <w:t>von Achten</w:t>
      </w:r>
      <w:r>
        <w:rPr>
          <w:lang w:val="bg-BG"/>
        </w:rPr>
        <w:t>, 2022)</w:t>
      </w:r>
    </w:p>
    <w:p w14:paraId="0048B625" w14:textId="44C2EC5C" w:rsidR="00B558EE" w:rsidRDefault="00B558EE" w:rsidP="00B558EE">
      <w:pPr>
        <w:pStyle w:val="Heading2"/>
        <w:rPr>
          <w:lang w:val="bg-BG"/>
        </w:rPr>
      </w:pPr>
      <w:bookmarkStart w:id="3" w:name="_Toc112392440"/>
      <w:r w:rsidRPr="00084B24">
        <w:rPr>
          <w:lang w:val="bg-BG"/>
        </w:rPr>
        <w:t>3.</w:t>
      </w:r>
      <w:r w:rsidR="0097211E">
        <w:rPr>
          <w:lang w:val="bg-BG"/>
        </w:rPr>
        <w:t>2</w:t>
      </w:r>
      <w:r w:rsidRPr="00084B24">
        <w:rPr>
          <w:lang w:val="bg-BG"/>
        </w:rPr>
        <w:t xml:space="preserve">. </w:t>
      </w:r>
      <w:r w:rsidR="00E50E40" w:rsidRPr="00E50E40">
        <w:rPr>
          <w:lang w:val="bg-BG"/>
        </w:rPr>
        <w:t>Избор на технологични средства за разработка и операции</w:t>
      </w:r>
      <w:bookmarkEnd w:id="3"/>
    </w:p>
    <w:p w14:paraId="1CDA0110" w14:textId="169F5F97" w:rsidR="004D0796" w:rsidRPr="001131E4" w:rsidRDefault="004D0796" w:rsidP="00D127A0">
      <w:pPr>
        <w:pStyle w:val="disbody"/>
      </w:pPr>
      <w:r>
        <w:t>Тази подточка, ще се опише едно от най-важните решения, най-вече защото е почти необратимо. Основни съображения за изпълнение на задачата</w:t>
      </w:r>
      <w:r w:rsidR="00D127A0">
        <w:rPr>
          <w:lang w:val="en-US"/>
        </w:rPr>
        <w:t xml:space="preserve"> </w:t>
      </w:r>
      <w:r w:rsidR="00D127A0">
        <w:t>са о</w:t>
      </w:r>
      <w:r>
        <w:t>бщност</w:t>
      </w:r>
      <w:r w:rsidRPr="00856576">
        <w:t xml:space="preserve"> </w:t>
      </w:r>
      <w:r w:rsidR="00C925BB">
        <w:t xml:space="preserve">в </w:t>
      </w:r>
      <w:r>
        <w:t>Stack Overflow</w:t>
      </w:r>
      <w:r w:rsidR="00D127A0">
        <w:rPr>
          <w:lang w:val="en-US"/>
        </w:rPr>
        <w:t xml:space="preserve">, </w:t>
      </w:r>
      <w:r>
        <w:t xml:space="preserve">Популярност </w:t>
      </w:r>
      <w:r w:rsidR="00C925BB">
        <w:t>според</w:t>
      </w:r>
      <w:r w:rsidRPr="00856576">
        <w:t xml:space="preserve"> </w:t>
      </w:r>
      <w:r>
        <w:t>Google Тенденции</w:t>
      </w:r>
      <w:r w:rsidR="00D127A0">
        <w:rPr>
          <w:lang w:val="en-US"/>
        </w:rPr>
        <w:t xml:space="preserve">, </w:t>
      </w:r>
      <w:r w:rsidR="00C83407">
        <w:t>к</w:t>
      </w:r>
      <w:r>
        <w:t>раен срок</w:t>
      </w:r>
      <w:r w:rsidR="00C925BB">
        <w:t>, тъй като</w:t>
      </w:r>
      <w:r w:rsidRPr="00856576">
        <w:t xml:space="preserve"> </w:t>
      </w:r>
      <w:r>
        <w:t>напредналите технологии отнемат повече време</w:t>
      </w:r>
      <w:r w:rsidR="001131E4">
        <w:t xml:space="preserve"> и други.</w:t>
      </w:r>
    </w:p>
    <w:p w14:paraId="1DA11213" w14:textId="034965CE" w:rsidR="00102984" w:rsidRDefault="00102984" w:rsidP="00102984">
      <w:pPr>
        <w:pStyle w:val="disbody"/>
      </w:pPr>
      <w:r>
        <w:t>Таблици 3.3 и 3.4 представят а</w:t>
      </w:r>
      <w:r w:rsidRPr="00102984">
        <w:t>нализ на ползи</w:t>
      </w:r>
      <w:r w:rsidR="00A46675">
        <w:rPr>
          <w:lang w:val="en-US"/>
        </w:rPr>
        <w:t xml:space="preserve"> </w:t>
      </w:r>
      <w:r w:rsidR="00A46675">
        <w:t xml:space="preserve">и </w:t>
      </w:r>
      <w:r w:rsidR="00A46675" w:rsidRPr="00A46675">
        <w:t>недостатъ</w:t>
      </w:r>
      <w:r w:rsidR="00A46675">
        <w:t>ци на сървърни и мобилни технологии, като основните точки са</w:t>
      </w:r>
      <w:r>
        <w:t>:</w:t>
      </w:r>
    </w:p>
    <w:p w14:paraId="1DF5D939" w14:textId="4B9F02F9" w:rsidR="00977EA6" w:rsidRDefault="00102984" w:rsidP="00977EA6">
      <w:pPr>
        <w:pStyle w:val="disbody"/>
      </w:pPr>
      <w:r>
        <w:t xml:space="preserve">•   </w:t>
      </w:r>
      <w:r w:rsidR="00977EA6">
        <w:t>Т</w:t>
      </w:r>
      <w:r w:rsidR="00977EA6" w:rsidRPr="00977EA6">
        <w:t>ип</w:t>
      </w:r>
      <w:r w:rsidR="00977EA6">
        <w:t xml:space="preserve"> - </w:t>
      </w:r>
      <w:r w:rsidR="00977EA6" w:rsidRPr="00977EA6">
        <w:t>статич</w:t>
      </w:r>
      <w:r w:rsidR="00977EA6">
        <w:t>ен</w:t>
      </w:r>
      <w:r w:rsidR="00977EA6" w:rsidRPr="00977EA6">
        <w:t xml:space="preserve"> или динамич</w:t>
      </w:r>
      <w:r w:rsidR="00977EA6">
        <w:t>ен;</w:t>
      </w:r>
    </w:p>
    <w:p w14:paraId="2E41F515" w14:textId="58D8C778" w:rsidR="00977EA6" w:rsidRDefault="00977EA6" w:rsidP="00977EA6">
      <w:pPr>
        <w:pStyle w:val="disbody"/>
      </w:pPr>
      <w:r>
        <w:t>•   Зависим от флатформа/инфраструктура;</w:t>
      </w:r>
    </w:p>
    <w:p w14:paraId="0F691CFD" w14:textId="1FFAF038" w:rsidR="00D66520" w:rsidRDefault="00D66520" w:rsidP="00977EA6">
      <w:pPr>
        <w:pStyle w:val="disbody"/>
      </w:pPr>
      <w:r>
        <w:t>•   Обюност;</w:t>
      </w:r>
    </w:p>
    <w:p w14:paraId="3CC234C1" w14:textId="4853846E" w:rsidR="00977EA6" w:rsidRDefault="00977EA6" w:rsidP="00977EA6">
      <w:pPr>
        <w:pStyle w:val="disbody"/>
      </w:pPr>
      <w:r>
        <w:t>•   П</w:t>
      </w:r>
      <w:r w:rsidRPr="00977EA6">
        <w:t>роизводителност</w:t>
      </w:r>
      <w:r>
        <w:t>;</w:t>
      </w:r>
    </w:p>
    <w:p w14:paraId="470C4BE6" w14:textId="3F1E5B56" w:rsidR="006E4F8C" w:rsidRDefault="00977EA6" w:rsidP="00977EA6">
      <w:pPr>
        <w:pStyle w:val="disbody"/>
      </w:pPr>
      <w:r>
        <w:t>•   К</w:t>
      </w:r>
      <w:r w:rsidRPr="00977EA6">
        <w:t>рива на обучение</w:t>
      </w:r>
      <w:r>
        <w:t>;</w:t>
      </w:r>
    </w:p>
    <w:p w14:paraId="7EB69FD3" w14:textId="285F74B9" w:rsidR="00977EA6" w:rsidRPr="006E4F8C" w:rsidRDefault="006E4F8C" w:rsidP="006E4F8C">
      <w:pPr>
        <w:widowControl/>
        <w:spacing w:after="160" w:line="259" w:lineRule="auto"/>
        <w:ind w:firstLine="0"/>
        <w:jc w:val="left"/>
        <w:rPr>
          <w:sz w:val="28"/>
          <w:lang w:val="bg-BG"/>
        </w:rPr>
      </w:pPr>
      <w:r>
        <w:br w:type="page"/>
      </w:r>
    </w:p>
    <w:p w14:paraId="56452965" w14:textId="526DD2F1" w:rsidR="00102984" w:rsidRPr="00670849" w:rsidRDefault="00670849" w:rsidP="00670849">
      <w:pPr>
        <w:tabs>
          <w:tab w:val="left" w:pos="6267"/>
        </w:tabs>
        <w:spacing w:after="160" w:line="256" w:lineRule="auto"/>
        <w:ind w:firstLine="0"/>
        <w:jc w:val="right"/>
        <w:rPr>
          <w:rFonts w:eastAsiaTheme="minorEastAsia"/>
          <w:i/>
          <w:iCs/>
          <w:sz w:val="28"/>
          <w:szCs w:val="22"/>
          <w:lang w:val="bg-BG"/>
        </w:rPr>
      </w:pPr>
      <w:r>
        <w:rPr>
          <w:b/>
          <w:bCs/>
          <w:i/>
          <w:iCs/>
          <w:lang w:val="bg-BG"/>
        </w:rPr>
        <w:lastRenderedPageBreak/>
        <w:t>Таблица 3.3</w:t>
      </w:r>
      <w:r>
        <w:rPr>
          <w:i/>
          <w:iCs/>
          <w:lang w:val="bg-BG"/>
        </w:rPr>
        <w:t>: Сравнение на сървърни технологии за разработка.</w:t>
      </w:r>
    </w:p>
    <w:p w14:paraId="2B719B59" w14:textId="77777777" w:rsidR="004D0796" w:rsidRDefault="004D0796" w:rsidP="004D0796">
      <w:r w:rsidRPr="00CF7A1B">
        <w:rPr>
          <w:noProof/>
        </w:rPr>
        <w:drawing>
          <wp:inline distT="0" distB="0" distL="0" distR="0" wp14:anchorId="269AF551" wp14:editId="21C1F713">
            <wp:extent cx="5731510" cy="2804795"/>
            <wp:effectExtent l="190500" t="190500" r="193040" b="186055"/>
            <wp:docPr id="2" name="Picture 1">
              <a:extLst xmlns:a="http://schemas.openxmlformats.org/drawingml/2006/main">
                <a:ext uri="{FF2B5EF4-FFF2-40B4-BE49-F238E27FC236}">
                  <a16:creationId xmlns:a16="http://schemas.microsoft.com/office/drawing/2014/main" id="{D00281F2-0D34-4155-A1C0-5EFA5F4411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D00281F2-0D34-4155-A1C0-5EFA5F4411C9}"/>
                        </a:ext>
                      </a:extLst>
                    </pic:cNvPr>
                    <pic:cNvPicPr>
                      <a:picLocks noChangeAspect="1"/>
                    </pic:cNvPicPr>
                  </pic:nvPicPr>
                  <pic:blipFill>
                    <a:blip r:embed="rId9"/>
                    <a:stretch>
                      <a:fillRect/>
                    </a:stretch>
                  </pic:blipFill>
                  <pic:spPr>
                    <a:xfrm>
                      <a:off x="0" y="0"/>
                      <a:ext cx="5731510" cy="2804795"/>
                    </a:xfrm>
                    <a:prstGeom prst="rect">
                      <a:avLst/>
                    </a:prstGeom>
                    <a:ln>
                      <a:noFill/>
                    </a:ln>
                    <a:effectLst>
                      <a:outerShdw blurRad="190500" algn="tl" rotWithShape="0">
                        <a:srgbClr val="000000">
                          <a:alpha val="70000"/>
                        </a:srgbClr>
                      </a:outerShdw>
                    </a:effectLst>
                  </pic:spPr>
                </pic:pic>
              </a:graphicData>
            </a:graphic>
          </wp:inline>
        </w:drawing>
      </w:r>
    </w:p>
    <w:p w14:paraId="40616865" w14:textId="77777777" w:rsidR="004D0796" w:rsidRDefault="004D0796" w:rsidP="004D0796">
      <w:pPr>
        <w:rPr>
          <w:lang w:val="bg-BG"/>
        </w:rPr>
      </w:pPr>
    </w:p>
    <w:p w14:paraId="73EEB3F8" w14:textId="48E68C3A" w:rsidR="004D0796" w:rsidRDefault="004D0796" w:rsidP="004D0796">
      <w:pPr>
        <w:rPr>
          <w:lang w:val="bg-BG"/>
        </w:rPr>
      </w:pPr>
    </w:p>
    <w:p w14:paraId="56A6A1C1" w14:textId="7B7DD68A" w:rsidR="0088718F" w:rsidRPr="0088718F" w:rsidRDefault="0088718F" w:rsidP="0088718F">
      <w:pPr>
        <w:tabs>
          <w:tab w:val="left" w:pos="6267"/>
        </w:tabs>
        <w:spacing w:after="160" w:line="256" w:lineRule="auto"/>
        <w:ind w:firstLine="0"/>
        <w:jc w:val="right"/>
        <w:rPr>
          <w:rFonts w:eastAsiaTheme="minorEastAsia"/>
          <w:i/>
          <w:iCs/>
          <w:sz w:val="28"/>
          <w:szCs w:val="22"/>
          <w:lang w:val="bg-BG"/>
        </w:rPr>
      </w:pPr>
      <w:r>
        <w:rPr>
          <w:b/>
          <w:bCs/>
          <w:i/>
          <w:iCs/>
          <w:lang w:val="bg-BG"/>
        </w:rPr>
        <w:t>Таблица 3.4</w:t>
      </w:r>
      <w:r>
        <w:rPr>
          <w:i/>
          <w:iCs/>
          <w:lang w:val="bg-BG"/>
        </w:rPr>
        <w:t xml:space="preserve">: </w:t>
      </w:r>
      <w:r w:rsidR="00BC6218">
        <w:rPr>
          <w:i/>
          <w:iCs/>
          <w:lang w:val="bg-BG"/>
        </w:rPr>
        <w:t>Сравнение на мобилни технологии за разработка.</w:t>
      </w:r>
    </w:p>
    <w:p w14:paraId="277B23A9" w14:textId="77777777" w:rsidR="004D0796" w:rsidRDefault="004D0796" w:rsidP="004D0796">
      <w:pPr>
        <w:rPr>
          <w:lang w:val="bg-BG"/>
        </w:rPr>
      </w:pPr>
      <w:r w:rsidRPr="00433218">
        <w:rPr>
          <w:noProof/>
        </w:rPr>
        <w:drawing>
          <wp:inline distT="0" distB="0" distL="0" distR="0" wp14:anchorId="293054CB" wp14:editId="3E31AEC3">
            <wp:extent cx="5731510" cy="2733040"/>
            <wp:effectExtent l="190500" t="190500" r="193040" b="181610"/>
            <wp:docPr id="6" name="Picture 5">
              <a:extLst xmlns:a="http://schemas.openxmlformats.org/drawingml/2006/main">
                <a:ext uri="{FF2B5EF4-FFF2-40B4-BE49-F238E27FC236}">
                  <a16:creationId xmlns:a16="http://schemas.microsoft.com/office/drawing/2014/main" id="{581DDE60-7D48-4BCE-A602-D62D381876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581DDE60-7D48-4BCE-A602-D62D381876A0}"/>
                        </a:ext>
                      </a:extLst>
                    </pic:cNvPr>
                    <pic:cNvPicPr>
                      <a:picLocks noChangeAspect="1"/>
                    </pic:cNvPicPr>
                  </pic:nvPicPr>
                  <pic:blipFill>
                    <a:blip r:embed="rId10"/>
                    <a:stretch>
                      <a:fillRect/>
                    </a:stretch>
                  </pic:blipFill>
                  <pic:spPr>
                    <a:xfrm>
                      <a:off x="0" y="0"/>
                      <a:ext cx="5731510" cy="2733040"/>
                    </a:xfrm>
                    <a:prstGeom prst="rect">
                      <a:avLst/>
                    </a:prstGeom>
                    <a:ln>
                      <a:noFill/>
                    </a:ln>
                    <a:effectLst>
                      <a:outerShdw blurRad="190500" algn="tl" rotWithShape="0">
                        <a:srgbClr val="000000">
                          <a:alpha val="70000"/>
                        </a:srgbClr>
                      </a:outerShdw>
                    </a:effectLst>
                  </pic:spPr>
                </pic:pic>
              </a:graphicData>
            </a:graphic>
          </wp:inline>
        </w:drawing>
      </w:r>
    </w:p>
    <w:p w14:paraId="5751EF3B" w14:textId="2AF137DE" w:rsidR="00EB4AAA" w:rsidRDefault="00EB4AAA" w:rsidP="00B558EE">
      <w:pPr>
        <w:pStyle w:val="disbody"/>
      </w:pPr>
    </w:p>
    <w:p w14:paraId="02F8FF1E" w14:textId="77777777" w:rsidR="00EB4AAA" w:rsidRDefault="00EB4AAA">
      <w:pPr>
        <w:widowControl/>
        <w:spacing w:after="160" w:line="259" w:lineRule="auto"/>
        <w:ind w:firstLine="0"/>
        <w:jc w:val="left"/>
        <w:rPr>
          <w:sz w:val="28"/>
          <w:lang w:val="bg-BG"/>
        </w:rPr>
      </w:pPr>
      <w:r>
        <w:br w:type="page"/>
      </w:r>
    </w:p>
    <w:p w14:paraId="7D5392E1" w14:textId="1A5C815C" w:rsidR="00B558EE" w:rsidRDefault="00B558EE" w:rsidP="00EB4AAA">
      <w:pPr>
        <w:pStyle w:val="Heading2"/>
      </w:pPr>
      <w:bookmarkStart w:id="4" w:name="_Toc112392443"/>
      <w:r w:rsidRPr="00084B24">
        <w:rPr>
          <w:lang w:val="bg-BG"/>
        </w:rPr>
        <w:lastRenderedPageBreak/>
        <w:t>3.</w:t>
      </w:r>
      <w:r w:rsidR="006C2911">
        <w:t>4</w:t>
      </w:r>
      <w:r w:rsidRPr="00084B24">
        <w:rPr>
          <w:lang w:val="bg-BG"/>
        </w:rPr>
        <w:t xml:space="preserve">. </w:t>
      </w:r>
      <w:r w:rsidR="00EB4AAA">
        <w:t>Приложение на избраните технологии за изграждане на инфраструктурата в облачно базирана среда</w:t>
      </w:r>
      <w:bookmarkEnd w:id="4"/>
    </w:p>
    <w:p w14:paraId="49AC614B" w14:textId="2E149B16" w:rsidR="009C47D6" w:rsidRDefault="009C47D6" w:rsidP="009C47D6">
      <w:pPr>
        <w:pStyle w:val="disbody"/>
      </w:pPr>
      <w:r w:rsidRPr="00A322B1">
        <w:t>По примери и указания от</w:t>
      </w:r>
      <w:r>
        <w:t xml:space="preserve"> глава 2,</w:t>
      </w:r>
      <w:r w:rsidR="00ED40B8">
        <w:t xml:space="preserve"> тази подточка разглежда</w:t>
      </w:r>
      <w:r w:rsidR="00ED40B8" w:rsidRPr="00ED40B8">
        <w:t xml:space="preserve"> осъществяването на опростен във функционално отношение, </w:t>
      </w:r>
      <w:r w:rsidRPr="00A322B1">
        <w:t>облачен продукт, демонстриращ използването на .NET, Docker, Kubernetes в облачната среда на Microsoft Azure.</w:t>
      </w:r>
    </w:p>
    <w:p w14:paraId="4EB8DE6C" w14:textId="39E1AB59" w:rsidR="001B0D71" w:rsidRDefault="001B0D71" w:rsidP="001B0D71">
      <w:pPr>
        <w:pStyle w:val="Heading3"/>
      </w:pPr>
      <w:bookmarkStart w:id="5" w:name="_Toc112392448"/>
      <w:bookmarkEnd w:id="2"/>
      <w:r>
        <w:rPr>
          <w:noProof/>
        </w:rPr>
        <w:t>3.</w:t>
      </w:r>
      <w:r w:rsidR="002A66D3">
        <w:rPr>
          <w:noProof/>
        </w:rPr>
        <w:t>4</w:t>
      </w:r>
      <w:r>
        <w:rPr>
          <w:noProof/>
        </w:rPr>
        <w:t>.</w:t>
      </w:r>
      <w:r w:rsidR="00EC2A05">
        <w:rPr>
          <w:noProof/>
          <w:lang w:val="bg-BG"/>
        </w:rPr>
        <w:t>1</w:t>
      </w:r>
      <w:r>
        <w:rPr>
          <w:noProof/>
        </w:rPr>
        <w:t xml:space="preserve">. </w:t>
      </w:r>
      <w:r w:rsidRPr="00482299">
        <w:t>Софтуерното внедряване и поддръжка в облачна среда</w:t>
      </w:r>
    </w:p>
    <w:p w14:paraId="014B5C20" w14:textId="7B2F3689" w:rsidR="00670DFE" w:rsidRPr="00670DFE" w:rsidRDefault="00670DFE" w:rsidP="00670DFE">
      <w:pPr>
        <w:rPr>
          <w:lang w:val="bg-BG"/>
        </w:rPr>
      </w:pPr>
      <w:r>
        <w:rPr>
          <w:lang w:val="bg-BG"/>
        </w:rPr>
        <w:t xml:space="preserve">( </w:t>
      </w:r>
      <w:r w:rsidRPr="00F948CE">
        <w:rPr>
          <w:color w:val="C45911" w:themeColor="accent2" w:themeShade="BF"/>
          <w:lang w:val="bg-BG"/>
        </w:rPr>
        <w:t>тази подточка ще бъде надградена с ориентир към системата за поръчки</w:t>
      </w:r>
      <w:r>
        <w:rPr>
          <w:lang w:val="bg-BG"/>
        </w:rPr>
        <w:t>)</w:t>
      </w:r>
    </w:p>
    <w:p w14:paraId="5F5E5EB0" w14:textId="77777777" w:rsidR="00D61C29" w:rsidRPr="00D61C29" w:rsidRDefault="00D61C29" w:rsidP="00D61C29">
      <w:pPr>
        <w:pStyle w:val="disbody"/>
        <w:rPr>
          <w:color w:val="222222"/>
          <w:szCs w:val="28"/>
          <w:shd w:val="clear" w:color="auto" w:fill="FFFFFF"/>
        </w:rPr>
      </w:pPr>
      <w:r w:rsidRPr="00D61C29">
        <w:t>За изграждане, доставка и изпълнение на системи, изградени както като монолитни приложения, така и като ориентирани към услуги, се препоръчва използването на контейнеризирани технологии. Контейнеризацията е подход, в сферата на разработката на софтуер, при който кодът на приложение, всички негови зависимости и конфигурации са пакетирани в двоичен файл, наречен изображение. Изображенията са „шаблони“ само за четене и се съхраняват в регистър, който работи като хранилище или библиотека за изображения. Изображението  се трансформира в работещ екземпляр на контейнер, който може да се стартира, спира, премества и изтрива. Създават се контейнери за различните части от приложението: уеб услуга, база данни, кеширане и др. Точно както транспортните контейнери позволяват транспортирането на стоки</w:t>
      </w:r>
      <w:r>
        <w:t xml:space="preserve">, </w:t>
      </w:r>
      <w:r w:rsidRPr="00A322B1">
        <w:rPr>
          <w:color w:val="000000"/>
          <w:szCs w:val="28"/>
        </w:rPr>
        <w:t xml:space="preserve">независимо от товарите вътре, софтуерните контейнери се възприемат като стандартна единица за внедряване на софтуер, която може да съдържа различен код и зависимости. Контейнеризирането на софтуера дава възможност на разработчиците и ИТ специалистите автоматично да </w:t>
      </w:r>
      <w:r>
        <w:rPr>
          <w:color w:val="000000"/>
          <w:szCs w:val="28"/>
        </w:rPr>
        <w:t>подновяват</w:t>
      </w:r>
      <w:r w:rsidRPr="00A322B1">
        <w:rPr>
          <w:color w:val="000000"/>
          <w:szCs w:val="28"/>
        </w:rPr>
        <w:t xml:space="preserve"> новите промени в различни среди. Контейнерите също така изолират приложенията едно от друго в споделена операционна система. Приложения се изпълняват върху хостът на контейнерите. От гледна точка на приложението, инстанцирането на изображение означава създаването на </w:t>
      </w:r>
      <w:r w:rsidRPr="00A322B1">
        <w:rPr>
          <w:color w:val="000000"/>
          <w:szCs w:val="28"/>
        </w:rPr>
        <w:lastRenderedPageBreak/>
        <w:t>контейнер.   Друго предимство на контейнеризацията е мащабируемостта. Разширяването става бързо: създават се нови контейнери за краткосрочни задачи. Контейнерите предлагат предимствата на изолация, преносимост, гъвкавост и контрол в целия жизнения цикъл на приложението</w:t>
      </w:r>
      <w:r>
        <w:rPr>
          <w:color w:val="000000"/>
          <w:szCs w:val="28"/>
        </w:rPr>
        <w:t xml:space="preserve">. </w:t>
      </w:r>
      <w:r w:rsidRPr="00A322B1">
        <w:rPr>
          <w:color w:val="222222"/>
          <w:szCs w:val="28"/>
          <w:shd w:val="clear" w:color="auto" w:fill="FFFFFF"/>
        </w:rPr>
        <w:t>Azure предоставя услуги, които могат да помогнат за постигане на много неща, варирайки от обикновени, като създаване на ново приложение с база от данни – до по-развити  като създаване на работни потоци за непрекъсната интеграция (CI) и внедряване (CD). Това са само няколко примера за някои често срещани работни похвати. Много от тях трябва да бъдат създадени индивидуално, но облачната инфраструктура предлага  всичко това като услуги. Силата на облака е, че ресурсите са невероятно устойчиви, малко вероятно е аварийно да спрат работа, тъй като центровете за данни са разположени по целия свят, състоящи се от десетки хиляди сървъри. Ако един сървър се повреди, друг поема управлението. Един от най-убедителните аргументи в полза на облака е, че може да разширява мащаба на услуги и ресурси почти безкрайно, в определени моменти, като например "Черен Петък" или голяма маркетингова кампания с промоции и намаления на артикули. Също така, когато натоварването намалее, мащабът може да се намали до обикновените си параметри. Уважавани и опитни облачни доставчици като Microsoft разпознават моделите на използване на нормалните потребители и тези на злонамерените. Инфраструктурата е предпазена от най-често срещаните атаки. Интелигентни инструменти за наблюдение, алгоритми за обучение и изкуственият интелект предоставят възможност да откриват</w:t>
      </w:r>
      <w:r>
        <w:rPr>
          <w:color w:val="222222"/>
          <w:szCs w:val="28"/>
          <w:shd w:val="clear" w:color="auto" w:fill="FFFFFF"/>
        </w:rPr>
        <w:t xml:space="preserve"> атаки. </w:t>
      </w:r>
      <w:r w:rsidRPr="00D61C29">
        <w:rPr>
          <w:color w:val="222222"/>
          <w:szCs w:val="28"/>
          <w:shd w:val="clear" w:color="auto" w:fill="FFFFFF"/>
        </w:rPr>
        <w:t>При стартиране на приложения в Azure eдно от първите решения, които трябва бъдат вземети, са планираните за използване услуги:</w:t>
      </w:r>
    </w:p>
    <w:p w14:paraId="0CC5E2EF" w14:textId="77777777" w:rsidR="00D61C29" w:rsidRPr="00D61C29" w:rsidRDefault="00D61C29" w:rsidP="00D61C29">
      <w:pPr>
        <w:pStyle w:val="disbody"/>
        <w:rPr>
          <w:color w:val="222222"/>
          <w:szCs w:val="28"/>
          <w:shd w:val="clear" w:color="auto" w:fill="FFFFFF"/>
        </w:rPr>
      </w:pPr>
      <w:r w:rsidRPr="00D61C29">
        <w:rPr>
          <w:color w:val="222222"/>
          <w:szCs w:val="28"/>
          <w:shd w:val="clear" w:color="auto" w:fill="FFFFFF"/>
        </w:rPr>
        <w:t>•</w:t>
      </w:r>
      <w:r w:rsidRPr="00D61C29">
        <w:rPr>
          <w:color w:val="222222"/>
          <w:szCs w:val="28"/>
          <w:shd w:val="clear" w:color="auto" w:fill="FFFFFF"/>
        </w:rPr>
        <w:tab/>
        <w:t xml:space="preserve">Azure App Services  -   eдин от най-лесните и мощни начини за хостване на приложения. Той е предпочитан при монолитната архитектура. Услугите са достъпни и работят в 99,95% от времето. Споделят мощни </w:t>
      </w:r>
      <w:r w:rsidRPr="00D61C29">
        <w:rPr>
          <w:color w:val="222222"/>
          <w:szCs w:val="28"/>
          <w:shd w:val="clear" w:color="auto" w:fill="FFFFFF"/>
        </w:rPr>
        <w:lastRenderedPageBreak/>
        <w:t>функции като автоматично мащабиране, внедряване с нулев застой и лесно удостоверяване, позволяват отстраняването на грешки в приложението докато работи в производствена среда (със Snapshot Debugger). По подразбиране приложението ще бъде достъпно в интернет, без да е необходимо да се настройва име на домейн или да се конфигурира DNS. Работи много добре с контейнери.</w:t>
      </w:r>
    </w:p>
    <w:p w14:paraId="1B829ABC" w14:textId="77777777" w:rsidR="00A20D52" w:rsidRDefault="00D61C29" w:rsidP="00D61C29">
      <w:pPr>
        <w:pStyle w:val="disbody"/>
        <w:rPr>
          <w:szCs w:val="28"/>
        </w:rPr>
      </w:pPr>
      <w:r w:rsidRPr="00D61C29">
        <w:rPr>
          <w:color w:val="222222"/>
          <w:szCs w:val="28"/>
          <w:shd w:val="clear" w:color="auto" w:fill="FFFFFF"/>
        </w:rPr>
        <w:t>•</w:t>
      </w:r>
      <w:r w:rsidRPr="00D61C29">
        <w:rPr>
          <w:color w:val="222222"/>
          <w:szCs w:val="28"/>
          <w:shd w:val="clear" w:color="auto" w:fill="FFFFFF"/>
        </w:rPr>
        <w:tab/>
        <w:t xml:space="preserve">Azure Virtual Machines - позволява преместване на съществуващи </w:t>
      </w:r>
      <w:r w:rsidR="00A20D52" w:rsidRPr="00A322B1">
        <w:rPr>
          <w:szCs w:val="28"/>
        </w:rPr>
        <w:t>приложения от виртуални машини, които вече се изпълняват във център за данни. Има много предварително дефинирани изображения, които могат да бъдат използвани като Windows Server, който работи с IIS и има инсталиран и предварително конфигуриран ASP.NET на него, както и собствени софтуерни лицензи (като за SQL Server). Услугата е подходяща за мигриране на т.нар. „наследена система“, която да бъде използва като подсистема или източник на данни</w:t>
      </w:r>
      <w:r w:rsidR="00A20D52">
        <w:rPr>
          <w:szCs w:val="28"/>
        </w:rPr>
        <w:t xml:space="preserve">. </w:t>
      </w:r>
    </w:p>
    <w:p w14:paraId="7DC5A1AF" w14:textId="77777777" w:rsidR="00A20D52" w:rsidRDefault="00A20D52" w:rsidP="00A20D52">
      <w:pPr>
        <w:pStyle w:val="disbody"/>
      </w:pPr>
      <w:r>
        <w:t>Следната таблица представя услугите и техните най-чести случаи на употреба:</w:t>
      </w:r>
    </w:p>
    <w:p w14:paraId="21D8B25C" w14:textId="77777777" w:rsidR="00A20D52" w:rsidRDefault="00A20D52" w:rsidP="00A20D52">
      <w:pPr>
        <w:ind w:firstLine="0"/>
        <w:jc w:val="center"/>
        <w:rPr>
          <w:szCs w:val="28"/>
        </w:rPr>
      </w:pPr>
      <w:r>
        <w:rPr>
          <w:noProof/>
        </w:rPr>
        <w:drawing>
          <wp:inline distT="0" distB="0" distL="0" distR="0" wp14:anchorId="3F2B9292" wp14:editId="05A2C987">
            <wp:extent cx="4777740" cy="2880995"/>
            <wp:effectExtent l="0" t="0" r="381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scatter chart&#10;&#10;Description automatically generated"/>
                    <pic:cNvPicPr>
                      <a:picLocks noChangeAspect="1"/>
                    </pic:cNvPicPr>
                  </pic:nvPicPr>
                  <pic:blipFill>
                    <a:blip r:embed="rId11"/>
                    <a:stretch>
                      <a:fillRect/>
                    </a:stretch>
                  </pic:blipFill>
                  <pic:spPr>
                    <a:xfrm>
                      <a:off x="0" y="0"/>
                      <a:ext cx="4777740" cy="2880995"/>
                    </a:xfrm>
                    <a:prstGeom prst="rect">
                      <a:avLst/>
                    </a:prstGeom>
                  </pic:spPr>
                </pic:pic>
              </a:graphicData>
            </a:graphic>
          </wp:inline>
        </w:drawing>
      </w:r>
    </w:p>
    <w:p w14:paraId="113F2999" w14:textId="77777777" w:rsidR="00A20D52" w:rsidRPr="00783879" w:rsidRDefault="00A20D52" w:rsidP="00A20D52">
      <w:pPr>
        <w:ind w:firstLine="0"/>
        <w:jc w:val="center"/>
        <w:rPr>
          <w:b/>
          <w:bCs/>
          <w:i/>
          <w:iCs/>
        </w:rPr>
      </w:pPr>
      <w:r w:rsidRPr="00783879">
        <w:rPr>
          <w:b/>
          <w:bCs/>
          <w:i/>
          <w:iCs/>
        </w:rPr>
        <w:t>Фиг</w:t>
      </w:r>
      <w:r>
        <w:rPr>
          <w:b/>
          <w:bCs/>
          <w:i/>
          <w:iCs/>
        </w:rPr>
        <w:t>.</w:t>
      </w:r>
      <w:r w:rsidRPr="00783879">
        <w:rPr>
          <w:b/>
          <w:bCs/>
          <w:i/>
          <w:iCs/>
        </w:rPr>
        <w:t xml:space="preserve"> </w:t>
      </w:r>
      <w:r>
        <w:rPr>
          <w:b/>
          <w:bCs/>
          <w:i/>
          <w:iCs/>
        </w:rPr>
        <w:t>8</w:t>
      </w:r>
      <w:r w:rsidRPr="00783879">
        <w:rPr>
          <w:b/>
          <w:bCs/>
          <w:i/>
          <w:iCs/>
        </w:rPr>
        <w:t>. Представя кои услуги на Azure са подходящи за различните типове.</w:t>
      </w:r>
    </w:p>
    <w:bookmarkEnd w:id="5"/>
    <w:p w14:paraId="60B66B53" w14:textId="77430170" w:rsidR="001167F8" w:rsidRPr="00893EFB" w:rsidRDefault="001167F8" w:rsidP="004A04A8">
      <w:pPr>
        <w:pStyle w:val="disbody"/>
        <w:ind w:firstLine="0"/>
      </w:pPr>
    </w:p>
    <w:sectPr w:rsidR="001167F8" w:rsidRPr="00893EF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265FE" w14:textId="77777777" w:rsidR="00DB16DA" w:rsidRDefault="00DB16DA" w:rsidP="00B558EE">
      <w:pPr>
        <w:spacing w:line="240" w:lineRule="auto"/>
      </w:pPr>
      <w:r>
        <w:separator/>
      </w:r>
    </w:p>
  </w:endnote>
  <w:endnote w:type="continuationSeparator" w:id="0">
    <w:p w14:paraId="6C20050C" w14:textId="77777777" w:rsidR="00DB16DA" w:rsidRDefault="00DB16DA" w:rsidP="00B558E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04F10" w14:textId="77777777" w:rsidR="00DB16DA" w:rsidRDefault="00DB16DA" w:rsidP="00B558EE">
      <w:pPr>
        <w:spacing w:line="240" w:lineRule="auto"/>
      </w:pPr>
      <w:r>
        <w:separator/>
      </w:r>
    </w:p>
  </w:footnote>
  <w:footnote w:type="continuationSeparator" w:id="0">
    <w:p w14:paraId="17819A33" w14:textId="77777777" w:rsidR="00DB16DA" w:rsidRDefault="00DB16DA" w:rsidP="00B558E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E3909"/>
    <w:multiLevelType w:val="multilevel"/>
    <w:tmpl w:val="92B6C8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B573D1A"/>
    <w:multiLevelType w:val="multilevel"/>
    <w:tmpl w:val="9C701A3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D4538A2"/>
    <w:multiLevelType w:val="multilevel"/>
    <w:tmpl w:val="E0D0156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04F6AB9"/>
    <w:multiLevelType w:val="hybridMultilevel"/>
    <w:tmpl w:val="2C08BD90"/>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4" w15:restartNumberingAfterBreak="0">
    <w:nsid w:val="1457089E"/>
    <w:multiLevelType w:val="hybridMultilevel"/>
    <w:tmpl w:val="1DFCCC2A"/>
    <w:lvl w:ilvl="0" w:tplc="03A89C52">
      <w:start w:val="1"/>
      <w:numFmt w:val="decimal"/>
      <w:pStyle w:val="Reference"/>
      <w:lvlText w:val="[%1]."/>
      <w:lvlJc w:val="left"/>
      <w:pPr>
        <w:tabs>
          <w:tab w:val="num" w:pos="720"/>
        </w:tabs>
        <w:ind w:left="720" w:hanging="360"/>
      </w:pPr>
      <w:rPr>
        <w:rFonts w:ascii="Times New Roman" w:hAnsi="Times New Roman" w:cs="Times New Roman" w:hint="default"/>
      </w:rPr>
    </w:lvl>
    <w:lvl w:ilvl="1" w:tplc="04020019" w:tentative="1">
      <w:start w:val="1"/>
      <w:numFmt w:val="lowerLetter"/>
      <w:lvlText w:val="%2."/>
      <w:lvlJc w:val="left"/>
      <w:pPr>
        <w:tabs>
          <w:tab w:val="num" w:pos="1440"/>
        </w:tabs>
        <w:ind w:left="1440" w:hanging="360"/>
      </w:pPr>
    </w:lvl>
    <w:lvl w:ilvl="2" w:tplc="0402001B" w:tentative="1">
      <w:start w:val="1"/>
      <w:numFmt w:val="lowerRoman"/>
      <w:lvlText w:val="%3."/>
      <w:lvlJc w:val="right"/>
      <w:pPr>
        <w:tabs>
          <w:tab w:val="num" w:pos="2160"/>
        </w:tabs>
        <w:ind w:left="2160" w:hanging="180"/>
      </w:pPr>
    </w:lvl>
    <w:lvl w:ilvl="3" w:tplc="0402000F" w:tentative="1">
      <w:start w:val="1"/>
      <w:numFmt w:val="decimal"/>
      <w:lvlText w:val="%4."/>
      <w:lvlJc w:val="left"/>
      <w:pPr>
        <w:tabs>
          <w:tab w:val="num" w:pos="2880"/>
        </w:tabs>
        <w:ind w:left="2880" w:hanging="360"/>
      </w:pPr>
    </w:lvl>
    <w:lvl w:ilvl="4" w:tplc="04020019" w:tentative="1">
      <w:start w:val="1"/>
      <w:numFmt w:val="lowerLetter"/>
      <w:lvlText w:val="%5."/>
      <w:lvlJc w:val="left"/>
      <w:pPr>
        <w:tabs>
          <w:tab w:val="num" w:pos="3600"/>
        </w:tabs>
        <w:ind w:left="3600" w:hanging="360"/>
      </w:pPr>
    </w:lvl>
    <w:lvl w:ilvl="5" w:tplc="0402001B" w:tentative="1">
      <w:start w:val="1"/>
      <w:numFmt w:val="lowerRoman"/>
      <w:lvlText w:val="%6."/>
      <w:lvlJc w:val="right"/>
      <w:pPr>
        <w:tabs>
          <w:tab w:val="num" w:pos="4320"/>
        </w:tabs>
        <w:ind w:left="4320" w:hanging="180"/>
      </w:pPr>
    </w:lvl>
    <w:lvl w:ilvl="6" w:tplc="0402000F" w:tentative="1">
      <w:start w:val="1"/>
      <w:numFmt w:val="decimal"/>
      <w:lvlText w:val="%7."/>
      <w:lvlJc w:val="left"/>
      <w:pPr>
        <w:tabs>
          <w:tab w:val="num" w:pos="5040"/>
        </w:tabs>
        <w:ind w:left="5040" w:hanging="360"/>
      </w:pPr>
    </w:lvl>
    <w:lvl w:ilvl="7" w:tplc="04020019" w:tentative="1">
      <w:start w:val="1"/>
      <w:numFmt w:val="lowerLetter"/>
      <w:lvlText w:val="%8."/>
      <w:lvlJc w:val="left"/>
      <w:pPr>
        <w:tabs>
          <w:tab w:val="num" w:pos="5760"/>
        </w:tabs>
        <w:ind w:left="5760" w:hanging="360"/>
      </w:pPr>
    </w:lvl>
    <w:lvl w:ilvl="8" w:tplc="0402001B" w:tentative="1">
      <w:start w:val="1"/>
      <w:numFmt w:val="lowerRoman"/>
      <w:lvlText w:val="%9."/>
      <w:lvlJc w:val="right"/>
      <w:pPr>
        <w:tabs>
          <w:tab w:val="num" w:pos="6480"/>
        </w:tabs>
        <w:ind w:left="6480" w:hanging="180"/>
      </w:pPr>
    </w:lvl>
  </w:abstractNum>
  <w:abstractNum w:abstractNumId="5" w15:restartNumberingAfterBreak="0">
    <w:nsid w:val="16F749A0"/>
    <w:multiLevelType w:val="multilevel"/>
    <w:tmpl w:val="A42CB2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8DF69DB"/>
    <w:multiLevelType w:val="hybridMultilevel"/>
    <w:tmpl w:val="8CECA790"/>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1A4B6B79"/>
    <w:multiLevelType w:val="hybridMultilevel"/>
    <w:tmpl w:val="C114D10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8" w15:restartNumberingAfterBreak="0">
    <w:nsid w:val="1D1F7332"/>
    <w:multiLevelType w:val="hybridMultilevel"/>
    <w:tmpl w:val="465E17CC"/>
    <w:lvl w:ilvl="0" w:tplc="5A54A81E">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F1058A7"/>
    <w:multiLevelType w:val="hybridMultilevel"/>
    <w:tmpl w:val="4E209F72"/>
    <w:lvl w:ilvl="0" w:tplc="2990EDB0">
      <w:start w:val="1"/>
      <w:numFmt w:val="decimal"/>
      <w:pStyle w:val="disliteratura"/>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0040068"/>
    <w:multiLevelType w:val="hybridMultilevel"/>
    <w:tmpl w:val="8C8EBE4E"/>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1" w15:restartNumberingAfterBreak="0">
    <w:nsid w:val="20410AC1"/>
    <w:multiLevelType w:val="multilevel"/>
    <w:tmpl w:val="6FA81F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0592156"/>
    <w:multiLevelType w:val="hybridMultilevel"/>
    <w:tmpl w:val="19ECF3D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3" w15:restartNumberingAfterBreak="0">
    <w:nsid w:val="25B54EC7"/>
    <w:multiLevelType w:val="hybridMultilevel"/>
    <w:tmpl w:val="CDAE2FFE"/>
    <w:lvl w:ilvl="0" w:tplc="04020001">
      <w:start w:val="1"/>
      <w:numFmt w:val="bullet"/>
      <w:lvlText w:val=""/>
      <w:lvlJc w:val="left"/>
      <w:pPr>
        <w:ind w:left="1571" w:hanging="360"/>
      </w:pPr>
      <w:rPr>
        <w:rFonts w:ascii="Symbol" w:hAnsi="Symbol" w:hint="default"/>
      </w:rPr>
    </w:lvl>
    <w:lvl w:ilvl="1" w:tplc="04020003" w:tentative="1">
      <w:start w:val="1"/>
      <w:numFmt w:val="bullet"/>
      <w:lvlText w:val="o"/>
      <w:lvlJc w:val="left"/>
      <w:pPr>
        <w:ind w:left="2291" w:hanging="360"/>
      </w:pPr>
      <w:rPr>
        <w:rFonts w:ascii="Courier New" w:hAnsi="Courier New" w:cs="Courier New" w:hint="default"/>
      </w:rPr>
    </w:lvl>
    <w:lvl w:ilvl="2" w:tplc="04020005" w:tentative="1">
      <w:start w:val="1"/>
      <w:numFmt w:val="bullet"/>
      <w:lvlText w:val=""/>
      <w:lvlJc w:val="left"/>
      <w:pPr>
        <w:ind w:left="3011" w:hanging="360"/>
      </w:pPr>
      <w:rPr>
        <w:rFonts w:ascii="Wingdings" w:hAnsi="Wingdings" w:hint="default"/>
      </w:rPr>
    </w:lvl>
    <w:lvl w:ilvl="3" w:tplc="04020001" w:tentative="1">
      <w:start w:val="1"/>
      <w:numFmt w:val="bullet"/>
      <w:lvlText w:val=""/>
      <w:lvlJc w:val="left"/>
      <w:pPr>
        <w:ind w:left="3731" w:hanging="360"/>
      </w:pPr>
      <w:rPr>
        <w:rFonts w:ascii="Symbol" w:hAnsi="Symbol" w:hint="default"/>
      </w:rPr>
    </w:lvl>
    <w:lvl w:ilvl="4" w:tplc="04020003" w:tentative="1">
      <w:start w:val="1"/>
      <w:numFmt w:val="bullet"/>
      <w:lvlText w:val="o"/>
      <w:lvlJc w:val="left"/>
      <w:pPr>
        <w:ind w:left="4451" w:hanging="360"/>
      </w:pPr>
      <w:rPr>
        <w:rFonts w:ascii="Courier New" w:hAnsi="Courier New" w:cs="Courier New" w:hint="default"/>
      </w:rPr>
    </w:lvl>
    <w:lvl w:ilvl="5" w:tplc="04020005" w:tentative="1">
      <w:start w:val="1"/>
      <w:numFmt w:val="bullet"/>
      <w:lvlText w:val=""/>
      <w:lvlJc w:val="left"/>
      <w:pPr>
        <w:ind w:left="5171" w:hanging="360"/>
      </w:pPr>
      <w:rPr>
        <w:rFonts w:ascii="Wingdings" w:hAnsi="Wingdings" w:hint="default"/>
      </w:rPr>
    </w:lvl>
    <w:lvl w:ilvl="6" w:tplc="04020001" w:tentative="1">
      <w:start w:val="1"/>
      <w:numFmt w:val="bullet"/>
      <w:lvlText w:val=""/>
      <w:lvlJc w:val="left"/>
      <w:pPr>
        <w:ind w:left="5891" w:hanging="360"/>
      </w:pPr>
      <w:rPr>
        <w:rFonts w:ascii="Symbol" w:hAnsi="Symbol" w:hint="default"/>
      </w:rPr>
    </w:lvl>
    <w:lvl w:ilvl="7" w:tplc="04020003" w:tentative="1">
      <w:start w:val="1"/>
      <w:numFmt w:val="bullet"/>
      <w:lvlText w:val="o"/>
      <w:lvlJc w:val="left"/>
      <w:pPr>
        <w:ind w:left="6611" w:hanging="360"/>
      </w:pPr>
      <w:rPr>
        <w:rFonts w:ascii="Courier New" w:hAnsi="Courier New" w:cs="Courier New" w:hint="default"/>
      </w:rPr>
    </w:lvl>
    <w:lvl w:ilvl="8" w:tplc="04020005" w:tentative="1">
      <w:start w:val="1"/>
      <w:numFmt w:val="bullet"/>
      <w:lvlText w:val=""/>
      <w:lvlJc w:val="left"/>
      <w:pPr>
        <w:ind w:left="7331" w:hanging="360"/>
      </w:pPr>
      <w:rPr>
        <w:rFonts w:ascii="Wingdings" w:hAnsi="Wingdings" w:hint="default"/>
      </w:rPr>
    </w:lvl>
  </w:abstractNum>
  <w:abstractNum w:abstractNumId="14" w15:restartNumberingAfterBreak="0">
    <w:nsid w:val="29526E15"/>
    <w:multiLevelType w:val="hybridMultilevel"/>
    <w:tmpl w:val="D0A03AAA"/>
    <w:lvl w:ilvl="0" w:tplc="E318C4E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8054C"/>
    <w:multiLevelType w:val="multilevel"/>
    <w:tmpl w:val="AEFC714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D69436A"/>
    <w:multiLevelType w:val="hybridMultilevel"/>
    <w:tmpl w:val="6A70DF3A"/>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7" w15:restartNumberingAfterBreak="0">
    <w:nsid w:val="2D97375C"/>
    <w:multiLevelType w:val="multilevel"/>
    <w:tmpl w:val="1DB8A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2DBA6AD5"/>
    <w:multiLevelType w:val="hybridMultilevel"/>
    <w:tmpl w:val="55B6C2D8"/>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9" w15:restartNumberingAfterBreak="0">
    <w:nsid w:val="331209A5"/>
    <w:multiLevelType w:val="multilevel"/>
    <w:tmpl w:val="75C0AF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3EAC091A"/>
    <w:multiLevelType w:val="hybridMultilevel"/>
    <w:tmpl w:val="ECF87158"/>
    <w:lvl w:ilvl="0" w:tplc="B608CD20">
      <w:start w:val="1"/>
      <w:numFmt w:val="bullet"/>
      <w:pStyle w:val="BodyPoints"/>
      <w:lvlText w:val=""/>
      <w:lvlJc w:val="left"/>
      <w:pPr>
        <w:tabs>
          <w:tab w:val="num" w:pos="864"/>
        </w:tabs>
        <w:ind w:left="864" w:firstLine="0"/>
      </w:pPr>
      <w:rPr>
        <w:rFonts w:ascii="Wingdings" w:hAnsi="Wingdings" w:hint="default"/>
      </w:rPr>
    </w:lvl>
    <w:lvl w:ilvl="1" w:tplc="04020003">
      <w:start w:val="1"/>
      <w:numFmt w:val="bullet"/>
      <w:lvlText w:val="o"/>
      <w:lvlJc w:val="left"/>
      <w:pPr>
        <w:tabs>
          <w:tab w:val="num" w:pos="2574"/>
        </w:tabs>
        <w:ind w:left="2574" w:hanging="360"/>
      </w:pPr>
      <w:rPr>
        <w:rFonts w:ascii="Courier New" w:hAnsi="Courier New" w:cs="Courier New" w:hint="default"/>
      </w:rPr>
    </w:lvl>
    <w:lvl w:ilvl="2" w:tplc="04020005">
      <w:start w:val="1"/>
      <w:numFmt w:val="bullet"/>
      <w:lvlText w:val=""/>
      <w:lvlJc w:val="left"/>
      <w:pPr>
        <w:tabs>
          <w:tab w:val="num" w:pos="3294"/>
        </w:tabs>
        <w:ind w:left="3294" w:hanging="360"/>
      </w:pPr>
      <w:rPr>
        <w:rFonts w:ascii="Wingdings" w:hAnsi="Wingdings" w:hint="default"/>
      </w:rPr>
    </w:lvl>
    <w:lvl w:ilvl="3" w:tplc="04020001" w:tentative="1">
      <w:start w:val="1"/>
      <w:numFmt w:val="bullet"/>
      <w:lvlText w:val=""/>
      <w:lvlJc w:val="left"/>
      <w:pPr>
        <w:tabs>
          <w:tab w:val="num" w:pos="4014"/>
        </w:tabs>
        <w:ind w:left="4014" w:hanging="360"/>
      </w:pPr>
      <w:rPr>
        <w:rFonts w:ascii="Symbol" w:hAnsi="Symbol" w:hint="default"/>
      </w:rPr>
    </w:lvl>
    <w:lvl w:ilvl="4" w:tplc="04020003" w:tentative="1">
      <w:start w:val="1"/>
      <w:numFmt w:val="bullet"/>
      <w:lvlText w:val="o"/>
      <w:lvlJc w:val="left"/>
      <w:pPr>
        <w:tabs>
          <w:tab w:val="num" w:pos="4734"/>
        </w:tabs>
        <w:ind w:left="4734" w:hanging="360"/>
      </w:pPr>
      <w:rPr>
        <w:rFonts w:ascii="Courier New" w:hAnsi="Courier New" w:cs="Courier New" w:hint="default"/>
      </w:rPr>
    </w:lvl>
    <w:lvl w:ilvl="5" w:tplc="04020005" w:tentative="1">
      <w:start w:val="1"/>
      <w:numFmt w:val="bullet"/>
      <w:lvlText w:val=""/>
      <w:lvlJc w:val="left"/>
      <w:pPr>
        <w:tabs>
          <w:tab w:val="num" w:pos="5454"/>
        </w:tabs>
        <w:ind w:left="5454" w:hanging="360"/>
      </w:pPr>
      <w:rPr>
        <w:rFonts w:ascii="Wingdings" w:hAnsi="Wingdings" w:hint="default"/>
      </w:rPr>
    </w:lvl>
    <w:lvl w:ilvl="6" w:tplc="04020001" w:tentative="1">
      <w:start w:val="1"/>
      <w:numFmt w:val="bullet"/>
      <w:lvlText w:val=""/>
      <w:lvlJc w:val="left"/>
      <w:pPr>
        <w:tabs>
          <w:tab w:val="num" w:pos="6174"/>
        </w:tabs>
        <w:ind w:left="6174" w:hanging="360"/>
      </w:pPr>
      <w:rPr>
        <w:rFonts w:ascii="Symbol" w:hAnsi="Symbol" w:hint="default"/>
      </w:rPr>
    </w:lvl>
    <w:lvl w:ilvl="7" w:tplc="04020003" w:tentative="1">
      <w:start w:val="1"/>
      <w:numFmt w:val="bullet"/>
      <w:lvlText w:val="o"/>
      <w:lvlJc w:val="left"/>
      <w:pPr>
        <w:tabs>
          <w:tab w:val="num" w:pos="6894"/>
        </w:tabs>
        <w:ind w:left="6894" w:hanging="360"/>
      </w:pPr>
      <w:rPr>
        <w:rFonts w:ascii="Courier New" w:hAnsi="Courier New" w:cs="Courier New" w:hint="default"/>
      </w:rPr>
    </w:lvl>
    <w:lvl w:ilvl="8" w:tplc="04020005" w:tentative="1">
      <w:start w:val="1"/>
      <w:numFmt w:val="bullet"/>
      <w:lvlText w:val=""/>
      <w:lvlJc w:val="left"/>
      <w:pPr>
        <w:tabs>
          <w:tab w:val="num" w:pos="7614"/>
        </w:tabs>
        <w:ind w:left="7614" w:hanging="360"/>
      </w:pPr>
      <w:rPr>
        <w:rFonts w:ascii="Wingdings" w:hAnsi="Wingdings" w:hint="default"/>
      </w:rPr>
    </w:lvl>
  </w:abstractNum>
  <w:abstractNum w:abstractNumId="21" w15:restartNumberingAfterBreak="0">
    <w:nsid w:val="42394138"/>
    <w:multiLevelType w:val="hybridMultilevel"/>
    <w:tmpl w:val="63E22950"/>
    <w:lvl w:ilvl="0" w:tplc="0402000F">
      <w:start w:val="1"/>
      <w:numFmt w:val="decimal"/>
      <w:lvlText w:val="%1."/>
      <w:lvlJc w:val="left"/>
      <w:pPr>
        <w:ind w:left="1080" w:hanging="360"/>
      </w:p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2" w15:restartNumberingAfterBreak="0">
    <w:nsid w:val="477232DB"/>
    <w:multiLevelType w:val="hybridMultilevel"/>
    <w:tmpl w:val="802467FE"/>
    <w:lvl w:ilvl="0" w:tplc="DB2A75F4">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48912050"/>
    <w:multiLevelType w:val="hybridMultilevel"/>
    <w:tmpl w:val="6638FD1C"/>
    <w:lvl w:ilvl="0" w:tplc="1CEABDC2">
      <w:numFmt w:val="bullet"/>
      <w:lvlText w:val="-"/>
      <w:lvlJc w:val="left"/>
      <w:pPr>
        <w:ind w:left="1211" w:hanging="360"/>
      </w:pPr>
      <w:rPr>
        <w:rFonts w:ascii="Times New Roman" w:eastAsia="Calibri" w:hAnsi="Times New Roman" w:cs="Times New Roman"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4" w15:restartNumberingAfterBreak="0">
    <w:nsid w:val="49FA2D25"/>
    <w:multiLevelType w:val="multilevel"/>
    <w:tmpl w:val="2A2681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B153B2F"/>
    <w:multiLevelType w:val="hybridMultilevel"/>
    <w:tmpl w:val="962450BA"/>
    <w:lvl w:ilvl="0" w:tplc="04090001">
      <w:start w:val="1"/>
      <w:numFmt w:val="bullet"/>
      <w:lvlText w:val=""/>
      <w:lvlJc w:val="left"/>
      <w:pPr>
        <w:ind w:left="1211" w:hanging="360"/>
      </w:pPr>
      <w:rPr>
        <w:rFonts w:ascii="Symbol" w:hAnsi="Symbol" w:hint="default"/>
      </w:rPr>
    </w:lvl>
    <w:lvl w:ilvl="1" w:tplc="FFFFFFFF" w:tentative="1">
      <w:start w:val="1"/>
      <w:numFmt w:val="bullet"/>
      <w:lvlText w:val="o"/>
      <w:lvlJc w:val="left"/>
      <w:pPr>
        <w:ind w:left="1931" w:hanging="360"/>
      </w:pPr>
      <w:rPr>
        <w:rFonts w:ascii="Courier New" w:hAnsi="Courier New" w:cs="Courier New" w:hint="default"/>
      </w:rPr>
    </w:lvl>
    <w:lvl w:ilvl="2" w:tplc="FFFFFFFF" w:tentative="1">
      <w:start w:val="1"/>
      <w:numFmt w:val="bullet"/>
      <w:lvlText w:val=""/>
      <w:lvlJc w:val="left"/>
      <w:pPr>
        <w:ind w:left="2651" w:hanging="360"/>
      </w:pPr>
      <w:rPr>
        <w:rFonts w:ascii="Wingdings" w:hAnsi="Wingdings" w:hint="default"/>
      </w:rPr>
    </w:lvl>
    <w:lvl w:ilvl="3" w:tplc="FFFFFFFF" w:tentative="1">
      <w:start w:val="1"/>
      <w:numFmt w:val="bullet"/>
      <w:lvlText w:val=""/>
      <w:lvlJc w:val="left"/>
      <w:pPr>
        <w:ind w:left="3371" w:hanging="360"/>
      </w:pPr>
      <w:rPr>
        <w:rFonts w:ascii="Symbol" w:hAnsi="Symbol" w:hint="default"/>
      </w:rPr>
    </w:lvl>
    <w:lvl w:ilvl="4" w:tplc="FFFFFFFF" w:tentative="1">
      <w:start w:val="1"/>
      <w:numFmt w:val="bullet"/>
      <w:lvlText w:val="o"/>
      <w:lvlJc w:val="left"/>
      <w:pPr>
        <w:ind w:left="4091" w:hanging="360"/>
      </w:pPr>
      <w:rPr>
        <w:rFonts w:ascii="Courier New" w:hAnsi="Courier New" w:cs="Courier New" w:hint="default"/>
      </w:rPr>
    </w:lvl>
    <w:lvl w:ilvl="5" w:tplc="FFFFFFFF" w:tentative="1">
      <w:start w:val="1"/>
      <w:numFmt w:val="bullet"/>
      <w:lvlText w:val=""/>
      <w:lvlJc w:val="left"/>
      <w:pPr>
        <w:ind w:left="4811" w:hanging="360"/>
      </w:pPr>
      <w:rPr>
        <w:rFonts w:ascii="Wingdings" w:hAnsi="Wingdings" w:hint="default"/>
      </w:rPr>
    </w:lvl>
    <w:lvl w:ilvl="6" w:tplc="FFFFFFFF" w:tentative="1">
      <w:start w:val="1"/>
      <w:numFmt w:val="bullet"/>
      <w:lvlText w:val=""/>
      <w:lvlJc w:val="left"/>
      <w:pPr>
        <w:ind w:left="5531" w:hanging="360"/>
      </w:pPr>
      <w:rPr>
        <w:rFonts w:ascii="Symbol" w:hAnsi="Symbol" w:hint="default"/>
      </w:rPr>
    </w:lvl>
    <w:lvl w:ilvl="7" w:tplc="FFFFFFFF" w:tentative="1">
      <w:start w:val="1"/>
      <w:numFmt w:val="bullet"/>
      <w:lvlText w:val="o"/>
      <w:lvlJc w:val="left"/>
      <w:pPr>
        <w:ind w:left="6251" w:hanging="360"/>
      </w:pPr>
      <w:rPr>
        <w:rFonts w:ascii="Courier New" w:hAnsi="Courier New" w:cs="Courier New" w:hint="default"/>
      </w:rPr>
    </w:lvl>
    <w:lvl w:ilvl="8" w:tplc="FFFFFFFF" w:tentative="1">
      <w:start w:val="1"/>
      <w:numFmt w:val="bullet"/>
      <w:lvlText w:val=""/>
      <w:lvlJc w:val="left"/>
      <w:pPr>
        <w:ind w:left="6971" w:hanging="360"/>
      </w:pPr>
      <w:rPr>
        <w:rFonts w:ascii="Wingdings" w:hAnsi="Wingdings" w:hint="default"/>
      </w:rPr>
    </w:lvl>
  </w:abstractNum>
  <w:abstractNum w:abstractNumId="26" w15:restartNumberingAfterBreak="0">
    <w:nsid w:val="4B3210FA"/>
    <w:multiLevelType w:val="multilevel"/>
    <w:tmpl w:val="D6A4F1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E5F69E3"/>
    <w:multiLevelType w:val="hybridMultilevel"/>
    <w:tmpl w:val="00D8A2D4"/>
    <w:lvl w:ilvl="0" w:tplc="18002608">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F40045B"/>
    <w:multiLevelType w:val="hybridMultilevel"/>
    <w:tmpl w:val="EC2AAEC4"/>
    <w:lvl w:ilvl="0" w:tplc="DD848E70">
      <w:numFmt w:val="bullet"/>
      <w:lvlText w:val="•"/>
      <w:lvlJc w:val="left"/>
      <w:pPr>
        <w:ind w:left="1436" w:hanging="585"/>
      </w:pPr>
      <w:rPr>
        <w:rFonts w:ascii="Times New Roman" w:eastAsia="Calibri" w:hAnsi="Times New Roman" w:cs="Times New Roman" w:hint="default"/>
      </w:rPr>
    </w:lvl>
    <w:lvl w:ilvl="1" w:tplc="04020003" w:tentative="1">
      <w:start w:val="1"/>
      <w:numFmt w:val="bullet"/>
      <w:lvlText w:val="o"/>
      <w:lvlJc w:val="left"/>
      <w:pPr>
        <w:ind w:left="1931" w:hanging="360"/>
      </w:pPr>
      <w:rPr>
        <w:rFonts w:ascii="Courier New" w:hAnsi="Courier New" w:cs="Courier New" w:hint="default"/>
      </w:rPr>
    </w:lvl>
    <w:lvl w:ilvl="2" w:tplc="04020005" w:tentative="1">
      <w:start w:val="1"/>
      <w:numFmt w:val="bullet"/>
      <w:lvlText w:val=""/>
      <w:lvlJc w:val="left"/>
      <w:pPr>
        <w:ind w:left="2651" w:hanging="360"/>
      </w:pPr>
      <w:rPr>
        <w:rFonts w:ascii="Wingdings" w:hAnsi="Wingdings" w:hint="default"/>
      </w:rPr>
    </w:lvl>
    <w:lvl w:ilvl="3" w:tplc="04020001" w:tentative="1">
      <w:start w:val="1"/>
      <w:numFmt w:val="bullet"/>
      <w:lvlText w:val=""/>
      <w:lvlJc w:val="left"/>
      <w:pPr>
        <w:ind w:left="3371" w:hanging="360"/>
      </w:pPr>
      <w:rPr>
        <w:rFonts w:ascii="Symbol" w:hAnsi="Symbol" w:hint="default"/>
      </w:rPr>
    </w:lvl>
    <w:lvl w:ilvl="4" w:tplc="04020003" w:tentative="1">
      <w:start w:val="1"/>
      <w:numFmt w:val="bullet"/>
      <w:lvlText w:val="o"/>
      <w:lvlJc w:val="left"/>
      <w:pPr>
        <w:ind w:left="4091" w:hanging="360"/>
      </w:pPr>
      <w:rPr>
        <w:rFonts w:ascii="Courier New" w:hAnsi="Courier New" w:cs="Courier New" w:hint="default"/>
      </w:rPr>
    </w:lvl>
    <w:lvl w:ilvl="5" w:tplc="04020005" w:tentative="1">
      <w:start w:val="1"/>
      <w:numFmt w:val="bullet"/>
      <w:lvlText w:val=""/>
      <w:lvlJc w:val="left"/>
      <w:pPr>
        <w:ind w:left="4811" w:hanging="360"/>
      </w:pPr>
      <w:rPr>
        <w:rFonts w:ascii="Wingdings" w:hAnsi="Wingdings" w:hint="default"/>
      </w:rPr>
    </w:lvl>
    <w:lvl w:ilvl="6" w:tplc="04020001" w:tentative="1">
      <w:start w:val="1"/>
      <w:numFmt w:val="bullet"/>
      <w:lvlText w:val=""/>
      <w:lvlJc w:val="left"/>
      <w:pPr>
        <w:ind w:left="5531" w:hanging="360"/>
      </w:pPr>
      <w:rPr>
        <w:rFonts w:ascii="Symbol" w:hAnsi="Symbol" w:hint="default"/>
      </w:rPr>
    </w:lvl>
    <w:lvl w:ilvl="7" w:tplc="04020003" w:tentative="1">
      <w:start w:val="1"/>
      <w:numFmt w:val="bullet"/>
      <w:lvlText w:val="o"/>
      <w:lvlJc w:val="left"/>
      <w:pPr>
        <w:ind w:left="6251" w:hanging="360"/>
      </w:pPr>
      <w:rPr>
        <w:rFonts w:ascii="Courier New" w:hAnsi="Courier New" w:cs="Courier New" w:hint="default"/>
      </w:rPr>
    </w:lvl>
    <w:lvl w:ilvl="8" w:tplc="04020005" w:tentative="1">
      <w:start w:val="1"/>
      <w:numFmt w:val="bullet"/>
      <w:lvlText w:val=""/>
      <w:lvlJc w:val="left"/>
      <w:pPr>
        <w:ind w:left="6971" w:hanging="360"/>
      </w:pPr>
      <w:rPr>
        <w:rFonts w:ascii="Wingdings" w:hAnsi="Wingdings" w:hint="default"/>
      </w:rPr>
    </w:lvl>
  </w:abstractNum>
  <w:abstractNum w:abstractNumId="29" w15:restartNumberingAfterBreak="0">
    <w:nsid w:val="55E167CB"/>
    <w:multiLevelType w:val="hybridMultilevel"/>
    <w:tmpl w:val="28A6D89C"/>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0" w15:restartNumberingAfterBreak="0">
    <w:nsid w:val="592945F1"/>
    <w:multiLevelType w:val="multilevel"/>
    <w:tmpl w:val="FF8E96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827606A"/>
    <w:multiLevelType w:val="hybridMultilevel"/>
    <w:tmpl w:val="156418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32" w15:restartNumberingAfterBreak="0">
    <w:nsid w:val="68B82972"/>
    <w:multiLevelType w:val="hybridMultilevel"/>
    <w:tmpl w:val="5C267DC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3" w15:restartNumberingAfterBreak="0">
    <w:nsid w:val="6A796573"/>
    <w:multiLevelType w:val="hybridMultilevel"/>
    <w:tmpl w:val="755E3A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AC1BC1"/>
    <w:multiLevelType w:val="multilevel"/>
    <w:tmpl w:val="00B810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70C743EE"/>
    <w:multiLevelType w:val="multilevel"/>
    <w:tmpl w:val="903A7B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713F4DF5"/>
    <w:multiLevelType w:val="hybridMultilevel"/>
    <w:tmpl w:val="D706B17E"/>
    <w:lvl w:ilvl="0" w:tplc="B6D80AC6">
      <w:start w:val="1"/>
      <w:numFmt w:val="bullet"/>
      <w:lvlText w:val="•"/>
      <w:lvlJc w:val="left"/>
      <w:pPr>
        <w:tabs>
          <w:tab w:val="num" w:pos="720"/>
        </w:tabs>
        <w:ind w:left="720" w:hanging="360"/>
      </w:pPr>
      <w:rPr>
        <w:rFonts w:ascii="Arial" w:hAnsi="Arial" w:hint="default"/>
      </w:rPr>
    </w:lvl>
    <w:lvl w:ilvl="1" w:tplc="A94C44B4">
      <w:start w:val="1"/>
      <w:numFmt w:val="bullet"/>
      <w:lvlText w:val="•"/>
      <w:lvlJc w:val="left"/>
      <w:pPr>
        <w:tabs>
          <w:tab w:val="num" w:pos="1440"/>
        </w:tabs>
        <w:ind w:left="1440" w:hanging="360"/>
      </w:pPr>
      <w:rPr>
        <w:rFonts w:ascii="Arial" w:hAnsi="Arial" w:hint="default"/>
      </w:rPr>
    </w:lvl>
    <w:lvl w:ilvl="2" w:tplc="2026A8FE" w:tentative="1">
      <w:start w:val="1"/>
      <w:numFmt w:val="bullet"/>
      <w:lvlText w:val="•"/>
      <w:lvlJc w:val="left"/>
      <w:pPr>
        <w:tabs>
          <w:tab w:val="num" w:pos="2160"/>
        </w:tabs>
        <w:ind w:left="2160" w:hanging="360"/>
      </w:pPr>
      <w:rPr>
        <w:rFonts w:ascii="Arial" w:hAnsi="Arial" w:hint="default"/>
      </w:rPr>
    </w:lvl>
    <w:lvl w:ilvl="3" w:tplc="87369B64" w:tentative="1">
      <w:start w:val="1"/>
      <w:numFmt w:val="bullet"/>
      <w:lvlText w:val="•"/>
      <w:lvlJc w:val="left"/>
      <w:pPr>
        <w:tabs>
          <w:tab w:val="num" w:pos="2880"/>
        </w:tabs>
        <w:ind w:left="2880" w:hanging="360"/>
      </w:pPr>
      <w:rPr>
        <w:rFonts w:ascii="Arial" w:hAnsi="Arial" w:hint="default"/>
      </w:rPr>
    </w:lvl>
    <w:lvl w:ilvl="4" w:tplc="BABC6BAA" w:tentative="1">
      <w:start w:val="1"/>
      <w:numFmt w:val="bullet"/>
      <w:lvlText w:val="•"/>
      <w:lvlJc w:val="left"/>
      <w:pPr>
        <w:tabs>
          <w:tab w:val="num" w:pos="3600"/>
        </w:tabs>
        <w:ind w:left="3600" w:hanging="360"/>
      </w:pPr>
      <w:rPr>
        <w:rFonts w:ascii="Arial" w:hAnsi="Arial" w:hint="default"/>
      </w:rPr>
    </w:lvl>
    <w:lvl w:ilvl="5" w:tplc="C8B8B55A" w:tentative="1">
      <w:start w:val="1"/>
      <w:numFmt w:val="bullet"/>
      <w:lvlText w:val="•"/>
      <w:lvlJc w:val="left"/>
      <w:pPr>
        <w:tabs>
          <w:tab w:val="num" w:pos="4320"/>
        </w:tabs>
        <w:ind w:left="4320" w:hanging="360"/>
      </w:pPr>
      <w:rPr>
        <w:rFonts w:ascii="Arial" w:hAnsi="Arial" w:hint="default"/>
      </w:rPr>
    </w:lvl>
    <w:lvl w:ilvl="6" w:tplc="C862EF20" w:tentative="1">
      <w:start w:val="1"/>
      <w:numFmt w:val="bullet"/>
      <w:lvlText w:val="•"/>
      <w:lvlJc w:val="left"/>
      <w:pPr>
        <w:tabs>
          <w:tab w:val="num" w:pos="5040"/>
        </w:tabs>
        <w:ind w:left="5040" w:hanging="360"/>
      </w:pPr>
      <w:rPr>
        <w:rFonts w:ascii="Arial" w:hAnsi="Arial" w:hint="default"/>
      </w:rPr>
    </w:lvl>
    <w:lvl w:ilvl="7" w:tplc="4D2ABCDC" w:tentative="1">
      <w:start w:val="1"/>
      <w:numFmt w:val="bullet"/>
      <w:lvlText w:val="•"/>
      <w:lvlJc w:val="left"/>
      <w:pPr>
        <w:tabs>
          <w:tab w:val="num" w:pos="5760"/>
        </w:tabs>
        <w:ind w:left="5760" w:hanging="360"/>
      </w:pPr>
      <w:rPr>
        <w:rFonts w:ascii="Arial" w:hAnsi="Arial" w:hint="default"/>
      </w:rPr>
    </w:lvl>
    <w:lvl w:ilvl="8" w:tplc="E736976A"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783B497A"/>
    <w:multiLevelType w:val="hybridMultilevel"/>
    <w:tmpl w:val="296ECE1C"/>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8" w15:restartNumberingAfterBreak="0">
    <w:nsid w:val="7BBE0DE4"/>
    <w:multiLevelType w:val="multilevel"/>
    <w:tmpl w:val="47CCD330"/>
    <w:lvl w:ilvl="0">
      <w:start w:val="1"/>
      <w:numFmt w:val="decimal"/>
      <w:lvlText w:val="%1."/>
      <w:lvlJc w:val="left"/>
      <w:pPr>
        <w:ind w:left="1429" w:hanging="360"/>
      </w:p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39" w15:restartNumberingAfterBreak="0">
    <w:nsid w:val="7FBA63BF"/>
    <w:multiLevelType w:val="hybridMultilevel"/>
    <w:tmpl w:val="34D09742"/>
    <w:lvl w:ilvl="0" w:tplc="3EB060E2">
      <w:start w:val="1"/>
      <w:numFmt w:val="decimal"/>
      <w:pStyle w:val="BodyLiteratura"/>
      <w:lvlText w:val="%1."/>
      <w:lvlJc w:val="left"/>
      <w:pPr>
        <w:tabs>
          <w:tab w:val="num" w:pos="1008"/>
        </w:tabs>
        <w:ind w:left="1008" w:firstLine="0"/>
      </w:pPr>
      <w:rPr>
        <w:rFonts w:hint="default"/>
      </w:rPr>
    </w:lvl>
    <w:lvl w:ilvl="1" w:tplc="04020019" w:tentative="1">
      <w:start w:val="1"/>
      <w:numFmt w:val="lowerLetter"/>
      <w:lvlText w:val="%2."/>
      <w:lvlJc w:val="left"/>
      <w:pPr>
        <w:tabs>
          <w:tab w:val="num" w:pos="2160"/>
        </w:tabs>
        <w:ind w:left="2160" w:hanging="360"/>
      </w:pPr>
    </w:lvl>
    <w:lvl w:ilvl="2" w:tplc="0402001B" w:tentative="1">
      <w:start w:val="1"/>
      <w:numFmt w:val="lowerRoman"/>
      <w:lvlText w:val="%3."/>
      <w:lvlJc w:val="right"/>
      <w:pPr>
        <w:tabs>
          <w:tab w:val="num" w:pos="2880"/>
        </w:tabs>
        <w:ind w:left="2880" w:hanging="180"/>
      </w:pPr>
    </w:lvl>
    <w:lvl w:ilvl="3" w:tplc="0402000F" w:tentative="1">
      <w:start w:val="1"/>
      <w:numFmt w:val="decimal"/>
      <w:lvlText w:val="%4."/>
      <w:lvlJc w:val="left"/>
      <w:pPr>
        <w:tabs>
          <w:tab w:val="num" w:pos="3600"/>
        </w:tabs>
        <w:ind w:left="3600" w:hanging="360"/>
      </w:pPr>
    </w:lvl>
    <w:lvl w:ilvl="4" w:tplc="04020019" w:tentative="1">
      <w:start w:val="1"/>
      <w:numFmt w:val="lowerLetter"/>
      <w:lvlText w:val="%5."/>
      <w:lvlJc w:val="left"/>
      <w:pPr>
        <w:tabs>
          <w:tab w:val="num" w:pos="4320"/>
        </w:tabs>
        <w:ind w:left="4320" w:hanging="360"/>
      </w:pPr>
    </w:lvl>
    <w:lvl w:ilvl="5" w:tplc="0402001B" w:tentative="1">
      <w:start w:val="1"/>
      <w:numFmt w:val="lowerRoman"/>
      <w:lvlText w:val="%6."/>
      <w:lvlJc w:val="right"/>
      <w:pPr>
        <w:tabs>
          <w:tab w:val="num" w:pos="5040"/>
        </w:tabs>
        <w:ind w:left="5040" w:hanging="180"/>
      </w:pPr>
    </w:lvl>
    <w:lvl w:ilvl="6" w:tplc="0402000F" w:tentative="1">
      <w:start w:val="1"/>
      <w:numFmt w:val="decimal"/>
      <w:lvlText w:val="%7."/>
      <w:lvlJc w:val="left"/>
      <w:pPr>
        <w:tabs>
          <w:tab w:val="num" w:pos="5760"/>
        </w:tabs>
        <w:ind w:left="5760" w:hanging="360"/>
      </w:pPr>
    </w:lvl>
    <w:lvl w:ilvl="7" w:tplc="04020019" w:tentative="1">
      <w:start w:val="1"/>
      <w:numFmt w:val="lowerLetter"/>
      <w:lvlText w:val="%8."/>
      <w:lvlJc w:val="left"/>
      <w:pPr>
        <w:tabs>
          <w:tab w:val="num" w:pos="6480"/>
        </w:tabs>
        <w:ind w:left="6480" w:hanging="360"/>
      </w:pPr>
    </w:lvl>
    <w:lvl w:ilvl="8" w:tplc="0402001B" w:tentative="1">
      <w:start w:val="1"/>
      <w:numFmt w:val="lowerRoman"/>
      <w:lvlText w:val="%9."/>
      <w:lvlJc w:val="right"/>
      <w:pPr>
        <w:tabs>
          <w:tab w:val="num" w:pos="7200"/>
        </w:tabs>
        <w:ind w:left="7200" w:hanging="180"/>
      </w:pPr>
    </w:lvl>
  </w:abstractNum>
  <w:num w:numId="1">
    <w:abstractNumId w:val="4"/>
  </w:num>
  <w:num w:numId="2">
    <w:abstractNumId w:val="14"/>
  </w:num>
  <w:num w:numId="3">
    <w:abstractNumId w:val="20"/>
  </w:num>
  <w:num w:numId="4">
    <w:abstractNumId w:val="39"/>
  </w:num>
  <w:num w:numId="5">
    <w:abstractNumId w:val="19"/>
  </w:num>
  <w:num w:numId="6">
    <w:abstractNumId w:val="30"/>
  </w:num>
  <w:num w:numId="7">
    <w:abstractNumId w:val="34"/>
  </w:num>
  <w:num w:numId="8">
    <w:abstractNumId w:val="1"/>
  </w:num>
  <w:num w:numId="9">
    <w:abstractNumId w:val="0"/>
  </w:num>
  <w:num w:numId="10">
    <w:abstractNumId w:val="35"/>
  </w:num>
  <w:num w:numId="11">
    <w:abstractNumId w:val="2"/>
  </w:num>
  <w:num w:numId="12">
    <w:abstractNumId w:val="24"/>
  </w:num>
  <w:num w:numId="13">
    <w:abstractNumId w:val="26"/>
  </w:num>
  <w:num w:numId="14">
    <w:abstractNumId w:val="11"/>
  </w:num>
  <w:num w:numId="15">
    <w:abstractNumId w:val="38"/>
  </w:num>
  <w:num w:numId="16">
    <w:abstractNumId w:val="15"/>
  </w:num>
  <w:num w:numId="17">
    <w:abstractNumId w:val="17"/>
  </w:num>
  <w:num w:numId="18">
    <w:abstractNumId w:val="5"/>
  </w:num>
  <w:num w:numId="19">
    <w:abstractNumId w:val="10"/>
  </w:num>
  <w:num w:numId="20">
    <w:abstractNumId w:val="31"/>
  </w:num>
  <w:num w:numId="21">
    <w:abstractNumId w:val="32"/>
  </w:num>
  <w:num w:numId="22">
    <w:abstractNumId w:val="33"/>
  </w:num>
  <w:num w:numId="23">
    <w:abstractNumId w:val="13"/>
  </w:num>
  <w:num w:numId="24">
    <w:abstractNumId w:val="28"/>
  </w:num>
  <w:num w:numId="25">
    <w:abstractNumId w:val="27"/>
  </w:num>
  <w:num w:numId="26">
    <w:abstractNumId w:val="27"/>
    <w:lvlOverride w:ilvl="0">
      <w:startOverride w:val="1"/>
    </w:lvlOverride>
  </w:num>
  <w:num w:numId="27">
    <w:abstractNumId w:val="27"/>
    <w:lvlOverride w:ilvl="0">
      <w:startOverride w:val="1"/>
    </w:lvlOverride>
  </w:num>
  <w:num w:numId="28">
    <w:abstractNumId w:val="16"/>
  </w:num>
  <w:num w:numId="29">
    <w:abstractNumId w:val="37"/>
  </w:num>
  <w:num w:numId="30">
    <w:abstractNumId w:val="23"/>
  </w:num>
  <w:num w:numId="31">
    <w:abstractNumId w:val="3"/>
  </w:num>
  <w:num w:numId="32">
    <w:abstractNumId w:val="12"/>
  </w:num>
  <w:num w:numId="33">
    <w:abstractNumId w:val="7"/>
  </w:num>
  <w:num w:numId="34">
    <w:abstractNumId w:val="18"/>
  </w:num>
  <w:num w:numId="35">
    <w:abstractNumId w:val="22"/>
  </w:num>
  <w:num w:numId="36">
    <w:abstractNumId w:val="25"/>
  </w:num>
  <w:num w:numId="37">
    <w:abstractNumId w:val="8"/>
  </w:num>
  <w:num w:numId="38">
    <w:abstractNumId w:val="9"/>
  </w:num>
  <w:num w:numId="39">
    <w:abstractNumId w:val="21"/>
  </w:num>
  <w:num w:numId="40">
    <w:abstractNumId w:val="6"/>
  </w:num>
  <w:num w:numId="41">
    <w:abstractNumId w:val="29"/>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E7"/>
    <w:rsid w:val="000064B0"/>
    <w:rsid w:val="00026CAF"/>
    <w:rsid w:val="00037EE7"/>
    <w:rsid w:val="00050B9F"/>
    <w:rsid w:val="00057011"/>
    <w:rsid w:val="00082023"/>
    <w:rsid w:val="00095722"/>
    <w:rsid w:val="000C0833"/>
    <w:rsid w:val="000C1991"/>
    <w:rsid w:val="000D7409"/>
    <w:rsid w:val="000E50DB"/>
    <w:rsid w:val="000F3F89"/>
    <w:rsid w:val="00102984"/>
    <w:rsid w:val="00102C20"/>
    <w:rsid w:val="00105FC7"/>
    <w:rsid w:val="001131E4"/>
    <w:rsid w:val="001167F8"/>
    <w:rsid w:val="001230E3"/>
    <w:rsid w:val="00134E8C"/>
    <w:rsid w:val="00154B32"/>
    <w:rsid w:val="001964B6"/>
    <w:rsid w:val="001A589D"/>
    <w:rsid w:val="001B0D71"/>
    <w:rsid w:val="001B603D"/>
    <w:rsid w:val="001C0489"/>
    <w:rsid w:val="001D2976"/>
    <w:rsid w:val="001E4A50"/>
    <w:rsid w:val="001E7566"/>
    <w:rsid w:val="001E7CFE"/>
    <w:rsid w:val="001F343A"/>
    <w:rsid w:val="00211126"/>
    <w:rsid w:val="0023398F"/>
    <w:rsid w:val="002510BF"/>
    <w:rsid w:val="002A66D3"/>
    <w:rsid w:val="002B273D"/>
    <w:rsid w:val="002E7684"/>
    <w:rsid w:val="00302A59"/>
    <w:rsid w:val="00311E0C"/>
    <w:rsid w:val="00313BF3"/>
    <w:rsid w:val="0032584D"/>
    <w:rsid w:val="003604ED"/>
    <w:rsid w:val="003C40C3"/>
    <w:rsid w:val="003D2CB5"/>
    <w:rsid w:val="003D69DC"/>
    <w:rsid w:val="003F245C"/>
    <w:rsid w:val="0041217A"/>
    <w:rsid w:val="0044217F"/>
    <w:rsid w:val="0048589D"/>
    <w:rsid w:val="004A04A8"/>
    <w:rsid w:val="004B140D"/>
    <w:rsid w:val="004B7E41"/>
    <w:rsid w:val="004C36C3"/>
    <w:rsid w:val="004D0796"/>
    <w:rsid w:val="004D75FE"/>
    <w:rsid w:val="004E72E4"/>
    <w:rsid w:val="004F3692"/>
    <w:rsid w:val="004F7B2A"/>
    <w:rsid w:val="00526799"/>
    <w:rsid w:val="00550636"/>
    <w:rsid w:val="00554069"/>
    <w:rsid w:val="0056217B"/>
    <w:rsid w:val="005716FA"/>
    <w:rsid w:val="00576B05"/>
    <w:rsid w:val="005A0B1E"/>
    <w:rsid w:val="005A336F"/>
    <w:rsid w:val="005A7618"/>
    <w:rsid w:val="005B64C6"/>
    <w:rsid w:val="00612EE1"/>
    <w:rsid w:val="00617559"/>
    <w:rsid w:val="00617B12"/>
    <w:rsid w:val="00620ECB"/>
    <w:rsid w:val="0062381F"/>
    <w:rsid w:val="0063719B"/>
    <w:rsid w:val="0064540A"/>
    <w:rsid w:val="0065235C"/>
    <w:rsid w:val="00670849"/>
    <w:rsid w:val="00670DFE"/>
    <w:rsid w:val="006804AB"/>
    <w:rsid w:val="006829C4"/>
    <w:rsid w:val="00684BF1"/>
    <w:rsid w:val="006C2911"/>
    <w:rsid w:val="006D5EBF"/>
    <w:rsid w:val="006E0562"/>
    <w:rsid w:val="006E4B86"/>
    <w:rsid w:val="006E4F8C"/>
    <w:rsid w:val="006F2A96"/>
    <w:rsid w:val="00744861"/>
    <w:rsid w:val="0076099E"/>
    <w:rsid w:val="0077012E"/>
    <w:rsid w:val="00792AE9"/>
    <w:rsid w:val="00795D9D"/>
    <w:rsid w:val="007D336D"/>
    <w:rsid w:val="007E3F09"/>
    <w:rsid w:val="007F493B"/>
    <w:rsid w:val="008032E4"/>
    <w:rsid w:val="00823EFA"/>
    <w:rsid w:val="0083138E"/>
    <w:rsid w:val="00844094"/>
    <w:rsid w:val="0087130F"/>
    <w:rsid w:val="0088718F"/>
    <w:rsid w:val="00893CFE"/>
    <w:rsid w:val="00893EFB"/>
    <w:rsid w:val="008A1CB3"/>
    <w:rsid w:val="008D3A00"/>
    <w:rsid w:val="008F4B54"/>
    <w:rsid w:val="009146F4"/>
    <w:rsid w:val="00917695"/>
    <w:rsid w:val="00966484"/>
    <w:rsid w:val="0097211E"/>
    <w:rsid w:val="0097323F"/>
    <w:rsid w:val="00977EA6"/>
    <w:rsid w:val="00981421"/>
    <w:rsid w:val="009C47D6"/>
    <w:rsid w:val="009D3BC2"/>
    <w:rsid w:val="009D5935"/>
    <w:rsid w:val="009E1E09"/>
    <w:rsid w:val="009E57A1"/>
    <w:rsid w:val="009F1E73"/>
    <w:rsid w:val="009F593C"/>
    <w:rsid w:val="009F7AFE"/>
    <w:rsid w:val="00A060FB"/>
    <w:rsid w:val="00A20D52"/>
    <w:rsid w:val="00A41018"/>
    <w:rsid w:val="00A4249A"/>
    <w:rsid w:val="00A43B01"/>
    <w:rsid w:val="00A46675"/>
    <w:rsid w:val="00A54BF7"/>
    <w:rsid w:val="00A5660C"/>
    <w:rsid w:val="00A70875"/>
    <w:rsid w:val="00A81359"/>
    <w:rsid w:val="00AC1472"/>
    <w:rsid w:val="00AE5718"/>
    <w:rsid w:val="00B123F2"/>
    <w:rsid w:val="00B33149"/>
    <w:rsid w:val="00B45C25"/>
    <w:rsid w:val="00B558EE"/>
    <w:rsid w:val="00B7787A"/>
    <w:rsid w:val="00B8784B"/>
    <w:rsid w:val="00BA1EA0"/>
    <w:rsid w:val="00BA71D0"/>
    <w:rsid w:val="00BC6218"/>
    <w:rsid w:val="00BD0C73"/>
    <w:rsid w:val="00C25495"/>
    <w:rsid w:val="00C339CF"/>
    <w:rsid w:val="00C3410E"/>
    <w:rsid w:val="00C5738A"/>
    <w:rsid w:val="00C83407"/>
    <w:rsid w:val="00C925BB"/>
    <w:rsid w:val="00C9482D"/>
    <w:rsid w:val="00CD766E"/>
    <w:rsid w:val="00CE394A"/>
    <w:rsid w:val="00CE4068"/>
    <w:rsid w:val="00CE5B45"/>
    <w:rsid w:val="00CF1602"/>
    <w:rsid w:val="00D0294E"/>
    <w:rsid w:val="00D127A0"/>
    <w:rsid w:val="00D200A7"/>
    <w:rsid w:val="00D51BFF"/>
    <w:rsid w:val="00D61C29"/>
    <w:rsid w:val="00D635ED"/>
    <w:rsid w:val="00D655FB"/>
    <w:rsid w:val="00D66520"/>
    <w:rsid w:val="00D67888"/>
    <w:rsid w:val="00D956FD"/>
    <w:rsid w:val="00DA1E9F"/>
    <w:rsid w:val="00DA63EB"/>
    <w:rsid w:val="00DB16DA"/>
    <w:rsid w:val="00DB2618"/>
    <w:rsid w:val="00DE389A"/>
    <w:rsid w:val="00DE5280"/>
    <w:rsid w:val="00DF78F3"/>
    <w:rsid w:val="00E108EC"/>
    <w:rsid w:val="00E10B37"/>
    <w:rsid w:val="00E1217C"/>
    <w:rsid w:val="00E1266F"/>
    <w:rsid w:val="00E16B04"/>
    <w:rsid w:val="00E32C43"/>
    <w:rsid w:val="00E42BAD"/>
    <w:rsid w:val="00E50E40"/>
    <w:rsid w:val="00E9699F"/>
    <w:rsid w:val="00EB172E"/>
    <w:rsid w:val="00EB4AAA"/>
    <w:rsid w:val="00EC2A05"/>
    <w:rsid w:val="00ED3178"/>
    <w:rsid w:val="00ED40B8"/>
    <w:rsid w:val="00ED6BC9"/>
    <w:rsid w:val="00EE4E6E"/>
    <w:rsid w:val="00F12350"/>
    <w:rsid w:val="00F129F4"/>
    <w:rsid w:val="00F21B75"/>
    <w:rsid w:val="00F234BE"/>
    <w:rsid w:val="00F34365"/>
    <w:rsid w:val="00F67401"/>
    <w:rsid w:val="00F83A60"/>
    <w:rsid w:val="00F948CE"/>
    <w:rsid w:val="00FA3749"/>
    <w:rsid w:val="00FD5604"/>
    <w:rsid w:val="00FF18FA"/>
    <w:rsid w:val="00FF75E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74781"/>
  <w15:chartTrackingRefBased/>
  <w15:docId w15:val="{77D0211C-F947-4D0B-BEDD-5D48D9B81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DFE"/>
    <w:pPr>
      <w:widowControl w:val="0"/>
      <w:spacing w:after="0" w:line="360" w:lineRule="auto"/>
      <w:ind w:firstLine="720"/>
      <w:jc w:val="both"/>
    </w:pPr>
    <w:rPr>
      <w:rFonts w:ascii="Times New Roman" w:eastAsia="Calibri" w:hAnsi="Times New Roman" w:cs="Times New Roman"/>
      <w:sz w:val="26"/>
      <w:szCs w:val="24"/>
      <w:lang w:val="en-US"/>
    </w:rPr>
  </w:style>
  <w:style w:type="paragraph" w:styleId="Heading1">
    <w:name w:val="heading 1"/>
    <w:basedOn w:val="Normal"/>
    <w:next w:val="Normal"/>
    <w:link w:val="Heading1Char"/>
    <w:qFormat/>
    <w:rsid w:val="00B558EE"/>
    <w:pPr>
      <w:keepNext/>
      <w:pageBreakBefore/>
      <w:spacing w:before="240" w:after="60"/>
      <w:ind w:firstLine="0"/>
      <w:jc w:val="center"/>
      <w:outlineLvl w:val="0"/>
    </w:pPr>
    <w:rPr>
      <w:rFonts w:eastAsia="Times New Roman"/>
      <w:b/>
      <w:bCs/>
      <w:kern w:val="32"/>
      <w:sz w:val="36"/>
      <w:szCs w:val="32"/>
    </w:rPr>
  </w:style>
  <w:style w:type="paragraph" w:styleId="Heading2">
    <w:name w:val="heading 2"/>
    <w:basedOn w:val="Normal"/>
    <w:next w:val="Normal"/>
    <w:link w:val="Heading2Char"/>
    <w:unhideWhenUsed/>
    <w:qFormat/>
    <w:rsid w:val="00B558EE"/>
    <w:pPr>
      <w:keepNext/>
      <w:keepLines/>
      <w:spacing w:before="240" w:after="60"/>
      <w:ind w:firstLine="851"/>
      <w:outlineLvl w:val="1"/>
    </w:pPr>
    <w:rPr>
      <w:rFonts w:eastAsia="Times New Roman"/>
      <w:b/>
      <w:bCs/>
      <w:i/>
      <w:iCs/>
      <w:sz w:val="32"/>
      <w:szCs w:val="28"/>
    </w:rPr>
  </w:style>
  <w:style w:type="paragraph" w:styleId="Heading3">
    <w:name w:val="heading 3"/>
    <w:basedOn w:val="Normal"/>
    <w:next w:val="Normal"/>
    <w:link w:val="Heading3Char"/>
    <w:unhideWhenUsed/>
    <w:qFormat/>
    <w:rsid w:val="00B558EE"/>
    <w:pPr>
      <w:keepNext/>
      <w:keepLines/>
      <w:spacing w:before="240" w:after="60"/>
      <w:ind w:firstLine="851"/>
      <w:outlineLvl w:val="2"/>
    </w:pPr>
    <w:rPr>
      <w:rFonts w:ascii="Cambria" w:eastAsia="Times New Roman" w:hAnsi="Cambria"/>
      <w:b/>
      <w:bCs/>
      <w:sz w:val="28"/>
      <w:szCs w:val="26"/>
    </w:rPr>
  </w:style>
  <w:style w:type="paragraph" w:styleId="Heading4">
    <w:name w:val="heading 4"/>
    <w:basedOn w:val="Normal"/>
    <w:next w:val="Normal"/>
    <w:link w:val="Heading4Char"/>
    <w:unhideWhenUsed/>
    <w:qFormat/>
    <w:rsid w:val="00B558EE"/>
    <w:pPr>
      <w:keepNext/>
      <w:spacing w:before="240" w:after="60"/>
      <w:outlineLvl w:val="3"/>
    </w:pPr>
    <w:rPr>
      <w:rFonts w:ascii="Calibri" w:eastAsia="Times New Roman" w:hAnsi="Calibri"/>
      <w:b/>
      <w:bCs/>
      <w:szCs w:val="28"/>
    </w:rPr>
  </w:style>
  <w:style w:type="paragraph" w:styleId="Heading5">
    <w:name w:val="heading 5"/>
    <w:basedOn w:val="Normal"/>
    <w:next w:val="Normal"/>
    <w:link w:val="Heading5Char"/>
    <w:unhideWhenUsed/>
    <w:qFormat/>
    <w:rsid w:val="00B558EE"/>
    <w:pPr>
      <w:spacing w:before="240" w:after="60"/>
      <w:outlineLvl w:val="4"/>
    </w:pPr>
    <w:rPr>
      <w:rFonts w:ascii="Calibri" w:eastAsia="Times New Roman" w:hAnsi="Calibri"/>
      <w:b/>
      <w:bCs/>
      <w:i/>
      <w:iCs/>
      <w:szCs w:val="26"/>
    </w:rPr>
  </w:style>
  <w:style w:type="paragraph" w:styleId="Heading6">
    <w:name w:val="heading 6"/>
    <w:basedOn w:val="Normal"/>
    <w:next w:val="Normal"/>
    <w:link w:val="Heading6Char"/>
    <w:rsid w:val="00B558EE"/>
    <w:pPr>
      <w:keepNext/>
      <w:keepLines/>
      <w:widowControl/>
      <w:spacing w:before="240" w:after="80" w:line="259" w:lineRule="auto"/>
      <w:ind w:firstLine="708"/>
      <w:contextualSpacing/>
      <w:outlineLvl w:val="5"/>
    </w:pPr>
    <w:rPr>
      <w:rFonts w:eastAsia="Times New Roman"/>
      <w:i/>
      <w:color w:val="666666"/>
      <w:sz w:val="22"/>
      <w:szCs w:val="22"/>
      <w:lang w:val="b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558EE"/>
    <w:rPr>
      <w:rFonts w:ascii="Times New Roman" w:eastAsia="Times New Roman" w:hAnsi="Times New Roman" w:cs="Times New Roman"/>
      <w:b/>
      <w:bCs/>
      <w:kern w:val="32"/>
      <w:sz w:val="36"/>
      <w:szCs w:val="32"/>
      <w:lang w:val="en-US"/>
    </w:rPr>
  </w:style>
  <w:style w:type="character" w:customStyle="1" w:styleId="Heading2Char">
    <w:name w:val="Heading 2 Char"/>
    <w:basedOn w:val="DefaultParagraphFont"/>
    <w:link w:val="Heading2"/>
    <w:rsid w:val="00B558EE"/>
    <w:rPr>
      <w:rFonts w:ascii="Times New Roman" w:eastAsia="Times New Roman" w:hAnsi="Times New Roman" w:cs="Times New Roman"/>
      <w:b/>
      <w:bCs/>
      <w:i/>
      <w:iCs/>
      <w:sz w:val="32"/>
      <w:szCs w:val="28"/>
      <w:lang w:val="en-US"/>
    </w:rPr>
  </w:style>
  <w:style w:type="character" w:customStyle="1" w:styleId="Heading3Char">
    <w:name w:val="Heading 3 Char"/>
    <w:basedOn w:val="DefaultParagraphFont"/>
    <w:link w:val="Heading3"/>
    <w:rsid w:val="00B558EE"/>
    <w:rPr>
      <w:rFonts w:ascii="Cambria" w:eastAsia="Times New Roman" w:hAnsi="Cambria" w:cs="Times New Roman"/>
      <w:b/>
      <w:bCs/>
      <w:sz w:val="28"/>
      <w:szCs w:val="26"/>
      <w:lang w:val="en-US"/>
    </w:rPr>
  </w:style>
  <w:style w:type="character" w:customStyle="1" w:styleId="Heading4Char">
    <w:name w:val="Heading 4 Char"/>
    <w:basedOn w:val="DefaultParagraphFont"/>
    <w:link w:val="Heading4"/>
    <w:rsid w:val="00B558EE"/>
    <w:rPr>
      <w:rFonts w:ascii="Calibri" w:eastAsia="Times New Roman" w:hAnsi="Calibri" w:cs="Times New Roman"/>
      <w:b/>
      <w:bCs/>
      <w:sz w:val="26"/>
      <w:szCs w:val="28"/>
      <w:lang w:val="en-US"/>
    </w:rPr>
  </w:style>
  <w:style w:type="character" w:customStyle="1" w:styleId="Heading5Char">
    <w:name w:val="Heading 5 Char"/>
    <w:basedOn w:val="DefaultParagraphFont"/>
    <w:link w:val="Heading5"/>
    <w:rsid w:val="00B558EE"/>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rsid w:val="00B558EE"/>
    <w:rPr>
      <w:rFonts w:ascii="Times New Roman" w:eastAsia="Times New Roman" w:hAnsi="Times New Roman" w:cs="Times New Roman"/>
      <w:i/>
      <w:color w:val="666666"/>
      <w:lang w:val="bg"/>
    </w:rPr>
  </w:style>
  <w:style w:type="paragraph" w:styleId="Header">
    <w:name w:val="header"/>
    <w:basedOn w:val="Normal"/>
    <w:link w:val="HeaderChar"/>
    <w:uiPriority w:val="99"/>
    <w:unhideWhenUsed/>
    <w:rsid w:val="00B558EE"/>
    <w:pPr>
      <w:tabs>
        <w:tab w:val="center" w:pos="4703"/>
        <w:tab w:val="right" w:pos="9406"/>
      </w:tabs>
    </w:pPr>
  </w:style>
  <w:style w:type="character" w:customStyle="1" w:styleId="HeaderChar">
    <w:name w:val="Header Char"/>
    <w:basedOn w:val="DefaultParagraphFont"/>
    <w:link w:val="Header"/>
    <w:uiPriority w:val="99"/>
    <w:rsid w:val="00B558EE"/>
    <w:rPr>
      <w:rFonts w:ascii="Times New Roman" w:eastAsia="Calibri" w:hAnsi="Times New Roman" w:cs="Times New Roman"/>
      <w:sz w:val="26"/>
      <w:szCs w:val="24"/>
      <w:lang w:val="en-US"/>
    </w:rPr>
  </w:style>
  <w:style w:type="paragraph" w:styleId="Footer">
    <w:name w:val="footer"/>
    <w:basedOn w:val="Normal"/>
    <w:link w:val="FooterChar"/>
    <w:uiPriority w:val="99"/>
    <w:unhideWhenUsed/>
    <w:rsid w:val="00B558EE"/>
    <w:pPr>
      <w:tabs>
        <w:tab w:val="center" w:pos="4703"/>
        <w:tab w:val="right" w:pos="9406"/>
      </w:tabs>
    </w:pPr>
  </w:style>
  <w:style w:type="character" w:customStyle="1" w:styleId="FooterChar">
    <w:name w:val="Footer Char"/>
    <w:basedOn w:val="DefaultParagraphFont"/>
    <w:link w:val="Footer"/>
    <w:uiPriority w:val="99"/>
    <w:rsid w:val="00B558EE"/>
    <w:rPr>
      <w:rFonts w:ascii="Times New Roman" w:eastAsia="Calibri" w:hAnsi="Times New Roman" w:cs="Times New Roman"/>
      <w:sz w:val="26"/>
      <w:szCs w:val="24"/>
      <w:lang w:val="en-US"/>
    </w:rPr>
  </w:style>
  <w:style w:type="paragraph" w:styleId="BodyText">
    <w:name w:val="Body Text"/>
    <w:aliases w:val=" Char"/>
    <w:basedOn w:val="Normal"/>
    <w:link w:val="BodyTextChar"/>
    <w:rsid w:val="00B558EE"/>
    <w:pPr>
      <w:spacing w:line="240" w:lineRule="auto"/>
      <w:ind w:firstLine="0"/>
      <w:jc w:val="left"/>
    </w:pPr>
    <w:rPr>
      <w:rFonts w:eastAsia="Times New Roman"/>
      <w:color w:val="FF0000"/>
      <w:sz w:val="24"/>
      <w:lang w:eastAsia="bg-BG"/>
    </w:rPr>
  </w:style>
  <w:style w:type="character" w:customStyle="1" w:styleId="BodyTextChar">
    <w:name w:val="Body Text Char"/>
    <w:aliases w:val=" Char Char"/>
    <w:basedOn w:val="DefaultParagraphFont"/>
    <w:link w:val="BodyText"/>
    <w:rsid w:val="00B558EE"/>
    <w:rPr>
      <w:rFonts w:ascii="Times New Roman" w:eastAsia="Times New Roman" w:hAnsi="Times New Roman" w:cs="Times New Roman"/>
      <w:color w:val="FF0000"/>
      <w:sz w:val="24"/>
      <w:szCs w:val="24"/>
      <w:lang w:val="en-US" w:eastAsia="bg-BG"/>
    </w:rPr>
  </w:style>
  <w:style w:type="paragraph" w:styleId="BodyTextIndent2">
    <w:name w:val="Body Text Indent 2"/>
    <w:basedOn w:val="Normal"/>
    <w:link w:val="BodyTextIndent2Char"/>
    <w:rsid w:val="00B558EE"/>
    <w:pPr>
      <w:spacing w:line="240" w:lineRule="auto"/>
      <w:ind w:firstLine="561"/>
    </w:pPr>
    <w:rPr>
      <w:rFonts w:ascii="Arial" w:eastAsia="Times New Roman" w:hAnsi="Arial"/>
      <w:sz w:val="24"/>
      <w:lang w:val="bg-BG" w:eastAsia="bg-BG"/>
    </w:rPr>
  </w:style>
  <w:style w:type="character" w:customStyle="1" w:styleId="BodyTextIndent2Char">
    <w:name w:val="Body Text Indent 2 Char"/>
    <w:basedOn w:val="DefaultParagraphFont"/>
    <w:link w:val="BodyTextIndent2"/>
    <w:rsid w:val="00B558EE"/>
    <w:rPr>
      <w:rFonts w:ascii="Arial" w:eastAsia="Times New Roman" w:hAnsi="Arial" w:cs="Times New Roman"/>
      <w:sz w:val="24"/>
      <w:szCs w:val="24"/>
      <w:lang w:val="bg-BG" w:eastAsia="bg-BG"/>
    </w:rPr>
  </w:style>
  <w:style w:type="paragraph" w:customStyle="1" w:styleId="Reference">
    <w:name w:val="Reference"/>
    <w:basedOn w:val="Normal"/>
    <w:rsid w:val="00B558EE"/>
    <w:pPr>
      <w:numPr>
        <w:numId w:val="1"/>
      </w:numPr>
      <w:spacing w:line="240" w:lineRule="auto"/>
    </w:pPr>
    <w:rPr>
      <w:rFonts w:ascii="Arial" w:eastAsia="Times New Roman" w:hAnsi="Arial"/>
      <w:sz w:val="24"/>
      <w:szCs w:val="20"/>
      <w:lang w:val="en-GB" w:eastAsia="de-DE"/>
    </w:rPr>
  </w:style>
  <w:style w:type="paragraph" w:styleId="BodyTextIndent">
    <w:name w:val="Body Text Indent"/>
    <w:basedOn w:val="Normal"/>
    <w:link w:val="BodyTextIndentChar"/>
    <w:uiPriority w:val="99"/>
    <w:semiHidden/>
    <w:unhideWhenUsed/>
    <w:rsid w:val="00B558EE"/>
    <w:pPr>
      <w:spacing w:after="120"/>
      <w:ind w:left="283"/>
    </w:pPr>
  </w:style>
  <w:style w:type="character" w:customStyle="1" w:styleId="BodyTextIndentChar">
    <w:name w:val="Body Text Indent Char"/>
    <w:basedOn w:val="DefaultParagraphFont"/>
    <w:link w:val="BodyTextIndent"/>
    <w:uiPriority w:val="99"/>
    <w:semiHidden/>
    <w:rsid w:val="00B558EE"/>
    <w:rPr>
      <w:rFonts w:ascii="Times New Roman" w:eastAsia="Calibri" w:hAnsi="Times New Roman" w:cs="Times New Roman"/>
      <w:sz w:val="26"/>
      <w:szCs w:val="24"/>
      <w:lang w:val="en-US"/>
    </w:rPr>
  </w:style>
  <w:style w:type="paragraph" w:customStyle="1" w:styleId="CharCharCharCharChar">
    <w:name w:val="Char Char Char Знак Char Знак Char"/>
    <w:basedOn w:val="Normal"/>
    <w:rsid w:val="00B558EE"/>
    <w:pPr>
      <w:tabs>
        <w:tab w:val="left" w:pos="709"/>
      </w:tabs>
      <w:spacing w:line="240" w:lineRule="auto"/>
      <w:ind w:firstLine="0"/>
      <w:jc w:val="left"/>
    </w:pPr>
    <w:rPr>
      <w:rFonts w:ascii="Tahoma" w:eastAsia="Times New Roman" w:hAnsi="Tahoma"/>
      <w:sz w:val="24"/>
      <w:lang w:val="pl-PL" w:eastAsia="pl-PL"/>
    </w:rPr>
  </w:style>
  <w:style w:type="paragraph" w:customStyle="1" w:styleId="rubody">
    <w:name w:val="ru_body"/>
    <w:basedOn w:val="BodyTextIndent2"/>
    <w:link w:val="rubodyChar"/>
    <w:rsid w:val="00B558EE"/>
    <w:pPr>
      <w:ind w:firstLine="567"/>
    </w:pPr>
    <w:rPr>
      <w:rFonts w:cs="Arial"/>
    </w:rPr>
  </w:style>
  <w:style w:type="paragraph" w:customStyle="1" w:styleId="ruhead1">
    <w:name w:val="ru_head1"/>
    <w:basedOn w:val="Heading1"/>
    <w:link w:val="ruhead1Char"/>
    <w:rsid w:val="00B558EE"/>
    <w:pPr>
      <w:spacing w:before="0" w:after="0" w:line="240" w:lineRule="auto"/>
      <w:ind w:firstLine="567"/>
    </w:pPr>
    <w:rPr>
      <w:rFonts w:ascii="Arial" w:hAnsi="Arial" w:cs="Arial"/>
      <w:kern w:val="0"/>
      <w:sz w:val="24"/>
      <w:szCs w:val="24"/>
      <w:lang w:val="bg-BG"/>
    </w:rPr>
  </w:style>
  <w:style w:type="character" w:customStyle="1" w:styleId="rubodyChar">
    <w:name w:val="ru_body Char"/>
    <w:link w:val="rubody"/>
    <w:rsid w:val="00B558EE"/>
    <w:rPr>
      <w:rFonts w:ascii="Arial" w:eastAsia="Times New Roman" w:hAnsi="Arial" w:cs="Arial"/>
      <w:sz w:val="24"/>
      <w:szCs w:val="24"/>
      <w:lang w:val="bg-BG" w:eastAsia="bg-BG"/>
    </w:rPr>
  </w:style>
  <w:style w:type="character" w:customStyle="1" w:styleId="ruhead1Char">
    <w:name w:val="ru_head1 Char"/>
    <w:link w:val="ruhead1"/>
    <w:rsid w:val="00B558EE"/>
    <w:rPr>
      <w:rFonts w:ascii="Arial" w:eastAsia="Times New Roman" w:hAnsi="Arial" w:cs="Arial"/>
      <w:b/>
      <w:bCs/>
      <w:sz w:val="24"/>
      <w:szCs w:val="24"/>
      <w:lang w:val="bg-BG"/>
    </w:rPr>
  </w:style>
  <w:style w:type="paragraph" w:styleId="FootnoteText">
    <w:name w:val="footnote text"/>
    <w:basedOn w:val="Normal"/>
    <w:link w:val="FootnoteTextChar"/>
    <w:unhideWhenUsed/>
    <w:qFormat/>
    <w:rsid w:val="00B558EE"/>
    <w:pPr>
      <w:spacing w:line="288" w:lineRule="auto"/>
      <w:ind w:firstLine="0"/>
      <w:jc w:val="left"/>
    </w:pPr>
    <w:rPr>
      <w:rFonts w:eastAsia="Times New Roman"/>
      <w:sz w:val="22"/>
      <w:szCs w:val="20"/>
      <w:lang w:val="bg-BG" w:eastAsia="bg-BG"/>
    </w:rPr>
  </w:style>
  <w:style w:type="character" w:customStyle="1" w:styleId="FootnoteTextChar">
    <w:name w:val="Footnote Text Char"/>
    <w:basedOn w:val="DefaultParagraphFont"/>
    <w:link w:val="FootnoteText"/>
    <w:rsid w:val="00B558EE"/>
    <w:rPr>
      <w:rFonts w:ascii="Times New Roman" w:eastAsia="Times New Roman" w:hAnsi="Times New Roman" w:cs="Times New Roman"/>
      <w:szCs w:val="20"/>
      <w:lang w:val="bg-BG" w:eastAsia="bg-BG"/>
    </w:rPr>
  </w:style>
  <w:style w:type="character" w:styleId="FootnoteReference">
    <w:name w:val="footnote reference"/>
    <w:semiHidden/>
    <w:unhideWhenUsed/>
    <w:rsid w:val="00B558EE"/>
    <w:rPr>
      <w:vertAlign w:val="superscript"/>
    </w:rPr>
  </w:style>
  <w:style w:type="paragraph" w:styleId="NormalWeb">
    <w:name w:val="Normal (Web)"/>
    <w:basedOn w:val="Normal"/>
    <w:unhideWhenUsed/>
    <w:rsid w:val="00B558EE"/>
    <w:pPr>
      <w:spacing w:before="100" w:beforeAutospacing="1" w:after="100" w:afterAutospacing="1" w:line="240" w:lineRule="auto"/>
      <w:ind w:firstLine="0"/>
      <w:jc w:val="left"/>
    </w:pPr>
    <w:rPr>
      <w:rFonts w:eastAsia="Times New Roman"/>
      <w:sz w:val="24"/>
      <w:lang w:val="bg-BG" w:eastAsia="bg-BG"/>
    </w:rPr>
  </w:style>
  <w:style w:type="paragraph" w:styleId="Title">
    <w:name w:val="Title"/>
    <w:basedOn w:val="Heading1"/>
    <w:next w:val="Normal"/>
    <w:link w:val="TitleChar"/>
    <w:rsid w:val="00B558EE"/>
    <w:pPr>
      <w:keepNext w:val="0"/>
      <w:spacing w:before="0" w:after="0" w:line="276" w:lineRule="auto"/>
    </w:pPr>
    <w:rPr>
      <w:rFonts w:ascii="Calibri" w:eastAsia="Calibri" w:hAnsi="Calibri"/>
      <w:b w:val="0"/>
      <w:bCs w:val="0"/>
      <w:kern w:val="0"/>
      <w:sz w:val="28"/>
      <w:szCs w:val="22"/>
      <w:lang w:val="bg-BG"/>
    </w:rPr>
  </w:style>
  <w:style w:type="character" w:customStyle="1" w:styleId="TitleChar">
    <w:name w:val="Title Char"/>
    <w:basedOn w:val="DefaultParagraphFont"/>
    <w:link w:val="Title"/>
    <w:rsid w:val="00B558EE"/>
    <w:rPr>
      <w:rFonts w:ascii="Calibri" w:eastAsia="Calibri" w:hAnsi="Calibri" w:cs="Times New Roman"/>
      <w:sz w:val="28"/>
      <w:lang w:val="bg-BG"/>
    </w:rPr>
  </w:style>
  <w:style w:type="paragraph" w:styleId="ListParagraph">
    <w:name w:val="List Paragraph"/>
    <w:basedOn w:val="Normal"/>
    <w:uiPriority w:val="34"/>
    <w:qFormat/>
    <w:rsid w:val="00B558EE"/>
    <w:pPr>
      <w:spacing w:line="276" w:lineRule="auto"/>
      <w:ind w:left="720" w:firstLine="0"/>
      <w:contextualSpacing/>
    </w:pPr>
    <w:rPr>
      <w:rFonts w:ascii="Calibri" w:hAnsi="Calibri"/>
      <w:sz w:val="24"/>
      <w:szCs w:val="22"/>
      <w:lang w:val="bg-BG"/>
    </w:rPr>
  </w:style>
  <w:style w:type="table" w:styleId="TableGrid">
    <w:name w:val="Table Grid"/>
    <w:basedOn w:val="TableNormal"/>
    <w:uiPriority w:val="59"/>
    <w:rsid w:val="00B558EE"/>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ps">
    <w:name w:val="hps"/>
    <w:rsid w:val="00B558EE"/>
  </w:style>
  <w:style w:type="paragraph" w:styleId="NoSpacing">
    <w:name w:val="No Spacing"/>
    <w:uiPriority w:val="1"/>
    <w:rsid w:val="00B558EE"/>
    <w:pPr>
      <w:spacing w:after="0" w:line="240" w:lineRule="auto"/>
      <w:ind w:firstLine="720"/>
      <w:jc w:val="both"/>
    </w:pPr>
    <w:rPr>
      <w:rFonts w:ascii="Times New Roman" w:eastAsia="Calibri" w:hAnsi="Times New Roman" w:cs="Times New Roman"/>
      <w:sz w:val="26"/>
      <w:szCs w:val="24"/>
      <w:lang w:val="en-US"/>
    </w:rPr>
  </w:style>
  <w:style w:type="character" w:styleId="Hyperlink">
    <w:name w:val="Hyperlink"/>
    <w:uiPriority w:val="99"/>
    <w:unhideWhenUsed/>
    <w:rsid w:val="00B558EE"/>
    <w:rPr>
      <w:color w:val="0000FF"/>
      <w:u w:val="single"/>
    </w:rPr>
  </w:style>
  <w:style w:type="paragraph" w:styleId="BalloonText">
    <w:name w:val="Balloon Text"/>
    <w:basedOn w:val="Normal"/>
    <w:link w:val="BalloonTextChar"/>
    <w:uiPriority w:val="99"/>
    <w:semiHidden/>
    <w:unhideWhenUsed/>
    <w:rsid w:val="00B558E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58EE"/>
    <w:rPr>
      <w:rFonts w:ascii="Tahoma" w:eastAsia="Calibri" w:hAnsi="Tahoma" w:cs="Tahoma"/>
      <w:sz w:val="16"/>
      <w:szCs w:val="16"/>
      <w:lang w:val="en-US"/>
    </w:rPr>
  </w:style>
  <w:style w:type="paragraph" w:customStyle="1" w:styleId="disfigtitle">
    <w:name w:val="dis_fig_title"/>
    <w:basedOn w:val="Normal"/>
    <w:link w:val="disfigtitleChar"/>
    <w:qFormat/>
    <w:rsid w:val="00B558EE"/>
    <w:pPr>
      <w:keepLines/>
      <w:spacing w:before="240" w:after="240" w:line="240" w:lineRule="auto"/>
      <w:ind w:left="567" w:right="567" w:firstLine="0"/>
      <w:jc w:val="center"/>
    </w:pPr>
    <w:rPr>
      <w:i/>
      <w:sz w:val="28"/>
      <w:lang w:val="bg-BG"/>
    </w:rPr>
  </w:style>
  <w:style w:type="paragraph" w:customStyle="1" w:styleId="disbody">
    <w:name w:val="dis_body"/>
    <w:basedOn w:val="Normal"/>
    <w:link w:val="disbodyChar"/>
    <w:qFormat/>
    <w:rsid w:val="00B558EE"/>
    <w:pPr>
      <w:ind w:firstLine="851"/>
    </w:pPr>
    <w:rPr>
      <w:sz w:val="28"/>
      <w:lang w:val="bg-BG"/>
    </w:rPr>
  </w:style>
  <w:style w:type="character" w:customStyle="1" w:styleId="disfigtitleChar">
    <w:name w:val="dis_fig_title Char"/>
    <w:link w:val="disfigtitle"/>
    <w:rsid w:val="00B558EE"/>
    <w:rPr>
      <w:rFonts w:ascii="Times New Roman" w:eastAsia="Calibri" w:hAnsi="Times New Roman" w:cs="Times New Roman"/>
      <w:i/>
      <w:sz w:val="28"/>
      <w:szCs w:val="24"/>
      <w:lang w:val="bg-BG"/>
    </w:rPr>
  </w:style>
  <w:style w:type="paragraph" w:customStyle="1" w:styleId="distabletitle">
    <w:name w:val="dis_table_title"/>
    <w:basedOn w:val="Normal"/>
    <w:link w:val="distabletitleChar"/>
    <w:qFormat/>
    <w:rsid w:val="00B558EE"/>
    <w:pPr>
      <w:keepLines/>
      <w:spacing w:before="240" w:after="240" w:line="240" w:lineRule="auto"/>
      <w:ind w:left="567" w:right="284" w:firstLine="1134"/>
      <w:jc w:val="right"/>
    </w:pPr>
    <w:rPr>
      <w:i/>
      <w:sz w:val="28"/>
      <w:lang w:val="bg-BG"/>
    </w:rPr>
  </w:style>
  <w:style w:type="character" w:customStyle="1" w:styleId="disbodyChar">
    <w:name w:val="dis_body Char"/>
    <w:link w:val="disbody"/>
    <w:rsid w:val="00B558EE"/>
    <w:rPr>
      <w:rFonts w:ascii="Times New Roman" w:eastAsia="Calibri" w:hAnsi="Times New Roman" w:cs="Times New Roman"/>
      <w:sz w:val="28"/>
      <w:szCs w:val="24"/>
      <w:lang w:val="bg-BG"/>
    </w:rPr>
  </w:style>
  <w:style w:type="paragraph" w:customStyle="1" w:styleId="disfigimg">
    <w:name w:val="dis_fig_img"/>
    <w:basedOn w:val="disfigtitle"/>
    <w:link w:val="disfigimgChar"/>
    <w:qFormat/>
    <w:rsid w:val="00B558EE"/>
    <w:pPr>
      <w:keepNext/>
      <w:keepLines w:val="0"/>
      <w:ind w:left="0" w:right="0"/>
    </w:pPr>
    <w:rPr>
      <w:i w:val="0"/>
    </w:rPr>
  </w:style>
  <w:style w:type="character" w:customStyle="1" w:styleId="distabletitleChar">
    <w:name w:val="dis_table_title Char"/>
    <w:link w:val="distabletitle"/>
    <w:rsid w:val="00B558EE"/>
    <w:rPr>
      <w:rFonts w:ascii="Times New Roman" w:eastAsia="Calibri" w:hAnsi="Times New Roman" w:cs="Times New Roman"/>
      <w:i/>
      <w:sz w:val="28"/>
      <w:szCs w:val="24"/>
      <w:lang w:val="bg-BG"/>
    </w:rPr>
  </w:style>
  <w:style w:type="paragraph" w:styleId="EndnoteText">
    <w:name w:val="endnote text"/>
    <w:basedOn w:val="Normal"/>
    <w:link w:val="EndnoteTextChar"/>
    <w:semiHidden/>
    <w:unhideWhenUsed/>
    <w:rsid w:val="00B558EE"/>
    <w:rPr>
      <w:sz w:val="20"/>
      <w:szCs w:val="20"/>
    </w:rPr>
  </w:style>
  <w:style w:type="character" w:customStyle="1" w:styleId="EndnoteTextChar">
    <w:name w:val="Endnote Text Char"/>
    <w:basedOn w:val="DefaultParagraphFont"/>
    <w:link w:val="EndnoteText"/>
    <w:semiHidden/>
    <w:rsid w:val="00B558EE"/>
    <w:rPr>
      <w:rFonts w:ascii="Times New Roman" w:eastAsia="Calibri" w:hAnsi="Times New Roman" w:cs="Times New Roman"/>
      <w:sz w:val="20"/>
      <w:szCs w:val="20"/>
      <w:lang w:val="en-US"/>
    </w:rPr>
  </w:style>
  <w:style w:type="character" w:customStyle="1" w:styleId="disfigimgChar">
    <w:name w:val="dis_fig_img Char"/>
    <w:link w:val="disfigimg"/>
    <w:rsid w:val="00B558EE"/>
    <w:rPr>
      <w:rFonts w:ascii="Times New Roman" w:eastAsia="Calibri" w:hAnsi="Times New Roman" w:cs="Times New Roman"/>
      <w:sz w:val="28"/>
      <w:szCs w:val="24"/>
      <w:lang w:val="bg-BG"/>
    </w:rPr>
  </w:style>
  <w:style w:type="character" w:styleId="EndnoteReference">
    <w:name w:val="endnote reference"/>
    <w:semiHidden/>
    <w:unhideWhenUsed/>
    <w:rsid w:val="00B558EE"/>
    <w:rPr>
      <w:vertAlign w:val="superscript"/>
    </w:rPr>
  </w:style>
  <w:style w:type="paragraph" w:customStyle="1" w:styleId="body">
    <w:name w:val="body"/>
    <w:basedOn w:val="Normal"/>
    <w:rsid w:val="00B558EE"/>
    <w:pPr>
      <w:ind w:firstLine="709"/>
    </w:pPr>
    <w:rPr>
      <w:rFonts w:eastAsia="Times New Roman"/>
      <w:sz w:val="24"/>
    </w:rPr>
  </w:style>
  <w:style w:type="paragraph" w:customStyle="1" w:styleId="disliteratura">
    <w:name w:val="dis_literatura"/>
    <w:basedOn w:val="disbody"/>
    <w:link w:val="disliteraturaChar"/>
    <w:qFormat/>
    <w:rsid w:val="00B558EE"/>
    <w:pPr>
      <w:numPr>
        <w:numId w:val="38"/>
      </w:numPr>
      <w:spacing w:before="60" w:after="60" w:line="288" w:lineRule="auto"/>
      <w:jc w:val="left"/>
    </w:pPr>
  </w:style>
  <w:style w:type="paragraph" w:styleId="TOCHeading">
    <w:name w:val="TOC Heading"/>
    <w:basedOn w:val="Heading1"/>
    <w:next w:val="Normal"/>
    <w:uiPriority w:val="39"/>
    <w:semiHidden/>
    <w:unhideWhenUsed/>
    <w:qFormat/>
    <w:rsid w:val="00B558EE"/>
    <w:pPr>
      <w:keepLines/>
      <w:pageBreakBefore w:val="0"/>
      <w:widowControl/>
      <w:spacing w:before="480" w:after="0" w:line="276" w:lineRule="auto"/>
      <w:jc w:val="left"/>
      <w:outlineLvl w:val="9"/>
    </w:pPr>
    <w:rPr>
      <w:rFonts w:ascii="Cambria" w:eastAsia="MS Gothic" w:hAnsi="Cambria"/>
      <w:color w:val="365F91"/>
      <w:kern w:val="0"/>
      <w:sz w:val="28"/>
      <w:szCs w:val="28"/>
      <w:lang w:eastAsia="ja-JP"/>
    </w:rPr>
  </w:style>
  <w:style w:type="character" w:customStyle="1" w:styleId="disliteraturaChar">
    <w:name w:val="dis_literatura Char"/>
    <w:link w:val="disliteratura"/>
    <w:rsid w:val="00B558EE"/>
    <w:rPr>
      <w:rFonts w:ascii="Times New Roman" w:eastAsia="Calibri" w:hAnsi="Times New Roman" w:cs="Times New Roman"/>
      <w:sz w:val="28"/>
      <w:szCs w:val="24"/>
      <w:lang w:val="bg-BG"/>
    </w:rPr>
  </w:style>
  <w:style w:type="paragraph" w:styleId="TOC1">
    <w:name w:val="toc 1"/>
    <w:basedOn w:val="Normal"/>
    <w:next w:val="Normal"/>
    <w:autoRedefine/>
    <w:uiPriority w:val="39"/>
    <w:unhideWhenUsed/>
    <w:rsid w:val="00B558EE"/>
    <w:pPr>
      <w:tabs>
        <w:tab w:val="right" w:leader="dot" w:pos="9061"/>
      </w:tabs>
      <w:ind w:firstLine="0"/>
    </w:pPr>
    <w:rPr>
      <w:b/>
      <w:noProof/>
      <w:lang w:val="bg-BG"/>
    </w:rPr>
  </w:style>
  <w:style w:type="paragraph" w:styleId="TOC2">
    <w:name w:val="toc 2"/>
    <w:basedOn w:val="Normal"/>
    <w:next w:val="Normal"/>
    <w:autoRedefine/>
    <w:uiPriority w:val="39"/>
    <w:unhideWhenUsed/>
    <w:rsid w:val="00B558EE"/>
    <w:pPr>
      <w:tabs>
        <w:tab w:val="right" w:leader="dot" w:pos="9061"/>
      </w:tabs>
      <w:ind w:left="260" w:firstLine="24"/>
    </w:pPr>
  </w:style>
  <w:style w:type="paragraph" w:styleId="TOC3">
    <w:name w:val="toc 3"/>
    <w:basedOn w:val="Normal"/>
    <w:next w:val="Normal"/>
    <w:autoRedefine/>
    <w:uiPriority w:val="39"/>
    <w:unhideWhenUsed/>
    <w:rsid w:val="00B558EE"/>
    <w:pPr>
      <w:tabs>
        <w:tab w:val="right" w:leader="dot" w:pos="9061"/>
      </w:tabs>
      <w:ind w:left="520" w:firstLine="47"/>
    </w:pPr>
  </w:style>
  <w:style w:type="character" w:styleId="PageNumber">
    <w:name w:val="page number"/>
    <w:rsid w:val="00B558EE"/>
  </w:style>
  <w:style w:type="character" w:styleId="Strong">
    <w:name w:val="Strong"/>
    <w:qFormat/>
    <w:rsid w:val="00B558EE"/>
    <w:rPr>
      <w:b/>
      <w:bCs/>
    </w:rPr>
  </w:style>
  <w:style w:type="paragraph" w:styleId="TOC4">
    <w:name w:val="toc 4"/>
    <w:basedOn w:val="Normal"/>
    <w:next w:val="Normal"/>
    <w:autoRedefine/>
    <w:semiHidden/>
    <w:rsid w:val="00B558EE"/>
    <w:pPr>
      <w:widowControl/>
      <w:spacing w:line="240" w:lineRule="auto"/>
      <w:ind w:left="720" w:firstLine="0"/>
      <w:jc w:val="left"/>
    </w:pPr>
    <w:rPr>
      <w:rFonts w:eastAsia="Times New Roman"/>
      <w:sz w:val="18"/>
      <w:szCs w:val="18"/>
    </w:rPr>
  </w:style>
  <w:style w:type="paragraph" w:styleId="TOC5">
    <w:name w:val="toc 5"/>
    <w:basedOn w:val="Normal"/>
    <w:next w:val="Normal"/>
    <w:autoRedefine/>
    <w:semiHidden/>
    <w:rsid w:val="00B558EE"/>
    <w:pPr>
      <w:widowControl/>
      <w:spacing w:line="240" w:lineRule="auto"/>
      <w:ind w:left="960" w:firstLine="0"/>
      <w:jc w:val="left"/>
    </w:pPr>
    <w:rPr>
      <w:rFonts w:eastAsia="Times New Roman"/>
      <w:sz w:val="18"/>
      <w:szCs w:val="18"/>
    </w:rPr>
  </w:style>
  <w:style w:type="paragraph" w:styleId="TOC6">
    <w:name w:val="toc 6"/>
    <w:basedOn w:val="Normal"/>
    <w:next w:val="Normal"/>
    <w:autoRedefine/>
    <w:semiHidden/>
    <w:rsid w:val="00B558EE"/>
    <w:pPr>
      <w:widowControl/>
      <w:spacing w:line="240" w:lineRule="auto"/>
      <w:ind w:left="1200" w:firstLine="0"/>
      <w:jc w:val="left"/>
    </w:pPr>
    <w:rPr>
      <w:rFonts w:eastAsia="Times New Roman"/>
      <w:sz w:val="18"/>
      <w:szCs w:val="18"/>
    </w:rPr>
  </w:style>
  <w:style w:type="paragraph" w:styleId="TOC7">
    <w:name w:val="toc 7"/>
    <w:basedOn w:val="Normal"/>
    <w:next w:val="Normal"/>
    <w:autoRedefine/>
    <w:semiHidden/>
    <w:rsid w:val="00B558EE"/>
    <w:pPr>
      <w:widowControl/>
      <w:spacing w:line="240" w:lineRule="auto"/>
      <w:ind w:left="1440" w:firstLine="0"/>
      <w:jc w:val="left"/>
    </w:pPr>
    <w:rPr>
      <w:rFonts w:eastAsia="Times New Roman"/>
      <w:sz w:val="18"/>
      <w:szCs w:val="18"/>
    </w:rPr>
  </w:style>
  <w:style w:type="paragraph" w:styleId="TOC8">
    <w:name w:val="toc 8"/>
    <w:basedOn w:val="Normal"/>
    <w:next w:val="Normal"/>
    <w:autoRedefine/>
    <w:semiHidden/>
    <w:rsid w:val="00B558EE"/>
    <w:pPr>
      <w:widowControl/>
      <w:spacing w:line="240" w:lineRule="auto"/>
      <w:ind w:left="1680" w:firstLine="0"/>
      <w:jc w:val="left"/>
    </w:pPr>
    <w:rPr>
      <w:rFonts w:eastAsia="Times New Roman"/>
      <w:sz w:val="18"/>
      <w:szCs w:val="18"/>
    </w:rPr>
  </w:style>
  <w:style w:type="paragraph" w:styleId="TOC9">
    <w:name w:val="toc 9"/>
    <w:basedOn w:val="Normal"/>
    <w:next w:val="Normal"/>
    <w:autoRedefine/>
    <w:semiHidden/>
    <w:rsid w:val="00B558EE"/>
    <w:pPr>
      <w:widowControl/>
      <w:spacing w:line="240" w:lineRule="auto"/>
      <w:ind w:left="1920" w:firstLine="0"/>
      <w:jc w:val="left"/>
    </w:pPr>
    <w:rPr>
      <w:rFonts w:eastAsia="Times New Roman"/>
      <w:sz w:val="18"/>
      <w:szCs w:val="18"/>
    </w:rPr>
  </w:style>
  <w:style w:type="table" w:styleId="TableProfessional">
    <w:name w:val="Table Professional"/>
    <w:basedOn w:val="TableNormal"/>
    <w:rsid w:val="00B558EE"/>
    <w:pPr>
      <w:spacing w:after="0" w:line="240" w:lineRule="auto"/>
    </w:pPr>
    <w:rPr>
      <w:rFonts w:ascii="Times New Roman" w:eastAsia="Times New Roman" w:hAnsi="Times New Roman" w:cs="Times New Roman"/>
      <w:sz w:val="20"/>
      <w:szCs w:val="20"/>
      <w:lang w:val="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links1">
    <w:name w:val="links1"/>
    <w:rsid w:val="00B558EE"/>
  </w:style>
  <w:style w:type="paragraph" w:customStyle="1" w:styleId="BodyFigura">
    <w:name w:val="Body Figura"/>
    <w:basedOn w:val="BodyText"/>
    <w:rsid w:val="00B558EE"/>
    <w:pPr>
      <w:widowControl/>
      <w:spacing w:after="180" w:line="360" w:lineRule="auto"/>
      <w:jc w:val="center"/>
    </w:pPr>
    <w:rPr>
      <w:color w:val="auto"/>
      <w:lang w:val="bg-BG" w:eastAsia="en-US"/>
    </w:rPr>
  </w:style>
  <w:style w:type="paragraph" w:customStyle="1" w:styleId="BodyTablica">
    <w:name w:val="Body Tablica"/>
    <w:basedOn w:val="BodyText"/>
    <w:rsid w:val="00B558EE"/>
    <w:pPr>
      <w:keepNext/>
      <w:widowControl/>
      <w:spacing w:before="120"/>
      <w:jc w:val="right"/>
    </w:pPr>
    <w:rPr>
      <w:color w:val="auto"/>
      <w:lang w:val="bg-BG" w:eastAsia="en-US"/>
    </w:rPr>
  </w:style>
  <w:style w:type="paragraph" w:customStyle="1" w:styleId="BodyPoints">
    <w:name w:val="Body Points"/>
    <w:basedOn w:val="BodyText"/>
    <w:rsid w:val="00B558EE"/>
    <w:pPr>
      <w:widowControl/>
      <w:numPr>
        <w:numId w:val="3"/>
      </w:numPr>
      <w:tabs>
        <w:tab w:val="clear" w:pos="864"/>
        <w:tab w:val="left" w:pos="720"/>
        <w:tab w:val="left" w:pos="1440"/>
        <w:tab w:val="left" w:pos="2160"/>
        <w:tab w:val="left" w:pos="2880"/>
      </w:tabs>
      <w:spacing w:after="60" w:line="360" w:lineRule="auto"/>
      <w:ind w:left="720"/>
      <w:jc w:val="both"/>
    </w:pPr>
    <w:rPr>
      <w:color w:val="auto"/>
      <w:sz w:val="22"/>
      <w:szCs w:val="22"/>
      <w:lang w:eastAsia="en-US"/>
    </w:rPr>
  </w:style>
  <w:style w:type="paragraph" w:customStyle="1" w:styleId="BodyinTable">
    <w:name w:val="Body in Table"/>
    <w:basedOn w:val="BodyText"/>
    <w:rsid w:val="00B558EE"/>
    <w:pPr>
      <w:widowControl/>
      <w:jc w:val="both"/>
    </w:pPr>
    <w:rPr>
      <w:color w:val="auto"/>
      <w:sz w:val="20"/>
      <w:szCs w:val="20"/>
      <w:lang w:val="bg-BG" w:eastAsia="en-US"/>
    </w:rPr>
  </w:style>
  <w:style w:type="paragraph" w:styleId="DocumentMap">
    <w:name w:val="Document Map"/>
    <w:basedOn w:val="Normal"/>
    <w:link w:val="DocumentMapChar"/>
    <w:semiHidden/>
    <w:rsid w:val="00B558EE"/>
    <w:pPr>
      <w:widowControl/>
      <w:shd w:val="clear" w:color="auto" w:fill="000080"/>
      <w:spacing w:line="240" w:lineRule="auto"/>
      <w:ind w:firstLine="0"/>
      <w:jc w:val="left"/>
    </w:pPr>
    <w:rPr>
      <w:rFonts w:ascii="Tahoma" w:eastAsia="Times New Roman" w:hAnsi="Tahoma" w:cs="Tahoma"/>
      <w:sz w:val="20"/>
      <w:szCs w:val="20"/>
    </w:rPr>
  </w:style>
  <w:style w:type="character" w:customStyle="1" w:styleId="DocumentMapChar">
    <w:name w:val="Document Map Char"/>
    <w:basedOn w:val="DefaultParagraphFont"/>
    <w:link w:val="DocumentMap"/>
    <w:semiHidden/>
    <w:rsid w:val="00B558EE"/>
    <w:rPr>
      <w:rFonts w:ascii="Tahoma" w:eastAsia="Times New Roman" w:hAnsi="Tahoma" w:cs="Tahoma"/>
      <w:sz w:val="20"/>
      <w:szCs w:val="20"/>
      <w:shd w:val="clear" w:color="auto" w:fill="000080"/>
      <w:lang w:val="en-US"/>
    </w:rPr>
  </w:style>
  <w:style w:type="paragraph" w:customStyle="1" w:styleId="BodyOcenkainTablica">
    <w:name w:val="Body Ocenka in Tablica"/>
    <w:basedOn w:val="BodyinTable"/>
    <w:rsid w:val="00B558EE"/>
    <w:pPr>
      <w:jc w:val="center"/>
    </w:pPr>
  </w:style>
  <w:style w:type="paragraph" w:styleId="BodyText3">
    <w:name w:val="Body Text 3"/>
    <w:basedOn w:val="Normal"/>
    <w:link w:val="BodyText3Char"/>
    <w:rsid w:val="00B558EE"/>
    <w:pPr>
      <w:widowControl/>
      <w:spacing w:after="120" w:line="240" w:lineRule="auto"/>
      <w:ind w:firstLine="0"/>
      <w:jc w:val="left"/>
    </w:pPr>
    <w:rPr>
      <w:rFonts w:eastAsia="Times New Roman"/>
      <w:sz w:val="16"/>
      <w:szCs w:val="16"/>
    </w:rPr>
  </w:style>
  <w:style w:type="character" w:customStyle="1" w:styleId="BodyText3Char">
    <w:name w:val="Body Text 3 Char"/>
    <w:basedOn w:val="DefaultParagraphFont"/>
    <w:link w:val="BodyText3"/>
    <w:rsid w:val="00B558EE"/>
    <w:rPr>
      <w:rFonts w:ascii="Times New Roman" w:eastAsia="Times New Roman" w:hAnsi="Times New Roman" w:cs="Times New Roman"/>
      <w:sz w:val="16"/>
      <w:szCs w:val="16"/>
      <w:lang w:val="en-US"/>
    </w:rPr>
  </w:style>
  <w:style w:type="paragraph" w:customStyle="1" w:styleId="BodyLiteratura">
    <w:name w:val="Body Literatura"/>
    <w:basedOn w:val="BodyText"/>
    <w:rsid w:val="00B558EE"/>
    <w:pPr>
      <w:widowControl/>
      <w:numPr>
        <w:numId w:val="4"/>
      </w:numPr>
      <w:tabs>
        <w:tab w:val="left" w:pos="720"/>
      </w:tabs>
      <w:spacing w:line="360" w:lineRule="auto"/>
      <w:ind w:left="720" w:hanging="720"/>
    </w:pPr>
    <w:rPr>
      <w:color w:val="auto"/>
      <w:lang w:val="bg-BG" w:eastAsia="en-US"/>
    </w:rPr>
  </w:style>
  <w:style w:type="paragraph" w:customStyle="1" w:styleId="Heading1-">
    <w:name w:val="Heading 1 - без глава"/>
    <w:basedOn w:val="Heading1"/>
    <w:rsid w:val="00B558EE"/>
    <w:pPr>
      <w:widowControl/>
      <w:spacing w:before="0" w:after="240" w:line="240" w:lineRule="auto"/>
      <w:jc w:val="left"/>
    </w:pPr>
    <w:rPr>
      <w:rFonts w:cs="Arial"/>
      <w:sz w:val="28"/>
      <w:szCs w:val="28"/>
      <w:lang w:val="bg-BG"/>
    </w:rPr>
  </w:style>
  <w:style w:type="paragraph" w:customStyle="1" w:styleId="a">
    <w:name w:val="Приложение"/>
    <w:basedOn w:val="BodyText"/>
    <w:rsid w:val="00B558EE"/>
    <w:pPr>
      <w:pageBreakBefore/>
      <w:widowControl/>
      <w:pBdr>
        <w:bottom w:val="single" w:sz="8" w:space="1" w:color="auto"/>
      </w:pBdr>
      <w:jc w:val="right"/>
      <w:outlineLvl w:val="1"/>
    </w:pPr>
    <w:rPr>
      <w:b/>
      <w:color w:val="auto"/>
      <w:lang w:eastAsia="en-US"/>
    </w:rPr>
  </w:style>
  <w:style w:type="paragraph" w:customStyle="1" w:styleId="Heading2-">
    <w:name w:val="Heading 2 - обобщение"/>
    <w:basedOn w:val="Heading2"/>
    <w:rsid w:val="00B558EE"/>
    <w:pPr>
      <w:widowControl/>
      <w:spacing w:after="120" w:line="240" w:lineRule="auto"/>
      <w:ind w:firstLine="0"/>
      <w:jc w:val="left"/>
    </w:pPr>
    <w:rPr>
      <w:rFonts w:cs="Arial"/>
      <w:b w:val="0"/>
      <w:sz w:val="28"/>
      <w:lang w:val="bg-BG"/>
    </w:rPr>
  </w:style>
  <w:style w:type="character" w:styleId="FollowedHyperlink">
    <w:name w:val="FollowedHyperlink"/>
    <w:uiPriority w:val="99"/>
    <w:semiHidden/>
    <w:unhideWhenUsed/>
    <w:rsid w:val="00B558EE"/>
    <w:rPr>
      <w:color w:val="954F72"/>
      <w:u w:val="single"/>
    </w:rPr>
  </w:style>
  <w:style w:type="paragraph" w:customStyle="1" w:styleId="fig">
    <w:name w:val="!fig"/>
    <w:basedOn w:val="Normal"/>
    <w:link w:val="figChar"/>
    <w:qFormat/>
    <w:rsid w:val="00B558EE"/>
    <w:pPr>
      <w:spacing w:line="336" w:lineRule="auto"/>
      <w:ind w:left="567" w:right="567" w:firstLine="0"/>
      <w:contextualSpacing/>
      <w:jc w:val="center"/>
    </w:pPr>
    <w:rPr>
      <w:rFonts w:eastAsia="Times New Roman"/>
      <w:sz w:val="28"/>
      <w:lang w:val="bg-BG"/>
    </w:rPr>
  </w:style>
  <w:style w:type="character" w:customStyle="1" w:styleId="figChar">
    <w:name w:val="!fig Char"/>
    <w:link w:val="fig"/>
    <w:rsid w:val="00B558EE"/>
    <w:rPr>
      <w:rFonts w:ascii="Times New Roman" w:eastAsia="Times New Roman" w:hAnsi="Times New Roman" w:cs="Times New Roman"/>
      <w:sz w:val="28"/>
      <w:szCs w:val="24"/>
      <w:lang w:val="bg-BG"/>
    </w:rPr>
  </w:style>
  <w:style w:type="paragraph" w:customStyle="1" w:styleId="Style1">
    <w:name w:val="Style1"/>
    <w:basedOn w:val="Heading1"/>
    <w:link w:val="Style1Char"/>
    <w:qFormat/>
    <w:rsid w:val="00B558EE"/>
    <w:pPr>
      <w:keepLines/>
      <w:pageBreakBefore w:val="0"/>
      <w:spacing w:before="0" w:after="0"/>
      <w:ind w:firstLine="708"/>
      <w:jc w:val="both"/>
    </w:pPr>
    <w:rPr>
      <w:bCs w:val="0"/>
      <w:kern w:val="0"/>
      <w:sz w:val="28"/>
      <w:szCs w:val="28"/>
      <w:lang w:val="bg"/>
    </w:rPr>
  </w:style>
  <w:style w:type="character" w:customStyle="1" w:styleId="Style1Char">
    <w:name w:val="Style1 Char"/>
    <w:link w:val="Style1"/>
    <w:rsid w:val="00B558EE"/>
    <w:rPr>
      <w:rFonts w:ascii="Times New Roman" w:eastAsia="Times New Roman" w:hAnsi="Times New Roman" w:cs="Times New Roman"/>
      <w:b/>
      <w:sz w:val="28"/>
      <w:szCs w:val="28"/>
      <w:lang w:val="bg"/>
    </w:rPr>
  </w:style>
  <w:style w:type="paragraph" w:styleId="Subtitle">
    <w:name w:val="Subtitle"/>
    <w:basedOn w:val="Normal"/>
    <w:next w:val="Normal"/>
    <w:link w:val="SubtitleChar"/>
    <w:rsid w:val="00B558EE"/>
    <w:pPr>
      <w:keepNext/>
      <w:keepLines/>
      <w:widowControl/>
      <w:spacing w:before="200" w:after="200"/>
      <w:ind w:firstLine="0"/>
      <w:jc w:val="center"/>
    </w:pPr>
    <w:rPr>
      <w:rFonts w:eastAsia="Times New Roman"/>
      <w:sz w:val="36"/>
      <w:szCs w:val="36"/>
      <w:lang w:val="bg"/>
    </w:rPr>
  </w:style>
  <w:style w:type="character" w:customStyle="1" w:styleId="SubtitleChar">
    <w:name w:val="Subtitle Char"/>
    <w:basedOn w:val="DefaultParagraphFont"/>
    <w:link w:val="Subtitle"/>
    <w:rsid w:val="00B558EE"/>
    <w:rPr>
      <w:rFonts w:ascii="Times New Roman" w:eastAsia="Times New Roman" w:hAnsi="Times New Roman" w:cs="Times New Roman"/>
      <w:sz w:val="36"/>
      <w:szCs w:val="36"/>
      <w:lang w:val="bg"/>
    </w:rPr>
  </w:style>
  <w:style w:type="character" w:customStyle="1" w:styleId="UnresolvedMention1">
    <w:name w:val="Unresolved Mention1"/>
    <w:uiPriority w:val="99"/>
    <w:semiHidden/>
    <w:unhideWhenUsed/>
    <w:rsid w:val="00B558EE"/>
    <w:rPr>
      <w:color w:val="605E5C"/>
      <w:shd w:val="clear" w:color="auto" w:fill="E1DFDD"/>
    </w:rPr>
  </w:style>
  <w:style w:type="paragraph" w:customStyle="1" w:styleId="bookbody">
    <w:name w:val="book_body"/>
    <w:basedOn w:val="Normal"/>
    <w:link w:val="bookbodyChar1"/>
    <w:qFormat/>
    <w:rsid w:val="00B558EE"/>
    <w:pPr>
      <w:suppressAutoHyphens/>
      <w:ind w:firstLine="851"/>
    </w:pPr>
    <w:rPr>
      <w:rFonts w:eastAsia="Arial" w:cs="Arial"/>
      <w:color w:val="000000"/>
      <w:sz w:val="28"/>
      <w:szCs w:val="22"/>
      <w:lang w:val="bg-BG" w:eastAsia="zh-CN"/>
    </w:rPr>
  </w:style>
  <w:style w:type="character" w:customStyle="1" w:styleId="bookbodyChar1">
    <w:name w:val="book_body Char1"/>
    <w:link w:val="bookbody"/>
    <w:rsid w:val="00B558EE"/>
    <w:rPr>
      <w:rFonts w:ascii="Times New Roman" w:eastAsia="Arial" w:hAnsi="Times New Roman" w:cs="Arial"/>
      <w:color w:val="000000"/>
      <w:sz w:val="28"/>
      <w:lang w:val="bg-BG" w:eastAsia="zh-CN"/>
    </w:rPr>
  </w:style>
  <w:style w:type="character" w:styleId="CommentReference">
    <w:name w:val="annotation reference"/>
    <w:basedOn w:val="DefaultParagraphFont"/>
    <w:uiPriority w:val="99"/>
    <w:semiHidden/>
    <w:unhideWhenUsed/>
    <w:rsid w:val="00B558EE"/>
    <w:rPr>
      <w:sz w:val="16"/>
      <w:szCs w:val="16"/>
    </w:rPr>
  </w:style>
  <w:style w:type="paragraph" w:styleId="CommentText">
    <w:name w:val="annotation text"/>
    <w:basedOn w:val="Normal"/>
    <w:link w:val="CommentTextChar"/>
    <w:uiPriority w:val="99"/>
    <w:semiHidden/>
    <w:unhideWhenUsed/>
    <w:rsid w:val="00B558EE"/>
    <w:pPr>
      <w:spacing w:line="240" w:lineRule="auto"/>
    </w:pPr>
    <w:rPr>
      <w:sz w:val="20"/>
      <w:szCs w:val="20"/>
    </w:rPr>
  </w:style>
  <w:style w:type="character" w:customStyle="1" w:styleId="CommentTextChar">
    <w:name w:val="Comment Text Char"/>
    <w:basedOn w:val="DefaultParagraphFont"/>
    <w:link w:val="CommentText"/>
    <w:uiPriority w:val="99"/>
    <w:semiHidden/>
    <w:rsid w:val="00B558EE"/>
    <w:rPr>
      <w:rFonts w:ascii="Times New Roman" w:eastAsia="Calibri"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B558EE"/>
    <w:rPr>
      <w:b/>
      <w:bCs/>
    </w:rPr>
  </w:style>
  <w:style w:type="character" w:customStyle="1" w:styleId="CommentSubjectChar">
    <w:name w:val="Comment Subject Char"/>
    <w:basedOn w:val="CommentTextChar"/>
    <w:link w:val="CommentSubject"/>
    <w:uiPriority w:val="99"/>
    <w:semiHidden/>
    <w:rsid w:val="00B558EE"/>
    <w:rPr>
      <w:rFonts w:ascii="Times New Roman" w:eastAsia="Calibri" w:hAnsi="Times New Roman" w:cs="Times New Roman"/>
      <w:b/>
      <w:bCs/>
      <w:sz w:val="20"/>
      <w:szCs w:val="20"/>
      <w:lang w:val="en-US"/>
    </w:rPr>
  </w:style>
  <w:style w:type="character" w:styleId="UnresolvedMention">
    <w:name w:val="Unresolved Mention"/>
    <w:basedOn w:val="DefaultParagraphFont"/>
    <w:uiPriority w:val="99"/>
    <w:semiHidden/>
    <w:unhideWhenUsed/>
    <w:rsid w:val="00B558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573">
      <w:bodyDiv w:val="1"/>
      <w:marLeft w:val="0"/>
      <w:marRight w:val="0"/>
      <w:marTop w:val="0"/>
      <w:marBottom w:val="0"/>
      <w:divBdr>
        <w:top w:val="none" w:sz="0" w:space="0" w:color="auto"/>
        <w:left w:val="none" w:sz="0" w:space="0" w:color="auto"/>
        <w:bottom w:val="none" w:sz="0" w:space="0" w:color="auto"/>
        <w:right w:val="none" w:sz="0" w:space="0" w:color="auto"/>
      </w:divBdr>
    </w:div>
    <w:div w:id="1105269555">
      <w:bodyDiv w:val="1"/>
      <w:marLeft w:val="0"/>
      <w:marRight w:val="0"/>
      <w:marTop w:val="0"/>
      <w:marBottom w:val="0"/>
      <w:divBdr>
        <w:top w:val="none" w:sz="0" w:space="0" w:color="auto"/>
        <w:left w:val="none" w:sz="0" w:space="0" w:color="auto"/>
        <w:bottom w:val="none" w:sz="0" w:space="0" w:color="auto"/>
        <w:right w:val="none" w:sz="0" w:space="0" w:color="auto"/>
      </w:divBdr>
    </w:div>
    <w:div w:id="1180777884">
      <w:bodyDiv w:val="1"/>
      <w:marLeft w:val="0"/>
      <w:marRight w:val="0"/>
      <w:marTop w:val="0"/>
      <w:marBottom w:val="0"/>
      <w:divBdr>
        <w:top w:val="none" w:sz="0" w:space="0" w:color="auto"/>
        <w:left w:val="none" w:sz="0" w:space="0" w:color="auto"/>
        <w:bottom w:val="none" w:sz="0" w:space="0" w:color="auto"/>
        <w:right w:val="none" w:sz="0" w:space="0" w:color="auto"/>
      </w:divBdr>
      <w:divsChild>
        <w:div w:id="1421295888">
          <w:marLeft w:val="0"/>
          <w:marRight w:val="0"/>
          <w:marTop w:val="100"/>
          <w:marBottom w:val="0"/>
          <w:divBdr>
            <w:top w:val="none" w:sz="0" w:space="0" w:color="auto"/>
            <w:left w:val="none" w:sz="0" w:space="0" w:color="auto"/>
            <w:bottom w:val="none" w:sz="0" w:space="0" w:color="auto"/>
            <w:right w:val="none" w:sz="0" w:space="0" w:color="auto"/>
          </w:divBdr>
        </w:div>
        <w:div w:id="1324553478">
          <w:marLeft w:val="0"/>
          <w:marRight w:val="0"/>
          <w:marTop w:val="0"/>
          <w:marBottom w:val="0"/>
          <w:divBdr>
            <w:top w:val="none" w:sz="0" w:space="0" w:color="auto"/>
            <w:left w:val="none" w:sz="0" w:space="0" w:color="auto"/>
            <w:bottom w:val="none" w:sz="0" w:space="0" w:color="auto"/>
            <w:right w:val="none" w:sz="0" w:space="0" w:color="auto"/>
          </w:divBdr>
          <w:divsChild>
            <w:div w:id="887759483">
              <w:marLeft w:val="0"/>
              <w:marRight w:val="0"/>
              <w:marTop w:val="0"/>
              <w:marBottom w:val="0"/>
              <w:divBdr>
                <w:top w:val="none" w:sz="0" w:space="0" w:color="auto"/>
                <w:left w:val="none" w:sz="0" w:space="0" w:color="auto"/>
                <w:bottom w:val="none" w:sz="0" w:space="0" w:color="auto"/>
                <w:right w:val="none" w:sz="0" w:space="0" w:color="auto"/>
              </w:divBdr>
              <w:divsChild>
                <w:div w:id="894392895">
                  <w:marLeft w:val="0"/>
                  <w:marRight w:val="0"/>
                  <w:marTop w:val="0"/>
                  <w:marBottom w:val="0"/>
                  <w:divBdr>
                    <w:top w:val="none" w:sz="0" w:space="0" w:color="auto"/>
                    <w:left w:val="none" w:sz="0" w:space="0" w:color="auto"/>
                    <w:bottom w:val="none" w:sz="0" w:space="0" w:color="auto"/>
                    <w:right w:val="none" w:sz="0" w:space="0" w:color="auto"/>
                  </w:divBdr>
                  <w:divsChild>
                    <w:div w:id="733771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998672">
          <w:marLeft w:val="0"/>
          <w:marRight w:val="0"/>
          <w:marTop w:val="0"/>
          <w:marBottom w:val="0"/>
          <w:divBdr>
            <w:top w:val="none" w:sz="0" w:space="0" w:color="auto"/>
            <w:left w:val="none" w:sz="0" w:space="0" w:color="auto"/>
            <w:bottom w:val="none" w:sz="0" w:space="0" w:color="auto"/>
            <w:right w:val="none" w:sz="0" w:space="0" w:color="auto"/>
          </w:divBdr>
          <w:divsChild>
            <w:div w:id="1055155982">
              <w:marLeft w:val="0"/>
              <w:marRight w:val="0"/>
              <w:marTop w:val="0"/>
              <w:marBottom w:val="0"/>
              <w:divBdr>
                <w:top w:val="none" w:sz="0" w:space="0" w:color="auto"/>
                <w:left w:val="none" w:sz="0" w:space="0" w:color="auto"/>
                <w:bottom w:val="none" w:sz="0" w:space="0" w:color="auto"/>
                <w:right w:val="none" w:sz="0" w:space="0" w:color="auto"/>
              </w:divBdr>
              <w:divsChild>
                <w:div w:id="196696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AB571-07A8-4576-B8E2-A5DD16A50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8</Pages>
  <Words>1054</Words>
  <Characters>6012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Yordanov, Yordan (Varna) BGR</dc:creator>
  <cp:keywords/>
  <dc:description/>
  <cp:lastModifiedBy>Yordanov, Yordan (Varna) BGR</cp:lastModifiedBy>
  <cp:revision>190</cp:revision>
  <dcterms:created xsi:type="dcterms:W3CDTF">2022-08-27T05:10:00Z</dcterms:created>
  <dcterms:modified xsi:type="dcterms:W3CDTF">2022-10-14T13:33:00Z</dcterms:modified>
</cp:coreProperties>
</file>