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Изграждане на облачната система за производствено предприятие</w:t>
      </w:r>
      <w:bookmarkEnd w:id="0"/>
      <w:r w:rsidR="00B7787A">
        <w:rPr>
          <w:lang w:val="bg-BG"/>
        </w:rPr>
        <w:t xml:space="preserve"> </w:t>
      </w:r>
      <w:r w:rsidR="00B7787A">
        <w:t>HeidelbergCement</w:t>
      </w:r>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Обща характеристика на дейността на компанията HeidelbergCement</w:t>
      </w:r>
    </w:p>
    <w:p w14:paraId="342F668A" w14:textId="160DA032" w:rsidR="00B558EE" w:rsidRPr="0077012E" w:rsidRDefault="00DA1E9F" w:rsidP="00B558EE">
      <w:pPr>
        <w:pStyle w:val="disbody"/>
        <w:rPr>
          <w:lang w:val="en-US"/>
        </w:rPr>
      </w:pPr>
      <w:bookmarkStart w:id="2" w:name="_Toc214084082"/>
      <w:r w:rsidRPr="00DA1E9F">
        <w:t>HeidelbergCement е немска мултинационална компания за строителни материали със седалище в Хайделберг, Германия. След придобиване на 45% акционерно участие в Italcementi, HeidelbergCement става производител номер едно на строителни инертни материали, номер 2 в цимент и номер 3 бетон в световен мащаб. В Forbes Global 2000 за 2020 г. HeidelbergCement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HeidelbergCement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r>
        <w:t>Основни бизнес процеси в компанията</w:t>
      </w:r>
    </w:p>
    <w:p w14:paraId="197D8AF6" w14:textId="39426E7E" w:rsidR="00B558EE" w:rsidRPr="00A4249A" w:rsidRDefault="001167F8" w:rsidP="003D2CB5">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rsidR="003D2CB5">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rsidR="003D2CB5">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r w:rsidR="00A4249A">
        <w:rPr>
          <w:lang w:val="en-US"/>
        </w:rPr>
        <w:t xml:space="preserve"> </w:t>
      </w:r>
      <w:r w:rsidR="00A4249A" w:rsidRPr="006E4B86">
        <w:rPr>
          <w:color w:val="C45911" w:themeColor="accent2" w:themeShade="BF"/>
          <w:lang w:val="en-US"/>
        </w:rPr>
        <w:t xml:space="preserve">(+ </w:t>
      </w:r>
      <w:r w:rsidR="00A4249A" w:rsidRPr="006E4B86">
        <w:rPr>
          <w:color w:val="C45911" w:themeColor="accent2" w:themeShade="BF"/>
        </w:rPr>
        <w:t>диаграма/визуално представяне</w:t>
      </w:r>
      <w:r w:rsidR="00A4249A">
        <w:t>)</w:t>
      </w:r>
    </w:p>
    <w:p w14:paraId="54A99926" w14:textId="10EF51F5" w:rsidR="00893CFE" w:rsidRDefault="00893CFE" w:rsidP="00893CFE">
      <w:pPr>
        <w:pStyle w:val="Heading3"/>
      </w:pPr>
      <w:r>
        <w:t>3.1.2. Промяна на индустрията към дигитализация</w:t>
      </w:r>
    </w:p>
    <w:p w14:paraId="0A542E3E" w14:textId="5AA17295" w:rsidR="00893CFE" w:rsidRDefault="00893CFE" w:rsidP="00893CFE">
      <w:pPr>
        <w:rPr>
          <w:lang w:val="bg-BG"/>
        </w:rPr>
      </w:pPr>
      <w:r w:rsidRPr="005D438A">
        <w:t>Дигитализацията е един от стълбовете на трансформацията</w:t>
      </w:r>
      <w:r>
        <w:rPr>
          <w:lang w:val="bg-BG"/>
        </w:rPr>
        <w:t>. Тя</w:t>
      </w:r>
      <w:r w:rsidRPr="005D438A">
        <w:t xml:space="preserve"> преминава през всички бизнес линии и операции. </w:t>
      </w:r>
      <w:r>
        <w:rPr>
          <w:lang w:val="bg-BG"/>
        </w:rPr>
        <w:t>Д</w:t>
      </w:r>
      <w:r w:rsidRPr="005D438A">
        <w:t>игитални продукти</w:t>
      </w:r>
      <w:r>
        <w:rPr>
          <w:lang w:val="bg-BG"/>
        </w:rPr>
        <w:t>, насочени към</w:t>
      </w:r>
      <w:r w:rsidRPr="005D438A">
        <w:t xml:space="preserve"> клиенти</w:t>
      </w:r>
      <w:r>
        <w:rPr>
          <w:lang w:val="bg-BG"/>
        </w:rPr>
        <w:t>те</w:t>
      </w:r>
      <w:r w:rsidRPr="005D438A">
        <w:t xml:space="preserve">, </w:t>
      </w:r>
      <w:r>
        <w:rPr>
          <w:lang w:val="bg-BG"/>
        </w:rPr>
        <w:t xml:space="preserve">целят да </w:t>
      </w:r>
      <w:r w:rsidRPr="005D438A">
        <w:t xml:space="preserve">помогнат </w:t>
      </w:r>
      <w:r>
        <w:rPr>
          <w:lang w:val="bg-BG"/>
        </w:rPr>
        <w:t>з</w:t>
      </w:r>
      <w:r w:rsidRPr="005D438A">
        <w:t>а успе</w:t>
      </w:r>
      <w:r w:rsidR="00BA1EA0">
        <w:rPr>
          <w:lang w:val="bg-BG"/>
        </w:rPr>
        <w:t>х</w:t>
      </w:r>
      <w:r w:rsidRPr="005D438A">
        <w:t xml:space="preserve"> в основния бизнес.</w:t>
      </w:r>
      <w:r>
        <w:rPr>
          <w:lang w:val="bg-BG"/>
        </w:rPr>
        <w:t xml:space="preserve"> (</w:t>
      </w:r>
      <w:r w:rsidRPr="005D438A">
        <w:rPr>
          <w:lang w:val="bg-BG"/>
        </w:rPr>
        <w:t>von Achten</w:t>
      </w:r>
      <w:r>
        <w:rPr>
          <w:lang w:val="bg-BG"/>
        </w:rPr>
        <w:t>, 2022)</w:t>
      </w:r>
    </w:p>
    <w:p w14:paraId="19B569FD" w14:textId="38A5167A" w:rsidR="00F21B75" w:rsidRPr="00F21B75" w:rsidRDefault="00F21B75" w:rsidP="00893CFE">
      <w:pPr>
        <w:rPr>
          <w:color w:val="C45911" w:themeColor="accent2" w:themeShade="BF"/>
          <w:lang w:val="bg-BG"/>
        </w:rPr>
      </w:pPr>
      <w:r w:rsidRPr="00F21B75">
        <w:rPr>
          <w:color w:val="C45911" w:themeColor="accent2" w:themeShade="BF"/>
          <w:lang w:val="bg-BG"/>
        </w:rPr>
        <w:lastRenderedPageBreak/>
        <w:t xml:space="preserve">+ бих добавил още информация към 3.1.2. Също имам идея за подточка </w:t>
      </w:r>
      <w:r w:rsidR="000064B0">
        <w:rPr>
          <w:color w:val="C45911" w:themeColor="accent2" w:themeShade="BF"/>
          <w:lang w:val="bg-BG"/>
        </w:rPr>
        <w:t>относно</w:t>
      </w:r>
      <w:r w:rsidRPr="00F21B75">
        <w:rPr>
          <w:color w:val="C45911" w:themeColor="accent2" w:themeShade="BF"/>
          <w:lang w:val="bg-BG"/>
        </w:rPr>
        <w:t xml:space="preserve"> екипа, отговорностите, които ще играят важна роля към </w:t>
      </w:r>
      <w:r>
        <w:rPr>
          <w:color w:val="C45911" w:themeColor="accent2" w:themeShade="BF"/>
          <w:lang w:val="bg-BG"/>
        </w:rPr>
        <w:t xml:space="preserve">3.2 и </w:t>
      </w:r>
      <w:r w:rsidRPr="00F21B75">
        <w:rPr>
          <w:color w:val="C45911" w:themeColor="accent2" w:themeShade="BF"/>
          <w:lang w:val="bg-BG"/>
        </w:rPr>
        <w:t>3.3</w:t>
      </w:r>
    </w:p>
    <w:p w14:paraId="7309E879" w14:textId="6A07FE01" w:rsidR="00576B05" w:rsidRPr="00095722" w:rsidRDefault="00576B05" w:rsidP="00576B05">
      <w:pPr>
        <w:pStyle w:val="Heading2"/>
        <w:rPr>
          <w:lang w:val="bg-BG"/>
        </w:rPr>
      </w:pPr>
      <w:r>
        <w:t xml:space="preserve">3.2.  </w:t>
      </w:r>
      <w:r>
        <w:rPr>
          <w:lang w:val="bg-BG"/>
        </w:rPr>
        <w:t xml:space="preserve">Бизнес </w:t>
      </w:r>
      <w:r w:rsidRPr="00095722">
        <w:t>методология</w:t>
      </w:r>
      <w:r>
        <w:rPr>
          <w:lang w:val="bg-BG"/>
        </w:rPr>
        <w:t xml:space="preserve"> за изграждане и развитие</w:t>
      </w:r>
    </w:p>
    <w:p w14:paraId="5E285ADF" w14:textId="0BD4F550" w:rsidR="00576B05" w:rsidRDefault="00576B05" w:rsidP="00576B05">
      <w:pPr>
        <w:pStyle w:val="disbody"/>
      </w:pPr>
      <w:r w:rsidRPr="00A70875">
        <w:t>Методик</w:t>
      </w:r>
      <w:r>
        <w:t>а</w:t>
      </w:r>
      <w:r w:rsidRPr="00A70875">
        <w:t xml:space="preserve"> за </w:t>
      </w:r>
      <w:r>
        <w:t>„</w:t>
      </w:r>
      <w:r w:rsidRPr="00A70875">
        <w:t>икономично</w:t>
      </w:r>
      <w:r>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екип или компания да въвед</w:t>
      </w:r>
      <w:r w:rsidR="004F3692">
        <w:t>е</w:t>
      </w:r>
      <w:r w:rsidRPr="00A70875">
        <w:t xml:space="preserve"> нови продукти или услуги на пазара</w:t>
      </w:r>
      <w:r>
        <w:t xml:space="preserve">, в </w:t>
      </w:r>
      <w:r w:rsidRPr="00744861">
        <w:t>условия на несигурност</w:t>
      </w:r>
      <w:r w:rsidRPr="00A70875">
        <w:t>.</w:t>
      </w:r>
      <w:r>
        <w:t xml:space="preserve"> Тази методика се свързва с бързина и скорост на развитие. Целта е създаване на процъфтяващ и променящ света бизнес.</w:t>
      </w:r>
      <w:r w:rsidR="00311E0C">
        <w:rPr>
          <w:lang w:val="en-US"/>
        </w:rPr>
        <w:t xml:space="preserve"> </w:t>
      </w:r>
      <w:r>
        <w:t>За да я постигнат</w:t>
      </w:r>
      <w:r w:rsidR="006D5EBF">
        <w:rPr>
          <w:lang w:val="en-US"/>
        </w:rPr>
        <w:t xml:space="preserve"> </w:t>
      </w:r>
      <w:r w:rsidR="006D5EBF">
        <w:t>визия за продукта</w:t>
      </w:r>
      <w:r>
        <w:t>, компани</w:t>
      </w:r>
      <w:r w:rsidR="006D5EBF">
        <w:t>ята</w:t>
      </w:r>
      <w:r>
        <w:t xml:space="preserve"> използва стратегия, която включва бизнес модел, продуктова карта, гледна точка за партньори</w:t>
      </w:r>
      <w:r w:rsidR="001964B6">
        <w:t>,</w:t>
      </w:r>
      <w:r>
        <w:t xml:space="preserve"> конкуренти и идеи за клиенти. Продуктът е крайният резултат от тази стратегия</w:t>
      </w:r>
      <w:r w:rsidR="004E72E4">
        <w:t>.</w:t>
      </w:r>
    </w:p>
    <w:p w14:paraId="4D331306" w14:textId="77777777" w:rsidR="00576B05" w:rsidRDefault="00576B05" w:rsidP="00576B05">
      <w:pPr>
        <w:pStyle w:val="disbody"/>
      </w:pPr>
      <w:r>
        <w:rPr>
          <w:noProof/>
        </w:rPr>
        <w:drawing>
          <wp:inline distT="0" distB="0" distL="0" distR="0" wp14:anchorId="449CDCC6" wp14:editId="50CE6182">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3476625"/>
                    </a:xfrm>
                    <a:prstGeom prst="rect">
                      <a:avLst/>
                    </a:prstGeom>
                  </pic:spPr>
                </pic:pic>
              </a:graphicData>
            </a:graphic>
          </wp:inline>
        </w:drawing>
      </w:r>
    </w:p>
    <w:p w14:paraId="3B6DAA3E" w14:textId="77EA58B1"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sidR="00DA63EB">
        <w:rPr>
          <w:b/>
          <w:bCs/>
          <w:i/>
          <w:iCs/>
          <w:lang w:val="bg-BG"/>
        </w:rPr>
        <w:t>1</w:t>
      </w:r>
      <w:r w:rsidRPr="00783879">
        <w:rPr>
          <w:b/>
          <w:bCs/>
          <w:i/>
          <w:iCs/>
        </w:rPr>
        <w:t>.</w:t>
      </w:r>
      <w:r w:rsidR="004E72E4">
        <w:rPr>
          <w:b/>
          <w:bCs/>
          <w:i/>
          <w:iCs/>
          <w:lang w:val="bg-BG"/>
        </w:rPr>
        <w:t xml:space="preserve"> </w:t>
      </w:r>
      <w:r w:rsidRPr="00783879">
        <w:rPr>
          <w:b/>
          <w:bCs/>
          <w:i/>
          <w:iCs/>
        </w:rPr>
        <w:t>.</w:t>
      </w:r>
    </w:p>
    <w:p w14:paraId="1CBDDF6B" w14:textId="260FC7C6" w:rsidR="00576B05" w:rsidRDefault="00576B05" w:rsidP="009F593C">
      <w:pPr>
        <w:pStyle w:val="disbody"/>
        <w:rPr>
          <w:lang w:val="en-US"/>
        </w:rPr>
      </w:pPr>
      <w:r>
        <w:t>В</w:t>
      </w:r>
      <w:r w:rsidRPr="000C0833">
        <w:rPr>
          <w:lang w:val="en-US"/>
        </w:rPr>
        <w:t>секи продукт, вс</w:t>
      </w:r>
      <w:r>
        <w:t>я</w:t>
      </w:r>
      <w:r w:rsidRPr="000C0833">
        <w:rPr>
          <w:lang w:val="en-US"/>
        </w:rPr>
        <w:t>к</w:t>
      </w:r>
      <w:r>
        <w:t>а</w:t>
      </w:r>
      <w:r w:rsidRPr="000C0833">
        <w:rPr>
          <w:lang w:val="en-US"/>
        </w:rPr>
        <w:t xml:space="preserve"> маркетинг</w:t>
      </w:r>
      <w:r>
        <w:t xml:space="preserve"> </w:t>
      </w:r>
      <w:r w:rsidRPr="000C0833">
        <w:rPr>
          <w:lang w:val="en-US"/>
        </w:rPr>
        <w:t xml:space="preserve">кампания – всичко, което стартирането прави, се </w:t>
      </w:r>
      <w:r>
        <w:t>приема</w:t>
      </w:r>
      <w:r w:rsidRPr="000C0833">
        <w:rPr>
          <w:lang w:val="en-US"/>
        </w:rPr>
        <w:t xml:space="preserve"> като</w:t>
      </w:r>
      <w:r>
        <w:t xml:space="preserve"> </w:t>
      </w:r>
      <w:r w:rsidRPr="000C0833">
        <w:rPr>
          <w:lang w:val="en-US"/>
        </w:rPr>
        <w:t>експеримент, предназначен да постигне валидирано</w:t>
      </w:r>
      <w:r>
        <w:t xml:space="preserve"> знание</w:t>
      </w:r>
      <w:r w:rsidRPr="000C0833">
        <w:rPr>
          <w:lang w:val="en-US"/>
        </w:rPr>
        <w:t xml:space="preserve">. </w:t>
      </w:r>
    </w:p>
    <w:p w14:paraId="466FB113" w14:textId="77777777" w:rsidR="009F593C" w:rsidRPr="00FF18FA" w:rsidRDefault="009F593C" w:rsidP="009F593C">
      <w:pPr>
        <w:pStyle w:val="disbody"/>
        <w:rPr>
          <w:color w:val="C45911" w:themeColor="accent2" w:themeShade="BF"/>
          <w:lang w:val="en-US"/>
        </w:rPr>
      </w:pPr>
    </w:p>
    <w:p w14:paraId="3B30D9A6" w14:textId="751E83F1" w:rsidR="00576B05" w:rsidRDefault="00FF18FA" w:rsidP="00576B05">
      <w:pPr>
        <w:pStyle w:val="disbody"/>
      </w:pPr>
      <w:r>
        <w:lastRenderedPageBreak/>
        <w:t>Следната таблица</w:t>
      </w:r>
      <w:r w:rsidR="006829C4">
        <w:t xml:space="preserve"> </w:t>
      </w:r>
      <w:r w:rsidR="006829C4" w:rsidRPr="00CE394A">
        <w:t>визуал</w:t>
      </w:r>
      <w:r w:rsidR="006829C4">
        <w:t>изира</w:t>
      </w:r>
      <w:r>
        <w:t xml:space="preserve"> </w:t>
      </w:r>
      <w:r w:rsidRPr="00FF18FA">
        <w:t>шаблон за разработване на бизнес модел</w:t>
      </w:r>
      <w:r w:rsidR="00F12350">
        <w:t>а</w:t>
      </w:r>
      <w:r w:rsidR="00CE394A">
        <w:t xml:space="preserve">. </w:t>
      </w:r>
      <w:r w:rsidR="00823EFA">
        <w:t>Състои се от</w:t>
      </w:r>
      <w:r w:rsidR="00CE394A" w:rsidRPr="00CE394A">
        <w:t xml:space="preserve"> елементи, описващи стойност на продукта, инфраструктурата, клиентите и финансите</w:t>
      </w:r>
      <w:r w:rsidR="00DF78F3">
        <w:t>:</w:t>
      </w:r>
    </w:p>
    <w:p w14:paraId="513E6F4C" w14:textId="3478B52C" w:rsidR="00844094" w:rsidRPr="00E16B04" w:rsidRDefault="00E16B04" w:rsidP="00E16B04">
      <w:pPr>
        <w:tabs>
          <w:tab w:val="left" w:pos="6267"/>
        </w:tabs>
        <w:spacing w:after="160" w:line="259" w:lineRule="auto"/>
        <w:ind w:firstLine="0"/>
        <w:jc w:val="right"/>
        <w:rPr>
          <w:i/>
          <w:iCs/>
          <w:lang w:val="bg-BG"/>
        </w:rPr>
      </w:pPr>
      <w:r w:rsidRPr="005C5513">
        <w:rPr>
          <w:b/>
          <w:bCs/>
          <w:i/>
          <w:iCs/>
          <w:lang w:val="bg-BG"/>
        </w:rPr>
        <w:t xml:space="preserve">Таблица </w:t>
      </w:r>
      <w:r>
        <w:rPr>
          <w:b/>
          <w:bCs/>
          <w:i/>
          <w:iCs/>
          <w:lang w:val="bg-BG"/>
        </w:rPr>
        <w:t>3</w:t>
      </w:r>
      <w:r w:rsidRPr="005C5513">
        <w:rPr>
          <w:b/>
          <w:bCs/>
          <w:i/>
          <w:iCs/>
          <w:lang w:val="bg-BG"/>
        </w:rPr>
        <w:t>.1</w:t>
      </w:r>
      <w:r w:rsidRPr="005C5513">
        <w:rPr>
          <w:i/>
          <w:iCs/>
          <w:lang w:val="bg-BG"/>
        </w:rPr>
        <w:t>:</w:t>
      </w:r>
      <w:r w:rsidR="007D336D" w:rsidRPr="007D336D">
        <w:rPr>
          <w:i/>
          <w:iCs/>
          <w:lang w:val="bg-BG"/>
        </w:rPr>
        <w:t xml:space="preserve"> </w:t>
      </w:r>
      <w:r w:rsidR="007D336D">
        <w:rPr>
          <w:i/>
          <w:iCs/>
          <w:lang w:val="bg-BG"/>
        </w:rPr>
        <w:t>Ш</w:t>
      </w:r>
      <w:r w:rsidR="007D336D" w:rsidRPr="007D336D">
        <w:rPr>
          <w:i/>
          <w:iCs/>
          <w:lang w:val="bg-BG"/>
        </w:rPr>
        <w:t>абл</w:t>
      </w:r>
      <w:r w:rsidR="007D336D">
        <w:rPr>
          <w:i/>
          <w:iCs/>
          <w:lang w:val="bg-BG"/>
        </w:rPr>
        <w:t>он на</w:t>
      </w:r>
      <w:r w:rsidRPr="005C5513">
        <w:rPr>
          <w:i/>
          <w:iCs/>
          <w:lang w:val="bg-BG"/>
        </w:rPr>
        <w:t xml:space="preserve"> </w:t>
      </w:r>
      <w:r w:rsidR="007D336D" w:rsidRPr="007D336D">
        <w:rPr>
          <w:i/>
          <w:iCs/>
          <w:lang w:val="bg-BG"/>
        </w:rPr>
        <w:t>бизнес модела</w:t>
      </w:r>
      <w:r w:rsidRPr="005C5513">
        <w:rPr>
          <w:i/>
          <w:iCs/>
          <w:lang w:val="bg-BG"/>
        </w:rPr>
        <w:t>.</w:t>
      </w:r>
    </w:p>
    <w:p w14:paraId="5C1A7D9C" w14:textId="77777777" w:rsidR="00576B05" w:rsidRDefault="00576B05" w:rsidP="00576B05">
      <w:pPr>
        <w:pStyle w:val="disbody"/>
        <w:rPr>
          <w:noProof/>
        </w:rPr>
      </w:pPr>
      <w:r w:rsidRPr="001E7566">
        <w:rPr>
          <w:noProof/>
        </w:rPr>
        <w:drawing>
          <wp:inline distT="0" distB="0" distL="0" distR="0" wp14:anchorId="187FA04E" wp14:editId="73358F46">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51AE5F" w14:textId="708E8582" w:rsidR="00576B05" w:rsidRPr="0083138E" w:rsidRDefault="0083138E" w:rsidP="00B45C25">
      <w:pPr>
        <w:ind w:firstLine="0"/>
        <w:rPr>
          <w:b/>
          <w:bCs/>
          <w:i/>
          <w:iCs/>
          <w:lang w:val="bg-BG"/>
        </w:rPr>
      </w:pPr>
      <w:r>
        <w:rPr>
          <w:b/>
          <w:bCs/>
          <w:i/>
          <w:iCs/>
        </w:rPr>
        <w:t>(</w:t>
      </w:r>
      <w:r>
        <w:rPr>
          <w:b/>
          <w:bCs/>
          <w:i/>
          <w:iCs/>
          <w:lang w:val="bg-BG"/>
        </w:rPr>
        <w:t>това ще бъде реална таблица)</w:t>
      </w:r>
    </w:p>
    <w:p w14:paraId="7B9B7782" w14:textId="77777777" w:rsidR="00576B05" w:rsidRDefault="00576B05" w:rsidP="00576B05">
      <w:pPr>
        <w:widowControl/>
        <w:spacing w:after="160" w:line="259" w:lineRule="auto"/>
        <w:ind w:firstLine="0"/>
        <w:jc w:val="left"/>
        <w:rPr>
          <w:sz w:val="28"/>
          <w:lang w:val="bg-BG"/>
        </w:rPr>
      </w:pPr>
    </w:p>
    <w:p w14:paraId="16449FF4" w14:textId="77777777" w:rsidR="00576B05" w:rsidRDefault="00576B05" w:rsidP="00576B05">
      <w:pPr>
        <w:widowControl/>
        <w:spacing w:after="160" w:line="259" w:lineRule="auto"/>
        <w:ind w:firstLine="0"/>
        <w:jc w:val="left"/>
        <w:rPr>
          <w:sz w:val="28"/>
          <w:lang w:val="bg-BG"/>
        </w:rPr>
      </w:pPr>
      <w:r>
        <w:rPr>
          <w:sz w:val="28"/>
          <w:lang w:val="bg-BG"/>
        </w:rPr>
        <w:br w:type="page"/>
      </w:r>
    </w:p>
    <w:p w14:paraId="61B91281" w14:textId="7A07AB09" w:rsidR="00576B05" w:rsidRDefault="00550636" w:rsidP="00576B05">
      <w:pPr>
        <w:pStyle w:val="disbody"/>
      </w:pPr>
      <w:r>
        <w:lastRenderedPageBreak/>
        <w:t>Като н</w:t>
      </w:r>
      <w:r w:rsidR="00576B05">
        <w:t>адграден вариант</w:t>
      </w:r>
      <w:r>
        <w:t>, следващата таблица визуализира ш</w:t>
      </w:r>
      <w:r w:rsidRPr="00550636">
        <w:t xml:space="preserve">аблон, създаден от Аш Маурия, който помага </w:t>
      </w:r>
      <w:r>
        <w:t>з</w:t>
      </w:r>
      <w:r w:rsidRPr="00550636">
        <w:t>а деконструира</w:t>
      </w:r>
      <w:r>
        <w:t>не на</w:t>
      </w:r>
      <w:r w:rsidRPr="00550636">
        <w:t xml:space="preserve"> идеята в нейните ключови допускания</w:t>
      </w:r>
      <w:r w:rsidR="00576B05">
        <w:t>:</w:t>
      </w:r>
    </w:p>
    <w:p w14:paraId="13396E49" w14:textId="2AC63ECD" w:rsidR="009E1E09" w:rsidRPr="009E1E09" w:rsidRDefault="009E1E09" w:rsidP="009E1E09">
      <w:pPr>
        <w:tabs>
          <w:tab w:val="left" w:pos="6267"/>
        </w:tabs>
        <w:spacing w:after="160" w:line="256" w:lineRule="auto"/>
        <w:ind w:firstLine="0"/>
        <w:jc w:val="right"/>
        <w:rPr>
          <w:rFonts w:eastAsiaTheme="minorEastAsia"/>
          <w:i/>
          <w:iCs/>
          <w:sz w:val="28"/>
          <w:szCs w:val="22"/>
          <w:lang w:val="bg-BG"/>
        </w:rPr>
      </w:pPr>
      <w:r>
        <w:rPr>
          <w:b/>
          <w:bCs/>
          <w:i/>
          <w:iCs/>
          <w:lang w:val="bg-BG"/>
        </w:rPr>
        <w:t>Таблица 3.2</w:t>
      </w:r>
      <w:r>
        <w:rPr>
          <w:i/>
          <w:iCs/>
          <w:lang w:val="bg-BG"/>
        </w:rPr>
        <w:t xml:space="preserve">: </w:t>
      </w:r>
      <w:r>
        <w:rPr>
          <w:i/>
          <w:iCs/>
        </w:rPr>
        <w:t>Lean Canvas</w:t>
      </w:r>
    </w:p>
    <w:p w14:paraId="1407C7EA" w14:textId="77777777" w:rsidR="00576B05" w:rsidRDefault="00576B05" w:rsidP="00576B05">
      <w:pPr>
        <w:widowControl/>
        <w:spacing w:after="160" w:line="259" w:lineRule="auto"/>
        <w:ind w:firstLine="0"/>
        <w:jc w:val="left"/>
        <w:rPr>
          <w:sz w:val="28"/>
        </w:rPr>
      </w:pPr>
      <w:r>
        <w:rPr>
          <w:noProof/>
        </w:rPr>
        <w:drawing>
          <wp:inline distT="0" distB="0" distL="0" distR="0" wp14:anchorId="68C66072" wp14:editId="1D6EE489">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2940"/>
                    </a:xfrm>
                    <a:prstGeom prst="rect">
                      <a:avLst/>
                    </a:prstGeom>
                  </pic:spPr>
                </pic:pic>
              </a:graphicData>
            </a:graphic>
          </wp:inline>
        </w:drawing>
      </w:r>
    </w:p>
    <w:p w14:paraId="07D55306" w14:textId="77777777" w:rsidR="0083138E" w:rsidRPr="0083138E" w:rsidRDefault="0083138E" w:rsidP="0083138E">
      <w:pPr>
        <w:ind w:firstLine="0"/>
        <w:rPr>
          <w:b/>
          <w:bCs/>
          <w:i/>
          <w:iCs/>
          <w:lang w:val="bg-BG"/>
        </w:rPr>
      </w:pPr>
      <w:r>
        <w:rPr>
          <w:b/>
          <w:bCs/>
          <w:i/>
          <w:iCs/>
        </w:rPr>
        <w:t>(</w:t>
      </w:r>
      <w:r>
        <w:rPr>
          <w:b/>
          <w:bCs/>
          <w:i/>
          <w:iCs/>
          <w:lang w:val="bg-BG"/>
        </w:rPr>
        <w:t>това ще бъде реална таблица)</w:t>
      </w:r>
    </w:p>
    <w:p w14:paraId="098D28D0" w14:textId="423300FD" w:rsidR="00576B05" w:rsidRPr="00783879" w:rsidRDefault="00576B05" w:rsidP="00576B05">
      <w:pPr>
        <w:ind w:firstLine="0"/>
        <w:jc w:val="center"/>
        <w:rPr>
          <w:b/>
          <w:bCs/>
          <w:i/>
          <w:iCs/>
        </w:rPr>
      </w:pPr>
    </w:p>
    <w:p w14:paraId="07636E03" w14:textId="6013FE81" w:rsidR="00576B05" w:rsidRDefault="00576B05" w:rsidP="00576B05">
      <w:pPr>
        <w:pStyle w:val="disbody"/>
      </w:pPr>
      <w:r>
        <w:t xml:space="preserve">Следващата стъпка е да се изгради дърво на </w:t>
      </w:r>
      <w:r w:rsidR="00C339CF">
        <w:t>хипотезите</w:t>
      </w:r>
      <w:r w:rsidR="00050B9F">
        <w:t>, които трябва да се валидират.</w:t>
      </w:r>
      <w:r w:rsidR="00C339CF">
        <w:t xml:space="preserve"> </w:t>
      </w:r>
      <w:r w:rsidR="00C339CF">
        <w:rPr>
          <w:lang w:val="en-US"/>
        </w:rPr>
        <w:t>(</w:t>
      </w:r>
      <w:r w:rsidR="00C339CF" w:rsidRPr="008F4B54">
        <w:rPr>
          <w:color w:val="C45911" w:themeColor="accent2" w:themeShade="BF"/>
        </w:rPr>
        <w:t>тук може да се направи</w:t>
      </w:r>
      <w:r w:rsidR="00D956FD">
        <w:rPr>
          <w:color w:val="C45911" w:themeColor="accent2" w:themeShade="BF"/>
        </w:rPr>
        <w:t xml:space="preserve"> паралел към</w:t>
      </w:r>
      <w:r w:rsidR="00C339CF" w:rsidRPr="008F4B54">
        <w:rPr>
          <w:color w:val="C45911" w:themeColor="accent2" w:themeShade="BF"/>
        </w:rPr>
        <w:t xml:space="preserve"> </w:t>
      </w:r>
      <w:r w:rsidR="00D956FD">
        <w:rPr>
          <w:color w:val="C45911" w:themeColor="accent2" w:themeShade="BF"/>
        </w:rPr>
        <w:t>м</w:t>
      </w:r>
      <w:r w:rsidR="00D956FD" w:rsidRPr="00D956FD">
        <w:rPr>
          <w:color w:val="C45911" w:themeColor="accent2" w:themeShade="BF"/>
        </w:rPr>
        <w:t>етодика</w:t>
      </w:r>
      <w:r w:rsidR="00D956FD">
        <w:rPr>
          <w:color w:val="C45911" w:themeColor="accent2" w:themeShade="BF"/>
        </w:rPr>
        <w:t>та</w:t>
      </w:r>
      <w:r w:rsidR="00D956FD" w:rsidRPr="00D956FD">
        <w:rPr>
          <w:color w:val="C45911" w:themeColor="accent2" w:themeShade="BF"/>
        </w:rPr>
        <w:t xml:space="preserve"> на научните изследвания</w:t>
      </w:r>
      <w:r w:rsidR="00313BF3">
        <w:rPr>
          <w:color w:val="C45911" w:themeColor="accent2" w:themeShade="BF"/>
        </w:rPr>
        <w:t>, тоест въведението</w:t>
      </w:r>
      <w:r w:rsidR="00C339CF">
        <w:t>)</w:t>
      </w:r>
      <w:r>
        <w:t>. Добра</w:t>
      </w:r>
      <w:r w:rsidR="003F245C">
        <w:t>та</w:t>
      </w:r>
      <w:r>
        <w:t xml:space="preserve"> хипотеза, често притежава следните елементи:</w:t>
      </w:r>
      <w:r w:rsidRPr="00211126">
        <w:t xml:space="preserve"> 1.Кой? 2.Ще направи какво? 3. Как се измерва? (очакван брой) 4.Защо?</w:t>
      </w:r>
    </w:p>
    <w:p w14:paraId="6DC01039" w14:textId="5BD6AA5E" w:rsidR="00050B9F" w:rsidRDefault="00050B9F" w:rsidP="00050B9F">
      <w:pPr>
        <w:pStyle w:val="disbody"/>
      </w:pPr>
      <w:r>
        <w:t>Някои от тях са:</w:t>
      </w:r>
    </w:p>
    <w:p w14:paraId="7C3B3EBC" w14:textId="77777777" w:rsidR="00050B9F" w:rsidRPr="00FD5604" w:rsidRDefault="00050B9F" w:rsidP="00050B9F">
      <w:pPr>
        <w:pStyle w:val="disbody"/>
        <w:rPr>
          <w:color w:val="C45911" w:themeColor="accent2" w:themeShade="BF"/>
        </w:rPr>
      </w:pPr>
      <w:r>
        <w:t xml:space="preserve">•   </w:t>
      </w:r>
      <w:r w:rsidRPr="00FD5604">
        <w:rPr>
          <w:color w:val="C45911" w:themeColor="accent2" w:themeShade="BF"/>
        </w:rPr>
        <w:t>Клиентите са готови да отделят време, за да научат къде и кога ще пристигне доставката;</w:t>
      </w:r>
    </w:p>
    <w:p w14:paraId="07E29F06" w14:textId="77777777" w:rsidR="00050B9F" w:rsidRPr="00FF18FA" w:rsidRDefault="00050B9F" w:rsidP="00050B9F">
      <w:pPr>
        <w:pStyle w:val="disbody"/>
        <w:rPr>
          <w:color w:val="C45911" w:themeColor="accent2" w:themeShade="BF"/>
          <w:lang w:val="en-US"/>
        </w:rPr>
      </w:pPr>
      <w:r w:rsidRPr="00FD5604">
        <w:rPr>
          <w:color w:val="C45911" w:themeColor="accent2" w:themeShade="BF"/>
        </w:rPr>
        <w:t>• Обясняване на предимствата клиентите да могат да регистрират поръчки през дигитална платформа;</w:t>
      </w:r>
    </w:p>
    <w:p w14:paraId="27FD4D8F" w14:textId="77777777" w:rsidR="00576B05" w:rsidRPr="00A5660C" w:rsidRDefault="00576B05" w:rsidP="00576B05">
      <w:pPr>
        <w:pStyle w:val="disbody"/>
      </w:pPr>
      <w:r>
        <w:t xml:space="preserve">•   </w:t>
      </w:r>
      <w:r w:rsidRPr="00620ECB">
        <w:rPr>
          <w:color w:val="C45911" w:themeColor="accent2" w:themeShade="BF"/>
        </w:rPr>
        <w:t>[целевият пазар] ще [направи това действие/използва това решение] поради [тази причина].</w:t>
      </w:r>
    </w:p>
    <w:p w14:paraId="659EB12D" w14:textId="4A6AF492" w:rsidR="00576B05" w:rsidRPr="00D200A7" w:rsidRDefault="00576B05" w:rsidP="003604ED">
      <w:pPr>
        <w:pStyle w:val="disbody"/>
      </w:pPr>
      <w:r>
        <w:lastRenderedPageBreak/>
        <w:t>Инструменти за валидирането са интервюта с клиенти, фокус групи, тестване на пазара, преглед на място. Част от проучването на този етап е дали това решение се предлага</w:t>
      </w:r>
      <w:r w:rsidRPr="0062381F">
        <w:t xml:space="preserve"> в други страни</w:t>
      </w:r>
      <w:r>
        <w:t>.</w:t>
      </w:r>
      <w:r w:rsidRPr="0062381F">
        <w:t xml:space="preserve"> </w:t>
      </w:r>
      <w:r>
        <w:t>Също така к</w:t>
      </w:r>
      <w:r w:rsidRPr="0062381F">
        <w:t>акво е текущото решение</w:t>
      </w:r>
      <w:r>
        <w:t>, к</w:t>
      </w:r>
      <w:r w:rsidRPr="0062381F">
        <w:t>олко души имат този проблем и т.н.</w:t>
      </w:r>
    </w:p>
    <w:p w14:paraId="13FFFF90" w14:textId="77777777" w:rsidR="00576B05" w:rsidRDefault="00576B05" w:rsidP="00576B05">
      <w:pPr>
        <w:pStyle w:val="disbody"/>
      </w:pPr>
      <w:r w:rsidRPr="00B8784B">
        <w:rPr>
          <w:color w:val="C45911" w:themeColor="accent2" w:themeShade="BF"/>
        </w:rPr>
        <w:t xml:space="preserve">Нека разгледаме </w:t>
      </w:r>
      <w:bookmarkStart w:id="3" w:name="_Hlk112783986"/>
      <w:r>
        <w:t>традиционния подход</w:t>
      </w:r>
      <w:bookmarkEnd w:id="3"/>
      <w:r>
        <w:t>:</w:t>
      </w:r>
    </w:p>
    <w:p w14:paraId="5EFC0696" w14:textId="77777777" w:rsidR="00576B05" w:rsidRDefault="00576B05" w:rsidP="00576B05">
      <w:pPr>
        <w:pStyle w:val="disbody"/>
      </w:pPr>
      <w:r w:rsidRPr="00D200A7">
        <w:rPr>
          <w:noProof/>
        </w:rPr>
        <w:drawing>
          <wp:inline distT="0" distB="0" distL="0" distR="0" wp14:anchorId="42421D8F" wp14:editId="7D74BCDB">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05958914" w14:textId="418E3816"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sidR="00105FC7">
        <w:rPr>
          <w:b/>
          <w:bCs/>
          <w:i/>
          <w:iCs/>
          <w:lang w:val="bg-BG"/>
        </w:rPr>
        <w:t>3.1</w:t>
      </w:r>
      <w:r w:rsidRPr="00783879">
        <w:rPr>
          <w:b/>
          <w:bCs/>
          <w:i/>
          <w:iCs/>
        </w:rPr>
        <w:t>.</w:t>
      </w:r>
      <w:r w:rsidR="00105FC7">
        <w:rPr>
          <w:b/>
          <w:bCs/>
          <w:i/>
          <w:iCs/>
          <w:lang w:val="bg-BG"/>
        </w:rPr>
        <w:t xml:space="preserve"> </w:t>
      </w:r>
      <w:r w:rsidR="00105FC7" w:rsidRPr="00105FC7">
        <w:rPr>
          <w:b/>
          <w:bCs/>
          <w:i/>
          <w:iCs/>
          <w:lang w:val="bg-BG"/>
        </w:rPr>
        <w:t>традиционния подход</w:t>
      </w:r>
      <w:r w:rsidR="005A7618">
        <w:rPr>
          <w:b/>
          <w:bCs/>
          <w:i/>
          <w:iCs/>
          <w:lang w:val="bg-BG"/>
        </w:rPr>
        <w:t xml:space="preserve"> за реализиране на идея</w:t>
      </w:r>
      <w:r w:rsidRPr="00783879">
        <w:rPr>
          <w:b/>
          <w:bCs/>
          <w:i/>
          <w:iCs/>
        </w:rPr>
        <w:t>.</w:t>
      </w:r>
    </w:p>
    <w:p w14:paraId="54B87CE9" w14:textId="77777777" w:rsidR="00576B05" w:rsidRPr="004D75FE" w:rsidRDefault="00576B05" w:rsidP="00576B05">
      <w:pPr>
        <w:pStyle w:val="disbody"/>
        <w:rPr>
          <w:lang w:val="en-US"/>
        </w:rPr>
      </w:pPr>
      <w:r>
        <w:t xml:space="preserve">+ ТОДО: Сравнение между </w:t>
      </w:r>
      <w:r w:rsidRPr="004D75FE">
        <w:t>Традиционен</w:t>
      </w:r>
      <w:r>
        <w:t xml:space="preserve"> и </w:t>
      </w:r>
      <w:r>
        <w:rPr>
          <w:lang w:val="en-US"/>
        </w:rPr>
        <w:t>Lean</w:t>
      </w:r>
    </w:p>
    <w:p w14:paraId="54845050" w14:textId="77777777" w:rsidR="00576B05" w:rsidRPr="00893CFE" w:rsidRDefault="00576B05" w:rsidP="00893CFE">
      <w:pPr>
        <w:pStyle w:val="disbody"/>
        <w:rPr>
          <w:lang w:val="en-US"/>
        </w:rPr>
      </w:pPr>
    </w:p>
    <w:p w14:paraId="0048B625" w14:textId="0A76B291" w:rsidR="00B558EE" w:rsidRDefault="00B558EE" w:rsidP="00B558EE">
      <w:pPr>
        <w:pStyle w:val="Heading2"/>
        <w:rPr>
          <w:lang w:val="bg-BG"/>
        </w:rPr>
      </w:pPr>
      <w:bookmarkStart w:id="4" w:name="_Toc112392440"/>
      <w:r w:rsidRPr="00084B24">
        <w:rPr>
          <w:lang w:val="bg-BG"/>
        </w:rPr>
        <w:t>3.</w:t>
      </w:r>
      <w:r w:rsidR="00576B05">
        <w:t>3</w:t>
      </w:r>
      <w:r w:rsidRPr="00084B24">
        <w:rPr>
          <w:lang w:val="bg-BG"/>
        </w:rPr>
        <w:t xml:space="preserve">. </w:t>
      </w:r>
      <w:r w:rsidR="00E50E40" w:rsidRPr="00E50E40">
        <w:rPr>
          <w:lang w:val="bg-BG"/>
        </w:rPr>
        <w:t>Избор на технологични средства за разработка и операции</w:t>
      </w:r>
      <w:bookmarkEnd w:id="4"/>
    </w:p>
    <w:p w14:paraId="1CDA0110" w14:textId="169F5F97" w:rsidR="004D0796" w:rsidRPr="001131E4" w:rsidRDefault="004D0796" w:rsidP="00D127A0">
      <w:pPr>
        <w:pStyle w:val="disbody"/>
      </w:pPr>
      <w:r>
        <w:t>Тази подточка, ще се опише едно от най-важните решения, най-вече защото е почти необратимо. Основни съображения за изпълнение на задачата</w:t>
      </w:r>
      <w:r w:rsidR="00D127A0">
        <w:rPr>
          <w:lang w:val="en-US"/>
        </w:rPr>
        <w:t xml:space="preserve"> </w:t>
      </w:r>
      <w:r w:rsidR="00D127A0">
        <w:t>са о</w:t>
      </w:r>
      <w:r>
        <w:t>бщност</w:t>
      </w:r>
      <w:r w:rsidRPr="00856576">
        <w:t xml:space="preserve"> </w:t>
      </w:r>
      <w:r w:rsidR="00C925BB">
        <w:t xml:space="preserve">в </w:t>
      </w:r>
      <w:r>
        <w:t>Stack Overflow</w:t>
      </w:r>
      <w:r w:rsidR="00D127A0">
        <w:rPr>
          <w:lang w:val="en-US"/>
        </w:rPr>
        <w:t xml:space="preserve">, </w:t>
      </w:r>
      <w:r>
        <w:t xml:space="preserve">Популярност </w:t>
      </w:r>
      <w:r w:rsidR="00C925BB">
        <w:t>според</w:t>
      </w:r>
      <w:r w:rsidRPr="00856576">
        <w:t xml:space="preserve"> </w:t>
      </w:r>
      <w:r>
        <w:t>Google Тенденции</w:t>
      </w:r>
      <w:r w:rsidR="00D127A0">
        <w:rPr>
          <w:lang w:val="en-US"/>
        </w:rPr>
        <w:t xml:space="preserve">, </w:t>
      </w:r>
      <w:r w:rsidR="00C83407">
        <w:t>к</w:t>
      </w:r>
      <w:r>
        <w:t>раен срок</w:t>
      </w:r>
      <w:r w:rsidR="00C925BB">
        <w:t>, тъй като</w:t>
      </w:r>
      <w:r w:rsidRPr="00856576">
        <w:t xml:space="preserve"> </w:t>
      </w:r>
      <w:r>
        <w:t>напредналите технологии отнемат повече време</w:t>
      </w:r>
      <w:r w:rsidR="001131E4">
        <w:t xml:space="preserve"> и други.</w:t>
      </w:r>
    </w:p>
    <w:p w14:paraId="1DA11213" w14:textId="034965CE" w:rsidR="00102984" w:rsidRDefault="00102984" w:rsidP="00102984">
      <w:pPr>
        <w:pStyle w:val="disbody"/>
      </w:pPr>
      <w:r>
        <w:t>Таблици 3.3 и 3.4 представят а</w:t>
      </w:r>
      <w:r w:rsidRPr="00102984">
        <w:t>нализ на ползи</w:t>
      </w:r>
      <w:r w:rsidR="00A46675">
        <w:rPr>
          <w:lang w:val="en-US"/>
        </w:rPr>
        <w:t xml:space="preserve"> </w:t>
      </w:r>
      <w:r w:rsidR="00A46675">
        <w:t xml:space="preserve">и </w:t>
      </w:r>
      <w:r w:rsidR="00A46675" w:rsidRPr="00A46675">
        <w:t>недостатъ</w:t>
      </w:r>
      <w:r w:rsidR="00A46675">
        <w:t>ци на сървърни и мобилни технологии, като основните точки са</w:t>
      </w:r>
      <w:r>
        <w:t>:</w:t>
      </w:r>
    </w:p>
    <w:p w14:paraId="1DF5D939" w14:textId="4B9F02F9" w:rsidR="00977EA6" w:rsidRDefault="00102984" w:rsidP="00977EA6">
      <w:pPr>
        <w:pStyle w:val="disbody"/>
      </w:pPr>
      <w:r>
        <w:t xml:space="preserve">•   </w:t>
      </w:r>
      <w:r w:rsidR="00977EA6">
        <w:t>Т</w:t>
      </w:r>
      <w:r w:rsidR="00977EA6" w:rsidRPr="00977EA6">
        <w:t>ип</w:t>
      </w:r>
      <w:r w:rsidR="00977EA6">
        <w:t xml:space="preserve"> - </w:t>
      </w:r>
      <w:r w:rsidR="00977EA6" w:rsidRPr="00977EA6">
        <w:t>статич</w:t>
      </w:r>
      <w:r w:rsidR="00977EA6">
        <w:t>ен</w:t>
      </w:r>
      <w:r w:rsidR="00977EA6" w:rsidRPr="00977EA6">
        <w:t xml:space="preserve"> или динамич</w:t>
      </w:r>
      <w:r w:rsidR="00977EA6">
        <w:t>ен;</w:t>
      </w:r>
    </w:p>
    <w:p w14:paraId="2E41F515" w14:textId="58D8C778" w:rsidR="00977EA6" w:rsidRDefault="00977EA6" w:rsidP="00977EA6">
      <w:pPr>
        <w:pStyle w:val="disbody"/>
      </w:pPr>
      <w:r>
        <w:t xml:space="preserve">•   </w:t>
      </w:r>
      <w:r>
        <w:t>Зависим от флатформа/инфраструктура;</w:t>
      </w:r>
    </w:p>
    <w:p w14:paraId="0F691CFD" w14:textId="1FFAF038" w:rsidR="00D66520" w:rsidRDefault="00D66520" w:rsidP="00977EA6">
      <w:pPr>
        <w:pStyle w:val="disbody"/>
      </w:pPr>
      <w:r>
        <w:t xml:space="preserve">•   </w:t>
      </w:r>
      <w:r>
        <w:t>Обюност;</w:t>
      </w:r>
    </w:p>
    <w:p w14:paraId="3CC234C1" w14:textId="4853846E" w:rsidR="00977EA6" w:rsidRDefault="00977EA6" w:rsidP="00977EA6">
      <w:pPr>
        <w:pStyle w:val="disbody"/>
      </w:pPr>
      <w:r>
        <w:t xml:space="preserve">•   </w:t>
      </w:r>
      <w:r>
        <w:t>П</w:t>
      </w:r>
      <w:r w:rsidRPr="00977EA6">
        <w:t>роизводителност</w:t>
      </w:r>
      <w:r>
        <w:t>;</w:t>
      </w:r>
    </w:p>
    <w:p w14:paraId="470C4BE6" w14:textId="1D4CFF72" w:rsidR="00977EA6" w:rsidRPr="00977EA6" w:rsidRDefault="00977EA6" w:rsidP="00977EA6">
      <w:pPr>
        <w:pStyle w:val="disbody"/>
      </w:pPr>
      <w:r>
        <w:t xml:space="preserve">•   </w:t>
      </w:r>
      <w:r>
        <w:t>К</w:t>
      </w:r>
      <w:r w:rsidRPr="00977EA6">
        <w:t>рива на обучение</w:t>
      </w:r>
      <w:r>
        <w:t>;</w:t>
      </w:r>
    </w:p>
    <w:p w14:paraId="56452965" w14:textId="526DD2F1" w:rsidR="00102984" w:rsidRPr="00670849" w:rsidRDefault="00670849" w:rsidP="00670849">
      <w:pPr>
        <w:tabs>
          <w:tab w:val="left" w:pos="6267"/>
        </w:tabs>
        <w:spacing w:after="160" w:line="256" w:lineRule="auto"/>
        <w:ind w:firstLine="0"/>
        <w:jc w:val="right"/>
        <w:rPr>
          <w:rFonts w:eastAsiaTheme="minorEastAsia"/>
          <w:i/>
          <w:iCs/>
          <w:sz w:val="28"/>
          <w:szCs w:val="22"/>
          <w:lang w:val="bg-BG"/>
        </w:rPr>
      </w:pPr>
      <w:r>
        <w:rPr>
          <w:b/>
          <w:bCs/>
          <w:i/>
          <w:iCs/>
          <w:lang w:val="bg-BG"/>
        </w:rPr>
        <w:t>Таблица 3.</w:t>
      </w:r>
      <w:r>
        <w:rPr>
          <w:b/>
          <w:bCs/>
          <w:i/>
          <w:iCs/>
          <w:lang w:val="bg-BG"/>
        </w:rPr>
        <w:t>3</w:t>
      </w:r>
      <w:r>
        <w:rPr>
          <w:i/>
          <w:iCs/>
          <w:lang w:val="bg-BG"/>
        </w:rPr>
        <w:t xml:space="preserve">: </w:t>
      </w:r>
      <w:r>
        <w:rPr>
          <w:i/>
          <w:iCs/>
          <w:lang w:val="bg-BG"/>
        </w:rPr>
        <w:t>Сравнение на сървърни технологии за разработка.</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1"/>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48E68C3A" w:rsidR="004D0796" w:rsidRDefault="004D0796" w:rsidP="004D0796">
      <w:pPr>
        <w:rPr>
          <w:lang w:val="bg-BG"/>
        </w:rPr>
      </w:pPr>
    </w:p>
    <w:p w14:paraId="56A6A1C1" w14:textId="7B7DD68A" w:rsidR="0088718F" w:rsidRPr="0088718F" w:rsidRDefault="0088718F" w:rsidP="0088718F">
      <w:pPr>
        <w:tabs>
          <w:tab w:val="left" w:pos="6267"/>
        </w:tabs>
        <w:spacing w:after="160" w:line="256" w:lineRule="auto"/>
        <w:ind w:firstLine="0"/>
        <w:jc w:val="right"/>
        <w:rPr>
          <w:rFonts w:eastAsiaTheme="minorEastAsia"/>
          <w:i/>
          <w:iCs/>
          <w:sz w:val="28"/>
          <w:szCs w:val="22"/>
          <w:lang w:val="bg-BG"/>
        </w:rPr>
      </w:pPr>
      <w:r>
        <w:rPr>
          <w:b/>
          <w:bCs/>
          <w:i/>
          <w:iCs/>
          <w:lang w:val="bg-BG"/>
        </w:rPr>
        <w:t>Таблица 3.</w:t>
      </w:r>
      <w:r>
        <w:rPr>
          <w:b/>
          <w:bCs/>
          <w:i/>
          <w:iCs/>
          <w:lang w:val="bg-BG"/>
        </w:rPr>
        <w:t>4</w:t>
      </w:r>
      <w:r>
        <w:rPr>
          <w:i/>
          <w:iCs/>
          <w:lang w:val="bg-BG"/>
        </w:rPr>
        <w:t xml:space="preserve">: </w:t>
      </w:r>
      <w:r w:rsidR="00BC6218">
        <w:rPr>
          <w:i/>
          <w:iCs/>
          <w:lang w:val="bg-BG"/>
        </w:rPr>
        <w:t xml:space="preserve">Сравнение на </w:t>
      </w:r>
      <w:r w:rsidR="00BC6218">
        <w:rPr>
          <w:i/>
          <w:iCs/>
          <w:lang w:val="bg-BG"/>
        </w:rPr>
        <w:t>мобилни</w:t>
      </w:r>
      <w:r w:rsidR="00BC6218">
        <w:rPr>
          <w:i/>
          <w:iCs/>
          <w:lang w:val="bg-BG"/>
        </w:rPr>
        <w:t xml:space="preserve"> технологии за разработка</w:t>
      </w:r>
      <w:r w:rsidR="00BC6218">
        <w:rPr>
          <w:i/>
          <w:iCs/>
          <w:lang w:val="bg-BG"/>
        </w:rPr>
        <w:t>.</w:t>
      </w:r>
    </w:p>
    <w:p w14:paraId="277B23A9" w14:textId="77777777" w:rsidR="004D0796" w:rsidRDefault="004D0796" w:rsidP="004D0796">
      <w:pPr>
        <w:rPr>
          <w:lang w:val="bg-BG"/>
        </w:rPr>
      </w:pPr>
      <w:r w:rsidRPr="00433218">
        <w:rPr>
          <w:noProof/>
        </w:rPr>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2"/>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793DEE9A" w:rsidR="004D0796" w:rsidRPr="004D0796" w:rsidRDefault="004D0796" w:rsidP="004D0796">
      <w:pPr>
        <w:pStyle w:val="disbody"/>
      </w:pPr>
      <w:r>
        <w:rPr>
          <w:lang w:val="en-US"/>
        </w:rPr>
        <w:t xml:space="preserve">TODO: </w:t>
      </w:r>
      <w:r w:rsidRPr="00433218">
        <w:t>database</w:t>
      </w:r>
      <w:r w:rsidR="001A589D">
        <w:t xml:space="preserve"> </w:t>
      </w:r>
      <w:r w:rsidR="001A589D">
        <w:rPr>
          <w:lang w:val="en-US"/>
        </w:rPr>
        <w:t>&amp; cloud providers</w:t>
      </w:r>
      <w:r w:rsidRPr="00433218">
        <w:t xml:space="preserve"> technologies</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1A5C815C" w:rsidR="00B558EE" w:rsidRDefault="00B558EE" w:rsidP="00EB4AAA">
      <w:pPr>
        <w:pStyle w:val="Heading2"/>
      </w:pPr>
      <w:bookmarkStart w:id="5" w:name="_Toc112392443"/>
      <w:r w:rsidRPr="00084B24">
        <w:rPr>
          <w:lang w:val="bg-BG"/>
        </w:rPr>
        <w:lastRenderedPageBreak/>
        <w:t>3.</w:t>
      </w:r>
      <w:r w:rsidR="006C2911">
        <w:t>4</w:t>
      </w:r>
      <w:r w:rsidRPr="00084B24">
        <w:rPr>
          <w:lang w:val="bg-BG"/>
        </w:rPr>
        <w:t xml:space="preserve">. </w:t>
      </w:r>
      <w:r w:rsidR="00EB4AAA">
        <w:t>Приложение на избраните технологии за изграждане на инфраструктурата в облачно базирана среда</w:t>
      </w:r>
      <w:bookmarkEnd w:id="5"/>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облачен продукт, демонстриращ използването на .NET, Docker, Kubernetes в облачната среда на Microsoft Azure.</w:t>
      </w:r>
    </w:p>
    <w:p w14:paraId="678E5F8D" w14:textId="230E3072" w:rsidR="00B123F2" w:rsidRPr="00B123F2" w:rsidRDefault="00B123F2" w:rsidP="00B123F2">
      <w:pPr>
        <w:pStyle w:val="Heading3"/>
        <w:rPr>
          <w:lang w:val="bg-BG"/>
        </w:rPr>
      </w:pPr>
      <w:r>
        <w:rPr>
          <w:lang w:val="bg-BG"/>
        </w:rPr>
        <w:t>3.</w:t>
      </w:r>
      <w:r w:rsidR="006C2911">
        <w:t>4</w:t>
      </w:r>
      <w:r>
        <w:rPr>
          <w:lang w:val="bg-BG"/>
        </w:rPr>
        <w:t>.1. Монолитен подход за изграждане</w:t>
      </w:r>
    </w:p>
    <w:p w14:paraId="4F374436" w14:textId="1BF05A5B" w:rsidR="00B123F2" w:rsidRDefault="00B123F2" w:rsidP="00B123F2">
      <w:pPr>
        <w:pStyle w:val="disbody"/>
      </w:pPr>
      <w:bookmarkStart w:id="6" w:name="_Toc112392448"/>
      <w:bookmarkEnd w:id="2"/>
      <w:r w:rsidRPr="00B123F2">
        <w:t>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Core проект, независимо дали е създаден във Visual Studio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6EC71EA3" w14:textId="50613831" w:rsidR="00B123F2" w:rsidRDefault="00B123F2" w:rsidP="00B123F2">
      <w:pPr>
        <w:pStyle w:val="disbody"/>
      </w:pP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3"/>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r w:rsidRPr="00F20E64">
        <w:rPr>
          <w:b/>
          <w:bCs/>
          <w:i/>
          <w:iCs/>
        </w:rPr>
        <w:t xml:space="preserve">Фиг. </w:t>
      </w:r>
      <w:r>
        <w:rPr>
          <w:b/>
          <w:bCs/>
          <w:i/>
          <w:iCs/>
        </w:rPr>
        <w:t>2</w:t>
      </w:r>
      <w:r w:rsidRPr="00F20E64">
        <w:rPr>
          <w:b/>
          <w:bCs/>
          <w:i/>
          <w:iCs/>
        </w:rPr>
        <w:t>. Традиционен монолитен дизайн</w:t>
      </w:r>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35CA94DF" w:rsidR="005A336F" w:rsidRDefault="00F34365" w:rsidP="00F34365">
      <w:pPr>
        <w:pStyle w:val="Heading3"/>
        <w:rPr>
          <w:lang w:val="bg-BG"/>
        </w:rPr>
      </w:pPr>
      <w:r>
        <w:rPr>
          <w:lang w:val="bg-BG"/>
        </w:rPr>
        <w:t>3.</w:t>
      </w:r>
      <w:r w:rsidR="006C2911">
        <w:t>4</w:t>
      </w:r>
      <w:r>
        <w:rPr>
          <w:lang w:val="bg-BG"/>
        </w:rPr>
        <w:t>.2. Подход за изграждане,</w:t>
      </w:r>
      <w:r w:rsidRPr="00F34365">
        <w:rPr>
          <w:lang w:val="bg-BG"/>
        </w:rPr>
        <w:t xml:space="preserve"> </w:t>
      </w:r>
      <w:r w:rsidR="006F2A96">
        <w:rPr>
          <w:lang w:val="bg-BG"/>
        </w:rPr>
        <w:t>о</w:t>
      </w:r>
      <w:r w:rsidRPr="00F34365">
        <w:rPr>
          <w:lang w:val="bg-BG"/>
        </w:rPr>
        <w:t xml:space="preserve">риентиран към </w:t>
      </w:r>
      <w:r w:rsidR="006F2A96">
        <w:rPr>
          <w:lang w:val="bg-BG"/>
        </w:rPr>
        <w:t>м</w:t>
      </w:r>
      <w:r w:rsidRPr="00F34365">
        <w:rPr>
          <w:lang w:val="bg-BG"/>
        </w:rPr>
        <w:t>икросървисн</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r w:rsidRPr="00F20E64">
        <w:rPr>
          <w:b/>
          <w:bCs/>
          <w:i/>
          <w:iCs/>
        </w:rPr>
        <w:t xml:space="preserve">Фиг. </w:t>
      </w:r>
      <w:r>
        <w:rPr>
          <w:b/>
          <w:bCs/>
          <w:i/>
          <w:iCs/>
          <w:lang w:val="bg-BG"/>
        </w:rPr>
        <w:t>2.2</w:t>
      </w:r>
      <w:r w:rsidRPr="00F20E64">
        <w:rPr>
          <w:b/>
          <w:bCs/>
          <w:i/>
          <w:iCs/>
        </w:rPr>
        <w:t xml:space="preserve">. </w:t>
      </w:r>
      <w:r>
        <w:rPr>
          <w:i/>
          <w:iCs/>
          <w:lang w:val="bg-BG"/>
        </w:rPr>
        <w:t>Диаграма от високо ниво на системата.</w:t>
      </w:r>
    </w:p>
    <w:p w14:paraId="4EB8DE6C" w14:textId="75DDF72A" w:rsidR="001B0D71" w:rsidRDefault="001B0D71" w:rsidP="001B0D71">
      <w:pPr>
        <w:pStyle w:val="Heading3"/>
      </w:pPr>
      <w:r>
        <w:rPr>
          <w:noProof/>
        </w:rPr>
        <w:t>3.</w:t>
      </w:r>
      <w:r w:rsidR="002A66D3">
        <w:rPr>
          <w:noProof/>
        </w:rPr>
        <w:t>4</w:t>
      </w:r>
      <w:r>
        <w:rPr>
          <w:noProof/>
        </w:rPr>
        <w:t xml:space="preserve">.3. </w:t>
      </w:r>
      <w:r w:rsidRPr="00482299">
        <w:t>Софтуерното внедряване и поддръжка в облачна среда</w:t>
      </w:r>
    </w:p>
    <w:p w14:paraId="5F5E5EB0" w14:textId="77777777" w:rsidR="00D61C29" w:rsidRPr="00D61C29" w:rsidRDefault="00D61C29" w:rsidP="00D61C29">
      <w:pPr>
        <w:pStyle w:val="disbody"/>
        <w:rPr>
          <w:color w:val="222222"/>
          <w:szCs w:val="28"/>
          <w:shd w:val="clear" w:color="auto" w:fill="FFFFFF"/>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lastRenderedPageBreak/>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Azure eдно от първите решения, които трябва бъдат вземети, са планираните за </w:t>
      </w:r>
      <w:r w:rsidRPr="00D61C29">
        <w:rPr>
          <w:color w:val="222222"/>
          <w:szCs w:val="28"/>
          <w:shd w:val="clear" w:color="auto" w:fill="FFFFFF"/>
        </w:rPr>
        <w:lastRenderedPageBreak/>
        <w:t>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t>Azure App Services  -   eдин от най-лесните и мощни начини за хостване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t xml:space="preserve">Azure Virtual Machines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5"/>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458837EB" w14:textId="3ADBCBF8" w:rsidR="009F7AFE" w:rsidRDefault="00B123F2" w:rsidP="00E1266F">
      <w:pPr>
        <w:pStyle w:val="disbody"/>
      </w:pPr>
      <w:r>
        <w:br w:type="page"/>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6"/>
    </w:p>
    <w:p w14:paraId="24939D3B" w14:textId="43F9D099" w:rsidR="004B7E41" w:rsidRDefault="002E7684" w:rsidP="00893EFB">
      <w:pPr>
        <w:pStyle w:val="disliteratura"/>
      </w:pPr>
      <w:hyperlink r:id="rId16" w:history="1">
        <w:r w:rsidR="001167F8" w:rsidRPr="00BB036B">
          <w:rPr>
            <w:rStyle w:val="Hyperlink"/>
          </w:rPr>
          <w:t>https://www.forbes.com/companies/heidelbergcement/</w:t>
        </w:r>
      </w:hyperlink>
    </w:p>
    <w:p w14:paraId="22608ADD" w14:textId="317C9200" w:rsidR="001167F8" w:rsidRDefault="002E7684" w:rsidP="00893EFB">
      <w:pPr>
        <w:pStyle w:val="disliteratura"/>
      </w:pPr>
      <w:hyperlink r:id="rId17"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E3B97" w14:textId="77777777" w:rsidR="002E7684" w:rsidRDefault="002E7684" w:rsidP="00B558EE">
      <w:pPr>
        <w:spacing w:line="240" w:lineRule="auto"/>
      </w:pPr>
      <w:r>
        <w:separator/>
      </w:r>
    </w:p>
  </w:endnote>
  <w:endnote w:type="continuationSeparator" w:id="0">
    <w:p w14:paraId="17D31D28" w14:textId="77777777" w:rsidR="002E7684" w:rsidRDefault="002E7684"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20570" w14:textId="77777777" w:rsidR="002E7684" w:rsidRDefault="002E7684" w:rsidP="00B558EE">
      <w:pPr>
        <w:spacing w:line="240" w:lineRule="auto"/>
      </w:pPr>
      <w:r>
        <w:separator/>
      </w:r>
    </w:p>
  </w:footnote>
  <w:footnote w:type="continuationSeparator" w:id="0">
    <w:p w14:paraId="183698D2" w14:textId="77777777" w:rsidR="002E7684" w:rsidRDefault="002E7684"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064B0"/>
    <w:rsid w:val="00026CAF"/>
    <w:rsid w:val="00037EE7"/>
    <w:rsid w:val="00050B9F"/>
    <w:rsid w:val="00057011"/>
    <w:rsid w:val="00082023"/>
    <w:rsid w:val="00095722"/>
    <w:rsid w:val="000C0833"/>
    <w:rsid w:val="000C1991"/>
    <w:rsid w:val="000D7409"/>
    <w:rsid w:val="000E50DB"/>
    <w:rsid w:val="00102984"/>
    <w:rsid w:val="00105FC7"/>
    <w:rsid w:val="001131E4"/>
    <w:rsid w:val="001167F8"/>
    <w:rsid w:val="00134E8C"/>
    <w:rsid w:val="00154B32"/>
    <w:rsid w:val="001964B6"/>
    <w:rsid w:val="001A589D"/>
    <w:rsid w:val="001B0D71"/>
    <w:rsid w:val="001B603D"/>
    <w:rsid w:val="001C0489"/>
    <w:rsid w:val="001D2976"/>
    <w:rsid w:val="001E4A50"/>
    <w:rsid w:val="001E7566"/>
    <w:rsid w:val="001E7CFE"/>
    <w:rsid w:val="001F343A"/>
    <w:rsid w:val="00211126"/>
    <w:rsid w:val="0023398F"/>
    <w:rsid w:val="002510BF"/>
    <w:rsid w:val="002A66D3"/>
    <w:rsid w:val="002B273D"/>
    <w:rsid w:val="002E7684"/>
    <w:rsid w:val="00302A59"/>
    <w:rsid w:val="00311E0C"/>
    <w:rsid w:val="00313BF3"/>
    <w:rsid w:val="0032584D"/>
    <w:rsid w:val="003604ED"/>
    <w:rsid w:val="003C40C3"/>
    <w:rsid w:val="003D2CB5"/>
    <w:rsid w:val="003F245C"/>
    <w:rsid w:val="0041217A"/>
    <w:rsid w:val="0044217F"/>
    <w:rsid w:val="0048589D"/>
    <w:rsid w:val="004B140D"/>
    <w:rsid w:val="004B7E41"/>
    <w:rsid w:val="004C36C3"/>
    <w:rsid w:val="004D0796"/>
    <w:rsid w:val="004D75FE"/>
    <w:rsid w:val="004E72E4"/>
    <w:rsid w:val="004F3692"/>
    <w:rsid w:val="004F7B2A"/>
    <w:rsid w:val="00526799"/>
    <w:rsid w:val="00550636"/>
    <w:rsid w:val="0056217B"/>
    <w:rsid w:val="005716FA"/>
    <w:rsid w:val="00576B05"/>
    <w:rsid w:val="005A336F"/>
    <w:rsid w:val="005A7618"/>
    <w:rsid w:val="005B64C6"/>
    <w:rsid w:val="00612EE1"/>
    <w:rsid w:val="00617559"/>
    <w:rsid w:val="00617B12"/>
    <w:rsid w:val="00620ECB"/>
    <w:rsid w:val="0062381F"/>
    <w:rsid w:val="0063719B"/>
    <w:rsid w:val="0064540A"/>
    <w:rsid w:val="0065235C"/>
    <w:rsid w:val="00670849"/>
    <w:rsid w:val="006804AB"/>
    <w:rsid w:val="006829C4"/>
    <w:rsid w:val="00684BF1"/>
    <w:rsid w:val="006C2911"/>
    <w:rsid w:val="006D5EBF"/>
    <w:rsid w:val="006E0562"/>
    <w:rsid w:val="006E4B86"/>
    <w:rsid w:val="006F2A96"/>
    <w:rsid w:val="00744861"/>
    <w:rsid w:val="0076099E"/>
    <w:rsid w:val="0077012E"/>
    <w:rsid w:val="00792AE9"/>
    <w:rsid w:val="00795D9D"/>
    <w:rsid w:val="007D336D"/>
    <w:rsid w:val="007E3F09"/>
    <w:rsid w:val="007F493B"/>
    <w:rsid w:val="008032E4"/>
    <w:rsid w:val="00823EFA"/>
    <w:rsid w:val="0083138E"/>
    <w:rsid w:val="00844094"/>
    <w:rsid w:val="0088718F"/>
    <w:rsid w:val="00893CFE"/>
    <w:rsid w:val="00893EFB"/>
    <w:rsid w:val="008A1CB3"/>
    <w:rsid w:val="008D3A00"/>
    <w:rsid w:val="008F4B54"/>
    <w:rsid w:val="009146F4"/>
    <w:rsid w:val="00966484"/>
    <w:rsid w:val="0097323F"/>
    <w:rsid w:val="00977EA6"/>
    <w:rsid w:val="00981421"/>
    <w:rsid w:val="009C47D6"/>
    <w:rsid w:val="009D3BC2"/>
    <w:rsid w:val="009D5935"/>
    <w:rsid w:val="009E1E09"/>
    <w:rsid w:val="009F1E73"/>
    <w:rsid w:val="009F593C"/>
    <w:rsid w:val="009F7AFE"/>
    <w:rsid w:val="00A20D52"/>
    <w:rsid w:val="00A41018"/>
    <w:rsid w:val="00A4249A"/>
    <w:rsid w:val="00A46675"/>
    <w:rsid w:val="00A5660C"/>
    <w:rsid w:val="00A70875"/>
    <w:rsid w:val="00A81359"/>
    <w:rsid w:val="00AC1472"/>
    <w:rsid w:val="00B123F2"/>
    <w:rsid w:val="00B33149"/>
    <w:rsid w:val="00B45C25"/>
    <w:rsid w:val="00B558EE"/>
    <w:rsid w:val="00B7787A"/>
    <w:rsid w:val="00B8784B"/>
    <w:rsid w:val="00BA1EA0"/>
    <w:rsid w:val="00BA71D0"/>
    <w:rsid w:val="00BC6218"/>
    <w:rsid w:val="00C339CF"/>
    <w:rsid w:val="00C5738A"/>
    <w:rsid w:val="00C83407"/>
    <w:rsid w:val="00C925BB"/>
    <w:rsid w:val="00C9482D"/>
    <w:rsid w:val="00CD766E"/>
    <w:rsid w:val="00CE394A"/>
    <w:rsid w:val="00CE4068"/>
    <w:rsid w:val="00CE5B45"/>
    <w:rsid w:val="00CF1602"/>
    <w:rsid w:val="00D127A0"/>
    <w:rsid w:val="00D200A7"/>
    <w:rsid w:val="00D51BFF"/>
    <w:rsid w:val="00D61C29"/>
    <w:rsid w:val="00D655FB"/>
    <w:rsid w:val="00D66520"/>
    <w:rsid w:val="00D67888"/>
    <w:rsid w:val="00D956FD"/>
    <w:rsid w:val="00DA1E9F"/>
    <w:rsid w:val="00DA63EB"/>
    <w:rsid w:val="00DB2618"/>
    <w:rsid w:val="00DE5280"/>
    <w:rsid w:val="00DF78F3"/>
    <w:rsid w:val="00E108EC"/>
    <w:rsid w:val="00E10B37"/>
    <w:rsid w:val="00E1217C"/>
    <w:rsid w:val="00E1266F"/>
    <w:rsid w:val="00E16B04"/>
    <w:rsid w:val="00E42BAD"/>
    <w:rsid w:val="00E50E40"/>
    <w:rsid w:val="00E9699F"/>
    <w:rsid w:val="00EB172E"/>
    <w:rsid w:val="00EB4AAA"/>
    <w:rsid w:val="00ED3178"/>
    <w:rsid w:val="00ED40B8"/>
    <w:rsid w:val="00ED6BC9"/>
    <w:rsid w:val="00F12350"/>
    <w:rsid w:val="00F21B75"/>
    <w:rsid w:val="00F234BE"/>
    <w:rsid w:val="00F34365"/>
    <w:rsid w:val="00F67401"/>
    <w:rsid w:val="00F83A60"/>
    <w:rsid w:val="00FA3749"/>
    <w:rsid w:val="00FD5604"/>
    <w:rsid w:val="00FF18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18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577573">
      <w:bodyDiv w:val="1"/>
      <w:marLeft w:val="0"/>
      <w:marRight w:val="0"/>
      <w:marTop w:val="0"/>
      <w:marBottom w:val="0"/>
      <w:divBdr>
        <w:top w:val="none" w:sz="0" w:space="0" w:color="auto"/>
        <w:left w:val="none" w:sz="0" w:space="0" w:color="auto"/>
        <w:bottom w:val="none" w:sz="0" w:space="0" w:color="auto"/>
        <w:right w:val="none" w:sz="0" w:space="0" w:color="auto"/>
      </w:divBdr>
    </w:div>
    <w:div w:id="1105269555">
      <w:bodyDiv w:val="1"/>
      <w:marLeft w:val="0"/>
      <w:marRight w:val="0"/>
      <w:marTop w:val="0"/>
      <w:marBottom w:val="0"/>
      <w:divBdr>
        <w:top w:val="none" w:sz="0" w:space="0" w:color="auto"/>
        <w:left w:val="none" w:sz="0" w:space="0" w:color="auto"/>
        <w:bottom w:val="none" w:sz="0" w:space="0" w:color="auto"/>
        <w:right w:val="none" w:sz="0" w:space="0" w:color="auto"/>
      </w:divBdr>
    </w:div>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orbes.com/lists/global2000/?sh=1939f7c65ac0" TargetMode="External"/><Relationship Id="rId2" Type="http://schemas.openxmlformats.org/officeDocument/2006/relationships/styles" Target="styles.xml"/><Relationship Id="rId16" Type="http://schemas.openxmlformats.org/officeDocument/2006/relationships/hyperlink" Target="https://www.forbes.com/companies/heidelbergc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15</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160</cp:revision>
  <dcterms:created xsi:type="dcterms:W3CDTF">2022-08-27T05:10:00Z</dcterms:created>
  <dcterms:modified xsi:type="dcterms:W3CDTF">2022-08-31T12:51:00Z</dcterms:modified>
</cp:coreProperties>
</file>