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w:t>
      </w:r>
      <w:proofErr w:type="spellStart"/>
      <w:r w:rsidRPr="00490E8F">
        <w:t>Titan</w:t>
      </w:r>
      <w:proofErr w:type="spellEnd"/>
      <w:r w:rsidRPr="00490E8F">
        <w:t xml:space="preserve"> </w:t>
      </w:r>
      <w:proofErr w:type="spellStart"/>
      <w:r w:rsidRPr="00490E8F">
        <w:t>Cement</w:t>
      </w:r>
      <w:proofErr w:type="spellEnd"/>
      <w:r w:rsidRPr="00490E8F">
        <w:t xml:space="preserve">,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proofErr w:type="gram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proofErr w:type="gram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1F462EA1" w:rsid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627795A7" w14:textId="063974CD" w:rsidR="00F94B62" w:rsidRPr="00F94B62" w:rsidRDefault="00F94B62" w:rsidP="00F94B62">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Поддръжка: Този процес включва рутинна поддръжка и ремонт на 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proofErr w:type="spellStart"/>
      <w:r>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5BC106B7" w14:textId="17B825BB" w:rsidR="00A47B76" w:rsidRDefault="00A47B76" w:rsidP="00A47B76">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2"/>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proofErr w:type="gramStart"/>
      <w:r w:rsidRPr="00A26C37">
        <w:rPr>
          <w:lang w:val="en-US"/>
        </w:rPr>
        <w:t>технологии</w:t>
      </w:r>
      <w:proofErr w:type="spellEnd"/>
      <w:r w:rsidR="00396501">
        <w:t>;</w:t>
      </w:r>
      <w:proofErr w:type="gramEnd"/>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proofErr w:type="gramStart"/>
      <w:r w:rsidRPr="00A26C37">
        <w:rPr>
          <w:lang w:val="en-US"/>
        </w:rPr>
        <w:t>страни</w:t>
      </w:r>
      <w:proofErr w:type="spellEnd"/>
      <w:r w:rsidR="00396501">
        <w:t>;</w:t>
      </w:r>
      <w:proofErr w:type="gramEnd"/>
    </w:p>
    <w:p w14:paraId="54871BBC" w14:textId="6AB6BB0A" w:rsidR="00A26C37" w:rsidRPr="00A26C37" w:rsidRDefault="00A26C37" w:rsidP="00A26C37">
      <w:pPr>
        <w:pStyle w:val="disbody"/>
        <w:numPr>
          <w:ilvl w:val="0"/>
          <w:numId w:val="42"/>
        </w:numPr>
        <w:rPr>
          <w:lang w:val="en-US"/>
        </w:rPr>
      </w:pPr>
      <w:proofErr w:type="spellStart"/>
      <w:proofErr w:type="gramStart"/>
      <w:r w:rsidRPr="00A26C37">
        <w:rPr>
          <w:lang w:val="en-US"/>
        </w:rPr>
        <w:t>Мащабируемост</w:t>
      </w:r>
      <w:proofErr w:type="spellEnd"/>
      <w:r w:rsidR="00396501">
        <w:t>;</w:t>
      </w:r>
      <w:proofErr w:type="gramEnd"/>
    </w:p>
    <w:p w14:paraId="5E3FDD60" w14:textId="7F32579B" w:rsidR="00A26C37" w:rsidRPr="00A26C37" w:rsidRDefault="00A26C37" w:rsidP="00A26C37">
      <w:pPr>
        <w:pStyle w:val="disbody"/>
        <w:numPr>
          <w:ilvl w:val="0"/>
          <w:numId w:val="42"/>
        </w:numPr>
        <w:rPr>
          <w:lang w:val="en-US"/>
        </w:rPr>
      </w:pPr>
      <w:proofErr w:type="spellStart"/>
      <w:proofErr w:type="gramStart"/>
      <w:r w:rsidRPr="00A26C37">
        <w:rPr>
          <w:lang w:val="en-US"/>
        </w:rPr>
        <w:t>Цена</w:t>
      </w:r>
      <w:proofErr w:type="spellEnd"/>
      <w:r w:rsidR="00396501">
        <w:t>;</w:t>
      </w:r>
      <w:proofErr w:type="gramEnd"/>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proofErr w:type="gramStart"/>
      <w:r w:rsidRPr="00A26C37">
        <w:rPr>
          <w:lang w:val="en-US"/>
        </w:rPr>
        <w:t>обучение</w:t>
      </w:r>
      <w:proofErr w:type="spellEnd"/>
      <w:r w:rsidR="00396501">
        <w:t>;</w:t>
      </w:r>
      <w:proofErr w:type="gramEnd"/>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5222FE11" w:rsidR="008D3F7C" w:rsidRDefault="008D3F7C" w:rsidP="008D3F7C">
      <w:pPr>
        <w:pStyle w:val="disbody"/>
      </w:pPr>
      <w:proofErr w:type="spellStart"/>
      <w:r w:rsidRPr="008D3F7C">
        <w:rPr>
          <w:lang w:val="en-US"/>
        </w:rPr>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proofErr w:type="gramStart"/>
      <w:r w:rsidRPr="008D3F7C">
        <w:rPr>
          <w:lang w:val="en-US"/>
        </w:rPr>
        <w:t>навсякъде</w:t>
      </w:r>
      <w:proofErr w:type="spellEnd"/>
      <w:r w:rsidRPr="008D3F7C">
        <w:rPr>
          <w:lang w:val="en-US"/>
        </w:rPr>
        <w:t>“ с</w:t>
      </w:r>
      <w:proofErr w:type="gramEnd"/>
      <w:r w:rsidRPr="008D3F7C">
        <w:rPr>
          <w:lang w:val="en-US"/>
        </w:rPr>
        <w:t xml:space="preserve">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proofErr w:type="gramStart"/>
      <w:r w:rsidRPr="008D3F7C">
        <w:rPr>
          <w:lang w:val="en-US"/>
        </w:rPr>
        <w:t>родни</w:t>
      </w:r>
      <w:proofErr w:type="spellEnd"/>
      <w:r w:rsidRPr="008D3F7C">
        <w:rPr>
          <w:lang w:val="en-US"/>
        </w:rPr>
        <w:t>“</w:t>
      </w:r>
      <w:proofErr w:type="gram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4D2EB234" w14:textId="77777777"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br w:type="page"/>
      </w: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3"/>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2EAC417F" w14:textId="6A8ACF7F" w:rsidR="00B048F4" w:rsidRPr="002505AE" w:rsidRDefault="008D3F7C" w:rsidP="002505AE">
      <w:pPr>
        <w:widowControl/>
        <w:spacing w:after="160" w:line="259" w:lineRule="auto"/>
        <w:ind w:firstLine="0"/>
        <w:jc w:val="left"/>
      </w:pPr>
      <w:r>
        <w:br w:type="page"/>
      </w:r>
    </w:p>
    <w:p w14:paraId="5ACCF4D0" w14:textId="41837806" w:rsidR="00B048F4" w:rsidRDefault="00B048F4" w:rsidP="00B048F4">
      <w:pPr>
        <w:pStyle w:val="Heading3"/>
      </w:pPr>
      <w:r w:rsidRPr="00084B24">
        <w:rPr>
          <w:lang w:val="bg-BG"/>
        </w:rPr>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5"/>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1F05B81F"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39753EC0" w14:textId="3E578AC4" w:rsidR="00652EF5" w:rsidRDefault="00652EF5" w:rsidP="00652EF5">
      <w:pPr>
        <w:pStyle w:val="Heading2"/>
      </w:pPr>
      <w:r>
        <w:t xml:space="preserve">3.4. </w:t>
      </w:r>
      <w:r w:rsidR="003E0E5D">
        <w:rPr>
          <w:lang w:val="bg-BG"/>
        </w:rPr>
        <w:t>П</w:t>
      </w:r>
      <w:proofErr w:type="spellStart"/>
      <w:r w:rsidRPr="00652EF5">
        <w:t>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 xml:space="preserve">Трябва да се приложат подходящи мерки за сигурност. Всяка микроуслуга трябва да има свой механизъм за удостоверяване, а API трябва да бъдат защитени с </w:t>
      </w:r>
      <w:r w:rsidR="0058796B" w:rsidRPr="0058796B">
        <w:lastRenderedPageBreak/>
        <w:t xml:space="preserve">помощта на </w:t>
      </w:r>
      <w:proofErr w:type="spellStart"/>
      <w:r w:rsidR="0058796B" w:rsidRPr="0058796B">
        <w:t>токени</w:t>
      </w:r>
      <w:proofErr w:type="spellEnd"/>
      <w:r w:rsidR="0058796B" w:rsidRPr="0058796B">
        <w:t xml:space="preserve">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w:t>
      </w:r>
      <w:proofErr w:type="spellStart"/>
      <w:r w:rsidR="00344A99">
        <w:t>Azure</w:t>
      </w:r>
      <w:proofErr w:type="spellEnd"/>
      <w:r w:rsidR="00344A99">
        <w:t xml:space="preserve"> предоставят вградени механизми за сигурност като </w:t>
      </w:r>
      <w:proofErr w:type="spellStart"/>
      <w:r w:rsidR="00344A99">
        <w:t>Azure</w:t>
      </w:r>
      <w:proofErr w:type="spellEnd"/>
      <w:r w:rsidR="00344A99">
        <w:t xml:space="preserve"> </w:t>
      </w:r>
      <w:proofErr w:type="spellStart"/>
      <w:r w:rsidR="00344A99">
        <w:t>Security</w:t>
      </w:r>
      <w:proofErr w:type="spellEnd"/>
      <w:r w:rsidR="00344A99">
        <w:t xml:space="preserve"> </w:t>
      </w:r>
      <w:proofErr w:type="spellStart"/>
      <w:r w:rsidR="00344A99">
        <w:t>Center</w:t>
      </w:r>
      <w:proofErr w:type="spellEnd"/>
      <w:r w:rsidR="00344A99">
        <w:t xml:space="preserve"> и </w:t>
      </w:r>
      <w:proofErr w:type="spellStart"/>
      <w:r w:rsidR="00344A99">
        <w:t>Azure</w:t>
      </w:r>
      <w:proofErr w:type="spellEnd"/>
      <w:r w:rsidR="00344A99">
        <w:t xml:space="preserve"> </w:t>
      </w:r>
      <w:proofErr w:type="spellStart"/>
      <w:r w:rsidR="00344A99">
        <w:t>Active</w:t>
      </w:r>
      <w:proofErr w:type="spellEnd"/>
      <w:r w:rsidR="00344A99">
        <w:t xml:space="preserve"> </w:t>
      </w:r>
      <w:proofErr w:type="spellStart"/>
      <w:r w:rsidR="00344A99">
        <w:t>Directory</w:t>
      </w:r>
      <w:proofErr w:type="spellEnd"/>
      <w:r w:rsidR="00344A99">
        <w:t xml:space="preserve">.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w:t>
      </w:r>
      <w:proofErr w:type="spellStart"/>
      <w:r w:rsidR="00344A99">
        <w:t>Azure</w:t>
      </w:r>
      <w:proofErr w:type="spellEnd"/>
      <w:r w:rsidR="00344A99">
        <w:t xml:space="preserve"> могат да намалят тези рискове.</w:t>
      </w:r>
      <w:r w:rsidR="001F6CA4">
        <w:t xml:space="preserve"> </w:t>
      </w:r>
      <w:r w:rsidR="001F6CA4" w:rsidRPr="001F6CA4">
        <w:t>Тъй като дигиталната среда продължава да се развива, важността на киберсигурността не може да бъде подценявана</w:t>
      </w:r>
      <w:r w:rsidR="001F6CA4">
        <w:t xml:space="preserve">. Капанията </w:t>
      </w:r>
      <w:r w:rsidR="001F6CA4" w:rsidRPr="001F6CA4">
        <w:t xml:space="preserve">трябва да я </w:t>
      </w:r>
      <w:proofErr w:type="spellStart"/>
      <w:r w:rsidR="001F6CA4" w:rsidRPr="001F6CA4">
        <w:t>приоритизира</w:t>
      </w:r>
      <w:proofErr w:type="spellEnd"/>
      <w:r w:rsidR="001F6CA4" w:rsidRPr="001F6CA4">
        <w:t>,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lastRenderedPageBreak/>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19"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0"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1"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2"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52AB7035" w14:textId="0EC41B7C" w:rsidR="00262DD3" w:rsidRDefault="00F173A9" w:rsidP="00262DD3">
      <w:pPr>
        <w:shd w:val="clear" w:color="auto" w:fill="FFFFFF"/>
        <w:rPr>
          <w:rStyle w:val="Hyperlink"/>
          <w:rFonts w:ascii="Arial" w:hAnsi="Arial" w:cs="Arial"/>
          <w:color w:val="1155CC"/>
        </w:rPr>
      </w:pPr>
      <w:r>
        <w:rPr>
          <w:rFonts w:ascii="Arial" w:hAnsi="Arial" w:cs="Arial"/>
          <w:color w:val="222222"/>
        </w:rPr>
        <w:t>Good applications being used maliciously: </w:t>
      </w:r>
      <w:hyperlink r:id="rId23" w:tgtFrame="_blank" w:history="1">
        <w:r>
          <w:rPr>
            <w:rStyle w:val="Hyperlink"/>
            <w:rFonts w:ascii="Arial" w:hAnsi="Arial" w:cs="Arial"/>
            <w:color w:val="1155CC"/>
          </w:rPr>
          <w:t>https://azure.microsoft.com/en-us/blog/how-azure-security-center-aids-in-detecting-good-applications-being-used-maliciously/</w:t>
        </w:r>
      </w:hyperlink>
      <w:bookmarkStart w:id="6" w:name="_Toc112392440"/>
      <w:bookmarkEnd w:id="2"/>
      <w:bookmarkEnd w:id="6"/>
    </w:p>
    <w:p w14:paraId="145F1CD8" w14:textId="77777777" w:rsidR="00262DD3" w:rsidRDefault="00262DD3">
      <w:pPr>
        <w:widowControl/>
        <w:spacing w:line="240" w:lineRule="auto"/>
        <w:ind w:firstLine="0"/>
        <w:jc w:val="left"/>
        <w:rPr>
          <w:rStyle w:val="Hyperlink"/>
          <w:rFonts w:ascii="Arial" w:hAnsi="Arial" w:cs="Arial"/>
          <w:color w:val="1155CC"/>
        </w:rPr>
      </w:pPr>
      <w:r>
        <w:rPr>
          <w:rStyle w:val="Hyperlink"/>
          <w:rFonts w:ascii="Arial" w:hAnsi="Arial" w:cs="Arial"/>
          <w:color w:val="1155CC"/>
        </w:rPr>
        <w:br w:type="page"/>
      </w:r>
    </w:p>
    <w:p w14:paraId="5D61DF65" w14:textId="2777BD49" w:rsidR="00C54396" w:rsidRDefault="009E6127" w:rsidP="009E6127">
      <w:pPr>
        <w:pStyle w:val="Heading3"/>
      </w:pPr>
      <w:proofErr w:type="spellStart"/>
      <w:r w:rsidRPr="009E6127">
        <w:lastRenderedPageBreak/>
        <w:t>Издаване</w:t>
      </w:r>
      <w:proofErr w:type="spellEnd"/>
      <w:r w:rsidRPr="009E6127">
        <w:t xml:space="preserve"> </w:t>
      </w:r>
      <w:proofErr w:type="spellStart"/>
      <w:r w:rsidRPr="009E6127">
        <w:t>на</w:t>
      </w:r>
      <w:proofErr w:type="spellEnd"/>
      <w:r w:rsidRPr="009E6127">
        <w:t xml:space="preserve"> </w:t>
      </w:r>
      <w:proofErr w:type="spellStart"/>
      <w:r w:rsidRPr="009E6127">
        <w:t>удостоверение</w:t>
      </w:r>
      <w:proofErr w:type="spellEnd"/>
    </w:p>
    <w:p w14:paraId="2045E042" w14:textId="77777777" w:rsidR="00C709BA" w:rsidRDefault="00C709BA" w:rsidP="00C709BA">
      <w:pPr>
        <w:pStyle w:val="disbody"/>
      </w:pPr>
      <w:r>
        <w:t xml:space="preserve">когато обмисляте базирани в облак сървъри за идентичност за микроуслуги .NET </w:t>
      </w:r>
      <w:proofErr w:type="spellStart"/>
      <w:r>
        <w:t>Core</w:t>
      </w:r>
      <w:proofErr w:type="spellEnd"/>
      <w:r>
        <w:t xml:space="preserve">, </w:t>
      </w:r>
      <w:proofErr w:type="spellStart"/>
      <w:r>
        <w:t>хоствани</w:t>
      </w:r>
      <w:proofErr w:type="spellEnd"/>
      <w:r>
        <w:t xml:space="preserve"> на </w:t>
      </w:r>
      <w:proofErr w:type="spellStart"/>
      <w:r>
        <w:t>Azure</w:t>
      </w:r>
      <w:proofErr w:type="spellEnd"/>
      <w:r>
        <w:t xml:space="preserve">, има няколко опции, които може да искате да разгледате. Този анализ ще се съсредоточи върху </w:t>
      </w: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w:t>
      </w:r>
      <w:proofErr w:type="spellStart"/>
      <w:r>
        <w:t>Azure</w:t>
      </w:r>
      <w:proofErr w:type="spellEnd"/>
      <w:r>
        <w:t xml:space="preserve"> AD), </w:t>
      </w:r>
      <w:proofErr w:type="spellStart"/>
      <w:r>
        <w:t>IdentityServer</w:t>
      </w:r>
      <w:proofErr w:type="spellEnd"/>
      <w:r>
        <w:t xml:space="preserve">, Auth0 и </w:t>
      </w:r>
      <w:proofErr w:type="spellStart"/>
      <w:r>
        <w:t>Okta</w:t>
      </w:r>
      <w:proofErr w:type="spellEnd"/>
      <w:r>
        <w:t>, тъй като те са често използваните сървъри за самоличност в индустрията.</w:t>
      </w:r>
    </w:p>
    <w:p w14:paraId="33B919FF" w14:textId="77777777" w:rsidR="00C709BA" w:rsidRDefault="00C709BA" w:rsidP="00C709BA">
      <w:pPr>
        <w:pStyle w:val="disbody"/>
      </w:pPr>
    </w:p>
    <w:p w14:paraId="5F271331" w14:textId="77777777" w:rsidR="00C709BA" w:rsidRDefault="00C709BA" w:rsidP="00C709BA">
      <w:pPr>
        <w:pStyle w:val="disbody"/>
      </w:pP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w:t>
      </w:r>
      <w:proofErr w:type="spellStart"/>
      <w:r>
        <w:t>Azure</w:t>
      </w:r>
      <w:proofErr w:type="spellEnd"/>
      <w:r>
        <w:t xml:space="preserve"> AD): Това е естествен избор, ако </w:t>
      </w:r>
      <w:proofErr w:type="spellStart"/>
      <w:r>
        <w:t>хоствате</w:t>
      </w:r>
      <w:proofErr w:type="spellEnd"/>
      <w:r>
        <w:t xml:space="preserve"> своите .NET </w:t>
      </w:r>
      <w:proofErr w:type="spellStart"/>
      <w:r>
        <w:t>Core</w:t>
      </w:r>
      <w:proofErr w:type="spellEnd"/>
      <w:r>
        <w:t xml:space="preserve"> микроуслуги на </w:t>
      </w:r>
      <w:proofErr w:type="spellStart"/>
      <w:r>
        <w:t>Azure</w:t>
      </w:r>
      <w:proofErr w:type="spellEnd"/>
      <w:r>
        <w:t xml:space="preserve">. </w:t>
      </w:r>
      <w:proofErr w:type="spellStart"/>
      <w:r>
        <w:t>Azure</w:t>
      </w:r>
      <w:proofErr w:type="spellEnd"/>
      <w:r>
        <w:t xml:space="preserve"> AD предлага стабилна поддръжка за различни протоколи за удостоверяване, включително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които са от съществено значение за внедряването на базирани на микроуслуги архитектури. Освен това </w:t>
      </w:r>
      <w:proofErr w:type="spellStart"/>
      <w:r>
        <w:t>Azure</w:t>
      </w:r>
      <w:proofErr w:type="spellEnd"/>
      <w:r>
        <w:t xml:space="preserve"> AD се интегрира добре с други услуги на </w:t>
      </w:r>
      <w:proofErr w:type="spellStart"/>
      <w:r>
        <w:t>Azure</w:t>
      </w:r>
      <w:proofErr w:type="spellEnd"/>
      <w:r>
        <w:t xml:space="preserve"> и предоставя изчерпателен набор от функции за управление на идентичност и достъп. Можете да използвате </w:t>
      </w:r>
      <w:proofErr w:type="spellStart"/>
      <w:r>
        <w:t>Azure</w:t>
      </w:r>
      <w:proofErr w:type="spellEnd"/>
      <w:r>
        <w:t xml:space="preserve"> AD B2C за приложения, ориентирани към потребителите, или </w:t>
      </w:r>
      <w:proofErr w:type="spellStart"/>
      <w:r>
        <w:t>Azure</w:t>
      </w:r>
      <w:proofErr w:type="spellEnd"/>
      <w:r>
        <w:t xml:space="preserve"> AD B2B за приложения, насочени към бизнеса.</w:t>
      </w:r>
    </w:p>
    <w:p w14:paraId="79182A8B" w14:textId="77777777" w:rsidR="00C709BA" w:rsidRDefault="00C709BA" w:rsidP="00C709BA">
      <w:pPr>
        <w:pStyle w:val="disbody"/>
      </w:pPr>
    </w:p>
    <w:p w14:paraId="2F251E58" w14:textId="77777777" w:rsidR="00C709BA" w:rsidRDefault="00C709BA" w:rsidP="00C709BA">
      <w:pPr>
        <w:pStyle w:val="disbody"/>
      </w:pPr>
      <w:proofErr w:type="spellStart"/>
      <w:r>
        <w:t>IdentityServer</w:t>
      </w:r>
      <w:proofErr w:type="spellEnd"/>
      <w:r>
        <w:t xml:space="preserve">: </w:t>
      </w:r>
      <w:proofErr w:type="spellStart"/>
      <w:r>
        <w:t>IdentityServer</w:t>
      </w:r>
      <w:proofErr w:type="spellEnd"/>
      <w:r>
        <w:t xml:space="preserve"> е рамка с отворен код за ASP.NET </w:t>
      </w:r>
      <w:proofErr w:type="spellStart"/>
      <w:r>
        <w:t>Core</w:t>
      </w:r>
      <w:proofErr w:type="spellEnd"/>
      <w:r>
        <w:t xml:space="preserve">, която позволява създаването на доставчик на </w:t>
      </w:r>
      <w:proofErr w:type="spellStart"/>
      <w:r>
        <w:t>OpenID</w:t>
      </w:r>
      <w:proofErr w:type="spellEnd"/>
      <w:r>
        <w:t xml:space="preserve"> </w:t>
      </w:r>
      <w:proofErr w:type="spellStart"/>
      <w:r>
        <w:t>Connect</w:t>
      </w:r>
      <w:proofErr w:type="spellEnd"/>
      <w:r>
        <w:t xml:space="preserve">. </w:t>
      </w:r>
      <w:proofErr w:type="spellStart"/>
      <w:r>
        <w:t>IdentityServer</w:t>
      </w:r>
      <w:proofErr w:type="spellEnd"/>
      <w:r>
        <w:t xml:space="preserve"> е добър избор, ако имате нужда от голяма гъвкавост или имате много специфични изисквания, които не се поддържат от готови продукти като </w:t>
      </w:r>
      <w:proofErr w:type="spellStart"/>
      <w:r>
        <w:t>Azure</w:t>
      </w:r>
      <w:proofErr w:type="spellEnd"/>
      <w:r>
        <w:t xml:space="preserve"> AD, Auth0 или </w:t>
      </w:r>
      <w:proofErr w:type="spellStart"/>
      <w:r>
        <w:t>Okta</w:t>
      </w:r>
      <w:proofErr w:type="spellEnd"/>
      <w:r>
        <w:t xml:space="preserve">. Той също така поддържа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веднага. Едно нещо, което трябва да имате предвид е, че вие ще отговаряте за </w:t>
      </w:r>
      <w:proofErr w:type="spellStart"/>
      <w:r>
        <w:t>хостването</w:t>
      </w:r>
      <w:proofErr w:type="spellEnd"/>
      <w:r>
        <w:t xml:space="preserve"> и управлението на вашето копие на </w:t>
      </w:r>
      <w:proofErr w:type="spellStart"/>
      <w:r>
        <w:t>IdentityServer</w:t>
      </w:r>
      <w:proofErr w:type="spellEnd"/>
      <w:r>
        <w:t>, което може да е недостатък, ако предпочитате управлявано решение.</w:t>
      </w:r>
    </w:p>
    <w:p w14:paraId="3E09D595" w14:textId="77777777" w:rsidR="00C709BA" w:rsidRDefault="00C709BA" w:rsidP="00C709BA">
      <w:pPr>
        <w:pStyle w:val="disbody"/>
      </w:pPr>
    </w:p>
    <w:p w14:paraId="1A539723" w14:textId="77777777" w:rsidR="00C709BA" w:rsidRDefault="00C709BA" w:rsidP="00C709BA">
      <w:pPr>
        <w:pStyle w:val="disbody"/>
      </w:pPr>
      <w:r>
        <w:t xml:space="preserve">Auth0: Auth0 е базирано на облак решение, което предлага проста, </w:t>
      </w:r>
      <w:proofErr w:type="spellStart"/>
      <w:r>
        <w:t>мащабируема</w:t>
      </w:r>
      <w:proofErr w:type="spellEnd"/>
      <w:r>
        <w:t xml:space="preserve"> и много адаптивна платформа за управление на самоличността. Auth0 предлага обширни опции за персонализиране, с </w:t>
      </w:r>
      <w:r>
        <w:lastRenderedPageBreak/>
        <w:t xml:space="preserve">налични SDK за различни езици и платформи (включително .NET </w:t>
      </w:r>
      <w:proofErr w:type="spellStart"/>
      <w:r>
        <w:t>Core</w:t>
      </w:r>
      <w:proofErr w:type="spellEnd"/>
      <w:r>
        <w:t xml:space="preserve">) и се интегрира с много различни доставчици на социална идентичност. Той също така поддържа необходимите протоколи </w:t>
      </w:r>
      <w:proofErr w:type="spellStart"/>
      <w:r>
        <w:t>OAuth</w:t>
      </w:r>
      <w:proofErr w:type="spellEnd"/>
      <w:r>
        <w:t xml:space="preserve"> 2.0 и </w:t>
      </w:r>
      <w:proofErr w:type="spellStart"/>
      <w:r>
        <w:t>OpenID</w:t>
      </w:r>
      <w:proofErr w:type="spellEnd"/>
      <w:r>
        <w:t xml:space="preserve"> </w:t>
      </w:r>
      <w:proofErr w:type="spellStart"/>
      <w:r>
        <w:t>Connect</w:t>
      </w:r>
      <w:proofErr w:type="spellEnd"/>
      <w:r>
        <w:t>. Основният му недостатък е цената; въпреки че предлага безплатно ниво, използването над това бързо става скъпо.</w:t>
      </w:r>
    </w:p>
    <w:p w14:paraId="13D9E3AC" w14:textId="77777777" w:rsidR="00C709BA" w:rsidRDefault="00C709BA" w:rsidP="00C709BA">
      <w:pPr>
        <w:pStyle w:val="disbody"/>
      </w:pPr>
    </w:p>
    <w:p w14:paraId="28FFFBAD" w14:textId="77777777" w:rsidR="00C709BA" w:rsidRDefault="00C709BA" w:rsidP="00C709BA">
      <w:pPr>
        <w:pStyle w:val="disbody"/>
      </w:pPr>
      <w:proofErr w:type="spellStart"/>
      <w:r>
        <w:t>Okta</w:t>
      </w:r>
      <w:proofErr w:type="spellEnd"/>
      <w:r>
        <w:t xml:space="preserve">: </w:t>
      </w:r>
      <w:proofErr w:type="spellStart"/>
      <w:r>
        <w:t>Okta</w:t>
      </w:r>
      <w:proofErr w:type="spellEnd"/>
      <w:r>
        <w:t xml:space="preserve"> е друго базирано на облак решение, известно със силния си акцент върху корпоративната сигурност. Той предоставя широк набор от функции, включително единично влизане, </w:t>
      </w:r>
      <w:proofErr w:type="spellStart"/>
      <w:r>
        <w:t>многофакторно</w:t>
      </w:r>
      <w:proofErr w:type="spellEnd"/>
      <w:r>
        <w:t xml:space="preserve"> удостоверяване, управление на жизнения цикъл и функция за управление на достъпа до API, което го прави подходящ за управление на </w:t>
      </w:r>
      <w:proofErr w:type="spellStart"/>
      <w:r>
        <w:t>самоличности</w:t>
      </w:r>
      <w:proofErr w:type="spellEnd"/>
      <w:r>
        <w:t xml:space="preserve"> в архитектура на микроуслуги. Подобно на Auth0, </w:t>
      </w:r>
      <w:proofErr w:type="spellStart"/>
      <w:r>
        <w:t>Okta</w:t>
      </w:r>
      <w:proofErr w:type="spellEnd"/>
      <w:r>
        <w:t xml:space="preserve"> предлага удобна за разработчици платформа, но също така може да стане доста скъпа, когато употребата ви се увеличи.</w:t>
      </w:r>
    </w:p>
    <w:p w14:paraId="7F66EC8B" w14:textId="77777777" w:rsidR="00C709BA" w:rsidRDefault="00C709BA" w:rsidP="00C709BA">
      <w:pPr>
        <w:pStyle w:val="disbody"/>
      </w:pPr>
    </w:p>
    <w:p w14:paraId="37A55085" w14:textId="11CFED67" w:rsidR="009E6127" w:rsidRDefault="00C709BA" w:rsidP="00C709BA">
      <w:pPr>
        <w:pStyle w:val="disbody"/>
      </w:pPr>
      <w:r>
        <w:t xml:space="preserve">Всяка от тези опции има своите силни и слаби страни и най-добрият избор ще зависи от вашите специфични нужди, включително фактори като естеството на вашето приложение (насочено към потребителите или B2B), вашия бюджет, вашите изисквания за сигурност и степента на персонализиране, което трябва. Всички тези доставчици ще работят добре с .NET </w:t>
      </w:r>
      <w:proofErr w:type="spellStart"/>
      <w:r>
        <w:t>Core</w:t>
      </w:r>
      <w:proofErr w:type="spellEnd"/>
      <w:r>
        <w:t xml:space="preserve"> микроуслуги и </w:t>
      </w:r>
      <w:proofErr w:type="spellStart"/>
      <w:r>
        <w:t>Azure</w:t>
      </w:r>
      <w:proofErr w:type="spellEnd"/>
      <w:r>
        <w:t>; изборът зависи основно от вашия конкретен случай на употреба и предпочитания.</w:t>
      </w:r>
    </w:p>
    <w:p w14:paraId="70D34F4C" w14:textId="03E5E83F" w:rsidR="00C709BA" w:rsidRDefault="00C709BA" w:rsidP="00C709BA">
      <w:pPr>
        <w:pStyle w:val="disbody"/>
      </w:pPr>
    </w:p>
    <w:p w14:paraId="363BF914" w14:textId="77777777" w:rsidR="00C709BA" w:rsidRDefault="00C709BA" w:rsidP="00C709BA">
      <w:pPr>
        <w:pStyle w:val="disbody"/>
      </w:pPr>
      <w:r>
        <w:t xml:space="preserve">след задълбочен анализ на всяка от тези опции, ние заключаваме, че </w:t>
      </w:r>
      <w:proofErr w:type="spellStart"/>
      <w:r>
        <w:t>IdentityServer</w:t>
      </w:r>
      <w:proofErr w:type="spellEnd"/>
      <w:r>
        <w:t xml:space="preserve"> се очертава като най-добрият избор за вашия конкретен случай на употреба, като се има предвид неговата съвместимост с .NET </w:t>
      </w:r>
      <w:proofErr w:type="spellStart"/>
      <w:r>
        <w:t>Core</w:t>
      </w:r>
      <w:proofErr w:type="spellEnd"/>
      <w:r>
        <w:t xml:space="preserve"> микроуслуги на </w:t>
      </w:r>
      <w:proofErr w:type="spellStart"/>
      <w:r>
        <w:t>Azure</w:t>
      </w:r>
      <w:proofErr w:type="spellEnd"/>
      <w:r>
        <w:t>.</w:t>
      </w:r>
    </w:p>
    <w:p w14:paraId="35CF51A1" w14:textId="77777777" w:rsidR="00C709BA" w:rsidRDefault="00C709BA" w:rsidP="00C709BA">
      <w:pPr>
        <w:pStyle w:val="disbody"/>
      </w:pPr>
    </w:p>
    <w:p w14:paraId="6D7B4D66" w14:textId="77777777" w:rsidR="00C709BA" w:rsidRDefault="00C709BA" w:rsidP="00C709BA">
      <w:pPr>
        <w:pStyle w:val="disbody"/>
      </w:pPr>
      <w:r>
        <w:t xml:space="preserve">Има няколко причини, поради които </w:t>
      </w:r>
      <w:proofErr w:type="spellStart"/>
      <w:r>
        <w:t>IdentityServer</w:t>
      </w:r>
      <w:proofErr w:type="spellEnd"/>
      <w:r>
        <w:t xml:space="preserve"> е особено подходящ за вашите нужди:</w:t>
      </w:r>
    </w:p>
    <w:p w14:paraId="2E553FF0" w14:textId="77777777" w:rsidR="00C709BA" w:rsidRDefault="00C709BA" w:rsidP="00C709BA">
      <w:pPr>
        <w:pStyle w:val="disbody"/>
      </w:pPr>
    </w:p>
    <w:p w14:paraId="178293A9" w14:textId="77777777" w:rsidR="00C709BA" w:rsidRDefault="00C709BA" w:rsidP="00C709BA">
      <w:pPr>
        <w:pStyle w:val="disbody"/>
      </w:pPr>
      <w:r>
        <w:t xml:space="preserve">Гъвкавост и контрол: Като рамка с отворен код, </w:t>
      </w:r>
      <w:proofErr w:type="spellStart"/>
      <w:r>
        <w:t>IdentityServer</w:t>
      </w:r>
      <w:proofErr w:type="spellEnd"/>
      <w:r>
        <w:t xml:space="preserve"> предоставя гъвкавостта за проектиране и внедряване на решение за управление на самоличността, което отговаря на вашите уникални бизнес изисквания. Съвместимостта му с .NET </w:t>
      </w:r>
      <w:proofErr w:type="spellStart"/>
      <w:r>
        <w:t>Core</w:t>
      </w:r>
      <w:proofErr w:type="spellEnd"/>
      <w:r>
        <w:t xml:space="preserve"> го прави добра опция, когато стекът за разработка е съсредоточен върху .NET.</w:t>
      </w:r>
    </w:p>
    <w:p w14:paraId="07677A16" w14:textId="77777777" w:rsidR="00C709BA" w:rsidRDefault="00C709BA" w:rsidP="00C709BA">
      <w:pPr>
        <w:pStyle w:val="disbody"/>
      </w:pPr>
    </w:p>
    <w:p w14:paraId="27C3609B" w14:textId="77777777" w:rsidR="00C709BA" w:rsidRDefault="00C709BA" w:rsidP="00C709BA">
      <w:pPr>
        <w:pStyle w:val="disbody"/>
      </w:pPr>
      <w:r>
        <w:t xml:space="preserve">Поддръжка на протокол: </w:t>
      </w:r>
      <w:proofErr w:type="spellStart"/>
      <w:r>
        <w:t>IdentityServer</w:t>
      </w:r>
      <w:proofErr w:type="spellEnd"/>
      <w:r>
        <w:t xml:space="preserve"> поддържа напълно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което го прави стабилно решение за установяване на защитена комуникация между вашите микроуслуги и техните клиенти.</w:t>
      </w:r>
    </w:p>
    <w:p w14:paraId="0D5DE025" w14:textId="77777777" w:rsidR="00C709BA" w:rsidRDefault="00C709BA" w:rsidP="00C709BA">
      <w:pPr>
        <w:pStyle w:val="disbody"/>
      </w:pPr>
    </w:p>
    <w:p w14:paraId="656CAA01" w14:textId="77777777" w:rsidR="00C709BA" w:rsidRDefault="00C709BA" w:rsidP="00C709BA">
      <w:pPr>
        <w:pStyle w:val="disbody"/>
      </w:pPr>
      <w:r>
        <w:t xml:space="preserve">Ефективност на разходите: За разлика от услугите, базирани на облака, като Auth0 и </w:t>
      </w:r>
      <w:proofErr w:type="spellStart"/>
      <w:r>
        <w:t>Okta</w:t>
      </w:r>
      <w:proofErr w:type="spellEnd"/>
      <w:r>
        <w:t xml:space="preserve">, които могат бързо да станат скъпи с увеличаване на използването, </w:t>
      </w:r>
      <w:proofErr w:type="spellStart"/>
      <w:r>
        <w:t>IdentityServer</w:t>
      </w:r>
      <w:proofErr w:type="spellEnd"/>
      <w:r>
        <w:t xml:space="preserve"> включва само разходите, свързани с хостинг и поддръжка на сървъра, осигурявайки по-предсказуема структура на разходите.</w:t>
      </w:r>
    </w:p>
    <w:p w14:paraId="14C2DBE8" w14:textId="77777777" w:rsidR="00C709BA" w:rsidRDefault="00C709BA" w:rsidP="00C709BA">
      <w:pPr>
        <w:pStyle w:val="disbody"/>
      </w:pPr>
    </w:p>
    <w:p w14:paraId="127B0A35" w14:textId="77777777" w:rsidR="00C709BA" w:rsidRDefault="00C709BA" w:rsidP="00C709BA">
      <w:pPr>
        <w:pStyle w:val="disbody"/>
      </w:pPr>
      <w:r>
        <w:t xml:space="preserve">Интеграция: </w:t>
      </w:r>
      <w:proofErr w:type="spellStart"/>
      <w:r>
        <w:t>IdentityServer</w:t>
      </w:r>
      <w:proofErr w:type="spellEnd"/>
      <w:r>
        <w:t xml:space="preserve"> може да бъде ефективно интегриран с </w:t>
      </w:r>
      <w:proofErr w:type="spellStart"/>
      <w:r>
        <w:t>Azure</w:t>
      </w:r>
      <w:proofErr w:type="spellEnd"/>
      <w:r>
        <w:t xml:space="preserve">, осигурявайки безпроблемно изживяване при разработка и внедряване на платформата. Освен това ви отваря възможности да се възползвате от други услуги на </w:t>
      </w:r>
      <w:proofErr w:type="spellStart"/>
      <w:r>
        <w:t>Azure</w:t>
      </w:r>
      <w:proofErr w:type="spellEnd"/>
      <w:r>
        <w:t>, ако е необходимо.</w:t>
      </w:r>
    </w:p>
    <w:p w14:paraId="15434C34" w14:textId="77777777" w:rsidR="00C709BA" w:rsidRDefault="00C709BA" w:rsidP="00C709BA">
      <w:pPr>
        <w:pStyle w:val="disbody"/>
      </w:pPr>
    </w:p>
    <w:p w14:paraId="260B5B48" w14:textId="4B006165" w:rsidR="00253C42" w:rsidRDefault="00C709BA" w:rsidP="00C709BA">
      <w:pPr>
        <w:pStyle w:val="disbody"/>
      </w:pPr>
      <w:r>
        <w:t>В</w:t>
      </w:r>
      <w:r>
        <w:t xml:space="preserve">ажно да се отбележи, че управлението и поддържането на екземпляр на </w:t>
      </w:r>
      <w:proofErr w:type="spellStart"/>
      <w:r>
        <w:t>IdentityServer</w:t>
      </w:r>
      <w:proofErr w:type="spellEnd"/>
      <w:r>
        <w:t xml:space="preserve"> наистина изисква известно усилие и опит, за организация с опит в .NET </w:t>
      </w:r>
      <w:proofErr w:type="spellStart"/>
      <w:r>
        <w:t>Core</w:t>
      </w:r>
      <w:proofErr w:type="spellEnd"/>
      <w:r>
        <w:t xml:space="preserve"> и изисквания, които се нуждаят от висока степен на персонализиране, това е силен, рентабилен избор. Способността да контролирате и управлявате собствената си услуга за идентичност е значително предимство, което ви позволява да се адаптирате към променящите се нужди и изисквания с течение на времето.</w:t>
      </w:r>
    </w:p>
    <w:p w14:paraId="51F54FBA" w14:textId="261B6264" w:rsidR="00C709BA" w:rsidRPr="00253C42" w:rsidRDefault="00253C42" w:rsidP="00253C42">
      <w:pPr>
        <w:widowControl/>
        <w:spacing w:line="240" w:lineRule="auto"/>
        <w:ind w:firstLine="0"/>
        <w:jc w:val="left"/>
        <w:rPr>
          <w:sz w:val="28"/>
          <w:lang w:val="bg-BG"/>
        </w:rPr>
      </w:pPr>
      <w:r>
        <w:br w:type="page"/>
      </w:r>
    </w:p>
    <w:sectPr w:rsidR="00C709BA" w:rsidRPr="00253C42" w:rsidSect="009221D0">
      <w:headerReference w:type="default" r:id="rId24"/>
      <w:footerReference w:type="default" r:id="rId25"/>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BC15A" w14:textId="77777777" w:rsidR="00B3698F" w:rsidRDefault="00B3698F" w:rsidP="00DA5C8B">
      <w:pPr>
        <w:spacing w:line="240" w:lineRule="auto"/>
      </w:pPr>
      <w:r>
        <w:separator/>
      </w:r>
    </w:p>
  </w:endnote>
  <w:endnote w:type="continuationSeparator" w:id="0">
    <w:p w14:paraId="513A077F" w14:textId="77777777" w:rsidR="00B3698F" w:rsidRDefault="00B3698F"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8E8E1" w14:textId="77777777" w:rsidR="00B3698F" w:rsidRDefault="00B3698F" w:rsidP="005719C1">
      <w:pPr>
        <w:spacing w:line="240" w:lineRule="auto"/>
        <w:ind w:firstLine="0"/>
      </w:pPr>
      <w:r>
        <w:separator/>
      </w:r>
    </w:p>
  </w:footnote>
  <w:footnote w:type="continuationSeparator" w:id="0">
    <w:p w14:paraId="3D0D0541" w14:textId="77777777" w:rsidR="00B3698F" w:rsidRDefault="00B3698F" w:rsidP="005719C1">
      <w:pPr>
        <w:spacing w:line="240" w:lineRule="auto"/>
        <w:ind w:firstLine="0"/>
      </w:pPr>
      <w:r>
        <w:continuationSeparator/>
      </w:r>
    </w:p>
  </w:footnote>
  <w:footnote w:type="continuationNotice" w:id="1">
    <w:p w14:paraId="10BE7D50" w14:textId="77777777" w:rsidR="00B3698F" w:rsidRDefault="00B3698F"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9C3"/>
    <w:rsid w:val="00216F26"/>
    <w:rsid w:val="0022028E"/>
    <w:rsid w:val="00220892"/>
    <w:rsid w:val="002208E0"/>
    <w:rsid w:val="002222E1"/>
    <w:rsid w:val="00226339"/>
    <w:rsid w:val="00231041"/>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53C42"/>
    <w:rsid w:val="00261110"/>
    <w:rsid w:val="00262DD3"/>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0E5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6127"/>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698F"/>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09BA"/>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362639333">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zure.microsoft.com/en-us/blog/how-azure-security-center-detects-a-bitcoin-mining-attac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zure.microsoft.com/en-us/blog/how-azure-security-center-helps-reveal-a-cyber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aids-in-detecting-good-applications-being-used-maliciously/" TargetMode="External"/><Relationship Id="rId10" Type="http://schemas.openxmlformats.org/officeDocument/2006/relationships/image" Target="media/image3.png"/><Relationship Id="rId19" Type="http://schemas.openxmlformats.org/officeDocument/2006/relationships/hyperlink" Target="https://azure.microsoft.com/en-us/blog/how-azure-security-center-unveils-suspicious-powershell-attack/?cdn=dis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detects-ddos-attack-using-cyber-threat-intelligenc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6287</TotalTime>
  <Pages>7</Pages>
  <Words>6839</Words>
  <Characters>38988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45736</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175</cp:revision>
  <cp:lastPrinted>2021-12-02T13:00:00Z</cp:lastPrinted>
  <dcterms:created xsi:type="dcterms:W3CDTF">2022-06-23T10:23:00Z</dcterms:created>
  <dcterms:modified xsi:type="dcterms:W3CDTF">2023-07-29T09:20:00Z</dcterms:modified>
</cp:coreProperties>
</file>