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120"/>
        <w:jc w:val="center"/>
      </w:pPr>
      <w:r>
        <w:rPr>
          <w:b/>
          <w:bCs/>
          <w:color w:val="1E2A38"/>
          <w:sz w:val="34"/>
          <w:szCs w:val="34"/>
        </w:rPr>
        <w:t xml:space="preserve">Lista de Exercícios</w:t>
      </w:r>
    </w:p>
    <w:p>
      <w:pPr>
        <w:spacing w:after="280"/>
        <w:jc w:val="center"/>
      </w:pPr>
      <w:r>
        <w:rPr>
          <w:i/>
          <w:iCs/>
          <w:color w:val="5B6472"/>
          <w:sz w:val="24"/>
          <w:szCs w:val="24"/>
        </w:rPr>
        <w:t xml:space="preserve">Módulo 2 · Análise de Fluxo de Caixa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0"/>
        <w:gridCol w:w="2000"/>
        <w:gridCol w:w="2000"/>
      </w:tblGrid>
      <w:tr>
        <w:tc>
          <w:tcPr>
            <w:tcW w:type="dxa" w:w="5350"/>
            <w:shd w:fill="F4F1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aps/>
                <w:color w:val="5B6472"/>
                <w:sz w:val="18"/>
                <w:szCs w:val="18"/>
              </w:rPr>
              <w:t xml:space="preserve">Nome do(a) aluno(a)</w:t>
            </w:r>
          </w:p>
          <w:p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type="dxa" w:w="2000"/>
            <w:shd w:fill="F4F1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aps/>
                <w:color w:val="5B6472"/>
                <w:sz w:val="18"/>
                <w:szCs w:val="18"/>
              </w:rPr>
              <w:t xml:space="preserve">Turma</w:t>
            </w:r>
          </w:p>
          <w:p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type="dxa" w:w="2000"/>
            <w:shd w:fill="F4F1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aps/>
                <w:color w:val="5B6472"/>
                <w:sz w:val="18"/>
                <w:szCs w:val="18"/>
              </w:rPr>
              <w:t xml:space="preserve">Data</w:t>
            </w:r>
          </w:p>
          <w:p>
            <w:r>
              <w:rPr>
                <w:sz w:val="24"/>
                <w:szCs w:val="24"/>
              </w:rPr>
              <w:t xml:space="preserve"> </w:t>
            </w:r>
          </w:p>
        </w:tc>
      </w:tr>
    </w:tbl>
    <w:p>
      <w:pPr>
        <w:spacing w:after="260"/>
      </w:pPr>
      <w:r>
        <w:t xml:space="preserve"/>
      </w:r>
    </w:p>
    <w:p>
      <w:pPr>
        <w:spacing w:after="100"/>
      </w:pPr>
      <w:r>
        <w:rPr>
          <w:b/>
          <w:bCs/>
          <w:color w:val="1E2A38"/>
          <w:sz w:val="22"/>
          <w:szCs w:val="22"/>
        </w:rPr>
        <w:t xml:space="preserve">Instruções</w:t>
      </w:r>
    </w:p>
    <w:p>
      <w:pPr>
        <w:spacing w:after="60"/>
      </w:pPr>
      <w:r>
        <w:rPr>
          <w:color w:val="333333"/>
          <w:sz w:val="20"/>
          <w:szCs w:val="20"/>
        </w:rPr>
        <w:t xml:space="preserve">• Apresente todos os cálculos de forma clara, em tópicos ou tabelas.</w:t>
      </w:r>
    </w:p>
    <w:p>
      <w:pPr>
        <w:spacing w:after="60"/>
      </w:pPr>
      <w:r>
        <w:rPr>
          <w:color w:val="333333"/>
          <w:sz w:val="20"/>
          <w:szCs w:val="20"/>
        </w:rPr>
        <w:t xml:space="preserve">• Utilize as fórmulas: FCO = Recebimentos Totais − Pagamentos Totais  e  FCL = FCO − Investimentos.</w:t>
      </w:r>
    </w:p>
    <w:p>
      <w:pPr>
        <w:spacing w:after="60"/>
      </w:pPr>
      <w:r>
        <w:rPr>
          <w:color w:val="333333"/>
          <w:sz w:val="20"/>
          <w:szCs w:val="20"/>
        </w:rPr>
        <w:t xml:space="preserve">• Justifique suas análises com base nos valores apurados.</w:t>
      </w:r>
    </w:p>
    <w:p>
      <w:pPr>
        <w:spacing w:after="300"/>
      </w:pPr>
      <w:r>
        <w:rPr>
          <w:color w:val="333333"/>
          <w:sz w:val="20"/>
          <w:szCs w:val="20"/>
        </w:rPr>
        <w:t xml:space="preserve">• Ao terminar, salve este arquivo com seu nome completo e turma (ex.: Ricardo_da_Silva-T202) e envie ao professor.</w:t>
      </w:r>
    </w:p>
    <w:p>
      <w:pPr>
        <w:spacing w:after="80" w:before="320"/>
      </w:pPr>
      <w:r>
        <w:rPr>
          <w:b/>
          <w:bCs/>
          <w:color w:val="1E2A38"/>
          <w:sz w:val="26"/>
          <w:szCs w:val="26"/>
        </w:rPr>
        <w:t xml:space="preserve">Exercício 1</w:t>
      </w:r>
      <w:r>
        <w:rPr>
          <w:i/>
          <w:iCs/>
          <w:color w:val="5B6472"/>
          <w:sz w:val="20"/>
          <w:szCs w:val="20"/>
        </w:rPr>
        <w:t xml:space="preserve">   ·   Estudo de caso — Empresa SolarGreen Soluções Sustentáveis</w:t>
      </w:r>
    </w:p>
    <w:p>
      <w:pPr>
        <w:spacing w:after="140"/>
      </w:pPr>
      <w:r>
        <w:rPr>
          <w:color w:val="1A1A1A"/>
          <w:sz w:val="21"/>
          <w:szCs w:val="21"/>
        </w:rPr>
        <w:t xml:space="preserve">A empresa SolarGreen atua no setor de energia solar e está encerrando o segundo trimestre de 2025. Você foi contratado(a) como analista financeiro para avaliar a situação do fluxo de caixa da empresa.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50"/>
      </w:tblGrid>
      <w:tr>
        <w:tc>
          <w:tcPr>
            <w:tcW w:type="dxa" w:w="2400"/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A38"/>
                <w:sz w:val="19"/>
                <w:szCs w:val="19"/>
              </w:rPr>
              <w:t xml:space="preserve">Recebimentos</w:t>
            </w:r>
          </w:p>
        </w:tc>
        <w:tc>
          <w:tcPr>
            <w:tcW w:type="dxa" w:w="6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color w:val="333333"/>
                <w:sz w:val="19"/>
                <w:szCs w:val="19"/>
              </w:rPr>
              <w:t xml:space="preserve">• Recebimentos de clientes: R$ 85.000,00</w:t>
            </w:r>
          </w:p>
          <w:p>
            <w:pPr>
              <w:spacing w:after="40"/>
            </w:pPr>
            <w:r>
              <w:rPr>
                <w:color w:val="333333"/>
                <w:sz w:val="19"/>
                <w:szCs w:val="19"/>
              </w:rPr>
              <w:t xml:space="preserve">• Entrada de empréstimos bancários: R$ 20.000,00</w:t>
            </w:r>
          </w:p>
        </w:tc>
      </w:tr>
      <w:tr>
        <w:tc>
          <w:tcPr>
            <w:tcW w:type="dxa" w:w="2400"/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A38"/>
                <w:sz w:val="19"/>
                <w:szCs w:val="19"/>
              </w:rPr>
              <w:t xml:space="preserve">Pagamentos</w:t>
            </w:r>
          </w:p>
        </w:tc>
        <w:tc>
          <w:tcPr>
            <w:tcW w:type="dxa" w:w="6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color w:val="333333"/>
                <w:sz w:val="19"/>
                <w:szCs w:val="19"/>
              </w:rPr>
              <w:t xml:space="preserve">• Fornecedores: R$ 38.000,00</w:t>
            </w:r>
          </w:p>
          <w:p>
            <w:pPr>
              <w:spacing w:after="40"/>
            </w:pPr>
            <w:r>
              <w:rPr>
                <w:color w:val="333333"/>
                <w:sz w:val="19"/>
                <w:szCs w:val="19"/>
              </w:rPr>
              <w:t xml:space="preserve">• Despesas operacionais: R$ 22.000,00</w:t>
            </w:r>
          </w:p>
          <w:p>
            <w:pPr>
              <w:spacing w:after="40"/>
            </w:pPr>
            <w:r>
              <w:rPr>
                <w:color w:val="333333"/>
                <w:sz w:val="19"/>
                <w:szCs w:val="19"/>
              </w:rPr>
              <w:t xml:space="preserve">• Impostos: R$ 6.500,00</w:t>
            </w:r>
          </w:p>
          <w:p>
            <w:pPr>
              <w:spacing w:after="40"/>
            </w:pPr>
            <w:r>
              <w:rPr>
                <w:color w:val="333333"/>
                <w:sz w:val="19"/>
                <w:szCs w:val="19"/>
              </w:rPr>
              <w:t xml:space="preserve">• Pagamento de parcelas de empréstimos: R$ 5.500,00</w:t>
            </w:r>
          </w:p>
        </w:tc>
      </w:tr>
      <w:tr>
        <w:tc>
          <w:tcPr>
            <w:tcW w:type="dxa" w:w="2400"/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A38"/>
                <w:sz w:val="19"/>
                <w:szCs w:val="19"/>
              </w:rPr>
              <w:t xml:space="preserve">Investimentos</w:t>
            </w:r>
          </w:p>
        </w:tc>
        <w:tc>
          <w:tcPr>
            <w:tcW w:type="dxa" w:w="6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color w:val="333333"/>
                <w:sz w:val="19"/>
                <w:szCs w:val="19"/>
              </w:rPr>
              <w:t xml:space="preserve">• Compra de novos equipamentos: R$ 30.000,00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80"/>
      </w:pPr>
      <w:r>
        <w:rPr>
          <w:b/>
          <w:bCs/>
          <w:color w:val="1E2A38"/>
          <w:sz w:val="20"/>
          <w:szCs w:val="20"/>
        </w:rPr>
        <w:t xml:space="preserve">Tarefas</w:t>
      </w:r>
    </w:p>
    <w:p>
      <w:pPr>
        <w:spacing w:after="60"/>
      </w:pPr>
      <w:r>
        <w:rPr>
          <w:color w:val="1A1A1A"/>
          <w:sz w:val="20"/>
          <w:szCs w:val="20"/>
        </w:rPr>
        <w:t xml:space="preserve">1. Calcule o Fluxo de Caixa Operacional (FCO).</w:t>
      </w:r>
    </w:p>
    <w:p>
      <w:pPr>
        <w:spacing w:after="60"/>
      </w:pPr>
      <w:r>
        <w:rPr>
          <w:color w:val="1A1A1A"/>
          <w:sz w:val="20"/>
          <w:szCs w:val="20"/>
        </w:rPr>
        <w:t xml:space="preserve">2. Calcule o Fluxo de Caixa Livre (FCL).</w:t>
      </w:r>
    </w:p>
    <w:p>
      <w:pPr>
        <w:spacing w:after="60"/>
      </w:pPr>
      <w:r>
        <w:rPr>
          <w:color w:val="1A1A1A"/>
          <w:sz w:val="20"/>
          <w:szCs w:val="20"/>
        </w:rPr>
        <w:t xml:space="preserve">3. Análise interpretativa: o saldo de caixa final é positivo ou negativo? A empresa está gerando caixa suficiente para manter seus investimentos? Quais medidas podem ser tomadas para melhorar o fluxo de caixa?</w:t>
      </w:r>
    </w:p>
    <w:p>
      <w:pPr>
        <w:spacing w:after="60" w:before="100"/>
      </w:pPr>
      <w:r>
        <w:rPr>
          <w:i/>
          <w:iCs/>
          <w:color w:val="5B6472"/>
          <w:sz w:val="19"/>
          <w:szCs w:val="19"/>
        </w:rPr>
        <w:t xml:space="preserve">Cálculos e resposta:</w:t>
      </w:r>
    </w:p>
    <w:p>
      <w:pPr>
        <w:pBdr>
          <w:bottom w:val="single" w:color="B9B9B9" w:sz="4" w:space="1"/>
        </w:pBdr>
        <w:spacing w:after="200"/>
      </w:pPr>
    </w:p>
    <w:p>
      <w:pPr>
        <w:pBdr>
          <w:bottom w:val="single" w:color="B9B9B9" w:sz="4" w:space="1"/>
        </w:pBdr>
        <w:spacing w:after="200"/>
      </w:pPr>
    </w:p>
    <w:p>
      <w:pPr>
        <w:pBdr>
          <w:bottom w:val="single" w:color="B9B9B9" w:sz="4" w:space="1"/>
        </w:pBdr>
        <w:spacing w:after="200"/>
      </w:pPr>
    </w:p>
    <w:p>
      <w:pPr>
        <w:pBdr>
          <w:bottom w:val="single" w:color="B9B9B9" w:sz="4" w:space="1"/>
        </w:pBdr>
        <w:spacing w:after="200"/>
      </w:pPr>
    </w:p>
    <w:p>
      <w:pPr>
        <w:spacing w:after="80" w:before="320"/>
      </w:pPr>
      <w:r>
        <w:rPr>
          <w:b/>
          <w:bCs/>
          <w:color w:val="1E2A38"/>
          <w:sz w:val="26"/>
          <w:szCs w:val="26"/>
        </w:rPr>
        <w:t xml:space="preserve">Exercício 2</w:t>
      </w:r>
      <w:r>
        <w:rPr>
          <w:i/>
          <w:iCs/>
          <w:color w:val="5B6472"/>
          <w:sz w:val="20"/>
          <w:szCs w:val="20"/>
        </w:rPr>
        <w:t xml:space="preserve">   ·   Estudo de caso — Empresa TechMove Tecnologia e Inovação</w:t>
      </w:r>
    </w:p>
    <w:p>
      <w:pPr>
        <w:spacing w:after="140"/>
      </w:pPr>
      <w:r>
        <w:rPr>
          <w:color w:val="1A1A1A"/>
          <w:sz w:val="21"/>
          <w:szCs w:val="21"/>
        </w:rPr>
        <w:t xml:space="preserve">A TechMove desenvolve soluções de mobilidade urbana baseadas em aplicativos e sensores inteligentes. No encerramento do 1º trimestre de 2025, avalie o desempenho do fluxo de caixa e proponha ações de melhoria.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50"/>
      </w:tblGrid>
      <w:tr>
        <w:tc>
          <w:tcPr>
            <w:tcW w:type="dxa" w:w="2400"/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A38"/>
                <w:sz w:val="19"/>
                <w:szCs w:val="19"/>
              </w:rPr>
              <w:t xml:space="preserve">Recebimentos</w:t>
            </w:r>
          </w:p>
        </w:tc>
        <w:tc>
          <w:tcPr>
            <w:tcW w:type="dxa" w:w="6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color w:val="333333"/>
                <w:sz w:val="19"/>
                <w:szCs w:val="19"/>
              </w:rPr>
              <w:t xml:space="preserve">• Recebimentos de clientes: R$ 92.000,00</w:t>
            </w:r>
          </w:p>
          <w:p>
            <w:pPr>
              <w:spacing w:after="40"/>
            </w:pPr>
            <w:r>
              <w:rPr>
                <w:color w:val="333333"/>
                <w:sz w:val="19"/>
                <w:szCs w:val="19"/>
              </w:rPr>
              <w:t xml:space="preserve">• Recebimento de aporte de capital de sócio: R$ 18.000,00</w:t>
            </w:r>
          </w:p>
        </w:tc>
      </w:tr>
      <w:tr>
        <w:tc>
          <w:tcPr>
            <w:tcW w:type="dxa" w:w="2400"/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A38"/>
                <w:sz w:val="19"/>
                <w:szCs w:val="19"/>
              </w:rPr>
              <w:t xml:space="preserve">Pagamentos</w:t>
            </w:r>
          </w:p>
        </w:tc>
        <w:tc>
          <w:tcPr>
            <w:tcW w:type="dxa" w:w="6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color w:val="333333"/>
                <w:sz w:val="19"/>
                <w:szCs w:val="19"/>
              </w:rPr>
              <w:t xml:space="preserve">• Fornecedores: R$ 45.000,00</w:t>
            </w:r>
          </w:p>
          <w:p>
            <w:pPr>
              <w:spacing w:after="40"/>
            </w:pPr>
            <w:r>
              <w:rPr>
                <w:color w:val="333333"/>
                <w:sz w:val="19"/>
                <w:szCs w:val="19"/>
              </w:rPr>
              <w:t xml:space="preserve">• Despesas operacionais: R$ 27.000,00</w:t>
            </w:r>
          </w:p>
          <w:p>
            <w:pPr>
              <w:spacing w:after="40"/>
            </w:pPr>
            <w:r>
              <w:rPr>
                <w:color w:val="333333"/>
                <w:sz w:val="19"/>
                <w:szCs w:val="19"/>
              </w:rPr>
              <w:t xml:space="preserve">• Tributos diversos: R$ 7.500,00</w:t>
            </w:r>
          </w:p>
          <w:p>
            <w:pPr>
              <w:spacing w:after="40"/>
            </w:pPr>
            <w:r>
              <w:rPr>
                <w:color w:val="333333"/>
                <w:sz w:val="19"/>
                <w:szCs w:val="19"/>
              </w:rPr>
              <w:t xml:space="preserve">• Pagamento de empréstimo: R$ 6.000,00</w:t>
            </w:r>
          </w:p>
        </w:tc>
      </w:tr>
      <w:tr>
        <w:tc>
          <w:tcPr>
            <w:tcW w:type="dxa" w:w="2400"/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A38"/>
                <w:sz w:val="19"/>
                <w:szCs w:val="19"/>
              </w:rPr>
              <w:t xml:space="preserve">Investimentos</w:t>
            </w:r>
          </w:p>
        </w:tc>
        <w:tc>
          <w:tcPr>
            <w:tcW w:type="dxa" w:w="6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color w:val="333333"/>
                <w:sz w:val="19"/>
                <w:szCs w:val="19"/>
              </w:rPr>
              <w:t xml:space="preserve">• Aquisição de software e licenças: R$ 25.000,00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80"/>
      </w:pPr>
      <w:r>
        <w:rPr>
          <w:b/>
          <w:bCs/>
          <w:color w:val="1E2A38"/>
          <w:sz w:val="20"/>
          <w:szCs w:val="20"/>
        </w:rPr>
        <w:t xml:space="preserve">Tarefas</w:t>
      </w:r>
    </w:p>
    <w:p>
      <w:pPr>
        <w:spacing w:after="60"/>
      </w:pPr>
      <w:r>
        <w:rPr>
          <w:color w:val="1A1A1A"/>
          <w:sz w:val="20"/>
          <w:szCs w:val="20"/>
        </w:rPr>
        <w:t xml:space="preserve">1. Calcule o Fluxo de Caixa Operacional (FCO).</w:t>
      </w:r>
    </w:p>
    <w:p>
      <w:pPr>
        <w:spacing w:after="60"/>
      </w:pPr>
      <w:r>
        <w:rPr>
          <w:color w:val="1A1A1A"/>
          <w:sz w:val="20"/>
          <w:szCs w:val="20"/>
        </w:rPr>
        <w:t xml:space="preserve">2. Calcule o Fluxo de Caixa Livre (FCL).</w:t>
      </w:r>
    </w:p>
    <w:p>
      <w:pPr>
        <w:spacing w:after="60"/>
      </w:pPr>
      <w:r>
        <w:rPr>
          <w:color w:val="1A1A1A"/>
          <w:sz w:val="20"/>
          <w:szCs w:val="20"/>
        </w:rPr>
        <w:t xml:space="preserve">3. Análise interpretativa: o saldo de caixa final é positivo ou negativo? A empresa está financeiramente saudável neste trimestre? Proponha duas ações para otimizar o fluxo de caixa da TechMove.</w:t>
      </w:r>
    </w:p>
    <w:p>
      <w:pPr>
        <w:spacing w:after="60" w:before="100"/>
      </w:pPr>
      <w:r>
        <w:rPr>
          <w:i/>
          <w:iCs/>
          <w:color w:val="5B6472"/>
          <w:sz w:val="19"/>
          <w:szCs w:val="19"/>
        </w:rPr>
        <w:t xml:space="preserve">Cálculos e resposta:</w:t>
      </w:r>
    </w:p>
    <w:p>
      <w:pPr>
        <w:pBdr>
          <w:bottom w:val="single" w:color="B9B9B9" w:sz="4" w:space="1"/>
        </w:pBdr>
        <w:spacing w:after="200"/>
      </w:pPr>
    </w:p>
    <w:p>
      <w:pPr>
        <w:pBdr>
          <w:bottom w:val="single" w:color="B9B9B9" w:sz="4" w:space="1"/>
        </w:pBdr>
        <w:spacing w:after="200"/>
      </w:pPr>
    </w:p>
    <w:p>
      <w:pPr>
        <w:pBdr>
          <w:bottom w:val="single" w:color="B9B9B9" w:sz="4" w:space="1"/>
        </w:pBdr>
        <w:spacing w:after="200"/>
      </w:pPr>
    </w:p>
    <w:p>
      <w:pPr>
        <w:pBdr>
          <w:bottom w:val="single" w:color="B9B9B9" w:sz="4" w:space="1"/>
        </w:pBdr>
        <w:spacing w:after="200"/>
      </w:pPr>
    </w:p>
    <w:p>
      <w:pPr>
        <w:spacing w:after="80" w:before="320"/>
      </w:pPr>
      <w:r>
        <w:rPr>
          <w:b/>
          <w:bCs/>
          <w:color w:val="1E2A38"/>
          <w:sz w:val="26"/>
          <w:szCs w:val="26"/>
        </w:rPr>
        <w:t xml:space="preserve">Exercício 3</w:t>
      </w:r>
      <w:r>
        <w:rPr>
          <w:i/>
          <w:iCs/>
          <w:color w:val="5B6472"/>
          <w:sz w:val="20"/>
          <w:szCs w:val="20"/>
        </w:rPr>
        <w:t xml:space="preserve">   ·   Estudo de caso — Empresa AgroVerde</w:t>
      </w:r>
    </w:p>
    <w:p>
      <w:pPr>
        <w:spacing w:after="140"/>
      </w:pPr>
      <w:r>
        <w:rPr>
          <w:color w:val="1A1A1A"/>
          <w:sz w:val="21"/>
          <w:szCs w:val="21"/>
        </w:rPr>
        <w:t xml:space="preserve">A empresa fictícia AgroVerde atua no ramo de produtos orgânicos e está encerrando o 2º trimestre de 2025. Avalie os dados abaixo, calcule os indicadores de fluxo de caixa e proponha recomendações.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50"/>
      </w:tblGrid>
      <w:tr>
        <w:tc>
          <w:tcPr>
            <w:tcW w:type="dxa" w:w="2400"/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A38"/>
                <w:sz w:val="19"/>
                <w:szCs w:val="19"/>
              </w:rPr>
              <w:t xml:space="preserve">Recebimentos</w:t>
            </w:r>
          </w:p>
        </w:tc>
        <w:tc>
          <w:tcPr>
            <w:tcW w:type="dxa" w:w="6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color w:val="333333"/>
                <w:sz w:val="19"/>
                <w:szCs w:val="19"/>
              </w:rPr>
              <w:t xml:space="preserve">• Vendas a prazo: R$ 75.000,00</w:t>
            </w:r>
          </w:p>
          <w:p>
            <w:pPr>
              <w:spacing w:after="40"/>
            </w:pPr>
            <w:r>
              <w:rPr>
                <w:color w:val="333333"/>
                <w:sz w:val="19"/>
                <w:szCs w:val="19"/>
              </w:rPr>
              <w:t xml:space="preserve">• Entrada de financiamento rural: R$ 15.000,00</w:t>
            </w:r>
          </w:p>
        </w:tc>
      </w:tr>
      <w:tr>
        <w:tc>
          <w:tcPr>
            <w:tcW w:type="dxa" w:w="2400"/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A38"/>
                <w:sz w:val="19"/>
                <w:szCs w:val="19"/>
              </w:rPr>
              <w:t xml:space="preserve">Pagamentos</w:t>
            </w:r>
          </w:p>
        </w:tc>
        <w:tc>
          <w:tcPr>
            <w:tcW w:type="dxa" w:w="6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color w:val="333333"/>
                <w:sz w:val="19"/>
                <w:szCs w:val="19"/>
              </w:rPr>
              <w:t xml:space="preserve">• Fornecedores: R$ 28.000,00</w:t>
            </w:r>
          </w:p>
          <w:p>
            <w:pPr>
              <w:spacing w:after="40"/>
            </w:pPr>
            <w:r>
              <w:rPr>
                <w:color w:val="333333"/>
                <w:sz w:val="19"/>
                <w:szCs w:val="19"/>
              </w:rPr>
              <w:t xml:space="preserve">• Despesas administrativas: R$ 18.000,00</w:t>
            </w:r>
          </w:p>
          <w:p>
            <w:pPr>
              <w:spacing w:after="40"/>
            </w:pPr>
            <w:r>
              <w:rPr>
                <w:color w:val="333333"/>
                <w:sz w:val="19"/>
                <w:szCs w:val="19"/>
              </w:rPr>
              <w:t xml:space="preserve">• Tributos: R$ 6.000,00</w:t>
            </w:r>
          </w:p>
          <w:p>
            <w:pPr>
              <w:spacing w:after="40"/>
            </w:pPr>
            <w:r>
              <w:rPr>
                <w:color w:val="333333"/>
                <w:sz w:val="19"/>
                <w:szCs w:val="19"/>
              </w:rPr>
              <w:t xml:space="preserve">• Parcelas do financiamento: R$ 3.000,00</w:t>
            </w:r>
          </w:p>
        </w:tc>
      </w:tr>
      <w:tr>
        <w:tc>
          <w:tcPr>
            <w:tcW w:type="dxa" w:w="2400"/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A38"/>
                <w:sz w:val="19"/>
                <w:szCs w:val="19"/>
              </w:rPr>
              <w:t xml:space="preserve">Investimentos</w:t>
            </w:r>
          </w:p>
        </w:tc>
        <w:tc>
          <w:tcPr>
            <w:tcW w:type="dxa" w:w="6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color w:val="333333"/>
                <w:sz w:val="19"/>
                <w:szCs w:val="19"/>
              </w:rPr>
              <w:t xml:space="preserve">• Aquisição de máquinas e ferramentas: R$ 20.000,00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80"/>
      </w:pPr>
      <w:r>
        <w:rPr>
          <w:b/>
          <w:bCs/>
          <w:color w:val="1E2A38"/>
          <w:sz w:val="20"/>
          <w:szCs w:val="20"/>
        </w:rPr>
        <w:t xml:space="preserve">Tarefas</w:t>
      </w:r>
    </w:p>
    <w:p>
      <w:pPr>
        <w:spacing w:after="60"/>
      </w:pPr>
      <w:r>
        <w:rPr>
          <w:color w:val="1A1A1A"/>
          <w:sz w:val="20"/>
          <w:szCs w:val="20"/>
        </w:rPr>
        <w:t xml:space="preserve">1. Calcule o Fluxo de Caixa Operacional (FCO).</w:t>
      </w:r>
    </w:p>
    <w:p>
      <w:pPr>
        <w:spacing w:after="60"/>
      </w:pPr>
      <w:r>
        <w:rPr>
          <w:color w:val="1A1A1A"/>
          <w:sz w:val="20"/>
          <w:szCs w:val="20"/>
        </w:rPr>
        <w:t xml:space="preserve">2. Calcule o Fluxo de Caixa Livre (FCL).</w:t>
      </w:r>
    </w:p>
    <w:p>
      <w:pPr>
        <w:spacing w:after="60"/>
      </w:pPr>
      <w:r>
        <w:rPr>
          <w:color w:val="1A1A1A"/>
          <w:sz w:val="20"/>
          <w:szCs w:val="20"/>
        </w:rPr>
        <w:t xml:space="preserve">3. Análise interpretativa: o saldo de caixa final é positivo ou negativo? A empresa está financeiramente saudável neste trimestre? Proponha duas ações para otimizar o fluxo de caixa da AgroVerde.</w:t>
      </w:r>
    </w:p>
    <w:p>
      <w:pPr>
        <w:spacing w:after="60" w:before="100"/>
      </w:pPr>
      <w:r>
        <w:rPr>
          <w:i/>
          <w:iCs/>
          <w:color w:val="5B6472"/>
          <w:sz w:val="19"/>
          <w:szCs w:val="19"/>
        </w:rPr>
        <w:t xml:space="preserve">Cálculos e resposta:</w:t>
      </w:r>
    </w:p>
    <w:p>
      <w:pPr>
        <w:pBdr>
          <w:bottom w:val="single" w:color="B9B9B9" w:sz="4" w:space="1"/>
        </w:pBdr>
        <w:spacing w:after="200"/>
      </w:pPr>
    </w:p>
    <w:p>
      <w:pPr>
        <w:pBdr>
          <w:bottom w:val="single" w:color="B9B9B9" w:sz="4" w:space="1"/>
        </w:pBdr>
        <w:spacing w:after="200"/>
      </w:pPr>
    </w:p>
    <w:p>
      <w:pPr>
        <w:pBdr>
          <w:bottom w:val="single" w:color="B9B9B9" w:sz="4" w:space="1"/>
        </w:pBdr>
        <w:spacing w:after="200"/>
      </w:pPr>
    </w:p>
    <w:p>
      <w:pPr>
        <w:pBdr>
          <w:bottom w:val="single" w:color="B9B9B9" w:sz="4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300" w:right="1100" w:bottom="1200" w:left="1100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4"/>
      </w:pBdr>
      <w:spacing w:before="100"/>
      <w:jc w:val="center"/>
    </w:pPr>
    <w:r>
      <w:rPr>
        <w:i/>
        <w:iCs/>
        <w:color w:val="8A8A8A"/>
        <w:sz w:val="14"/>
        <w:szCs w:val="14"/>
      </w:rPr>
      <w:t xml:space="preserve">UC Administração Financeira | Curso Técnico em Administração e/ou Contabilidade – CEDUP Hermann Hering | Prof. Esp. Jorge Lima Cardoso | Material didático adaptado com base nas referências bibliográficas do curso em conformidade com a ementa da disciplina.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  <w:jc w:val="center"/>
    </w:pPr>
    <w:r>
      <w:drawing>
        <wp:inline distT="0" distB="0" distL="0" distR="0">
          <wp:extent cx="4953000" cy="771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953000" cy="771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C9A227" w:sz="6" w:space="4"/>
      </w:pBdr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b939a5305fbf7787fd9523986d2871b20bb468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2026-07-31T22:20:04.166Z</dcterms:created>
  <dcterms:modified xsi:type="dcterms:W3CDTF">2026-07-31T22:20:04.166Z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