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AF" w:rsidRDefault="00F76FAF" w:rsidP="00F76FAF">
      <w:pPr>
        <w:tabs>
          <w:tab w:val="left" w:pos="2838"/>
        </w:tabs>
        <w:spacing w:after="0" w:afterAutospacing="0" w:line="240" w:lineRule="auto"/>
        <w:rPr>
          <w:rFonts w:cs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/>
          <w:b/>
          <w:sz w:val="28"/>
          <w:szCs w:val="28"/>
        </w:rPr>
        <w:t>Mechanical, Technical and physical properties of the different rock samples.</w:t>
      </w:r>
    </w:p>
    <w:tbl>
      <w:tblPr>
        <w:tblStyle w:val="TableGrid"/>
        <w:tblW w:w="14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1538"/>
        <w:gridCol w:w="1165"/>
        <w:gridCol w:w="1756"/>
        <w:gridCol w:w="1445"/>
        <w:gridCol w:w="1150"/>
        <w:gridCol w:w="1570"/>
        <w:gridCol w:w="854"/>
        <w:gridCol w:w="1492"/>
        <w:gridCol w:w="1152"/>
        <w:gridCol w:w="1119"/>
      </w:tblGrid>
      <w:tr w:rsidR="00F76FAF" w:rsidTr="00C12F22">
        <w:trPr>
          <w:cantSplit/>
          <w:trHeight w:val="1106"/>
        </w:trPr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Location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Lithology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Texture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Compressive Strength MPa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Aggregate Crushing Value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Specific Gravity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Water Absorption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Point Load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Brittleness Value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Siever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J (SJ) Value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spacing w:after="0" w:afterAutospacing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Density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CG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Granite </w:t>
            </w:r>
            <w:proofErr w:type="spellStart"/>
            <w:r>
              <w:rPr>
                <w:rFonts w:cs="Times New Roman"/>
                <w:sz w:val="28"/>
                <w:szCs w:val="28"/>
              </w:rPr>
              <w:t>Gnesis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59.0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25.4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2.692</w:t>
            </w:r>
          </w:p>
        </w:tc>
        <w:tc>
          <w:tcPr>
            <w:tcW w:w="1570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0.33</w:t>
            </w:r>
          </w:p>
        </w:tc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8.22</w:t>
            </w:r>
          </w:p>
        </w:tc>
        <w:tc>
          <w:tcPr>
            <w:tcW w:w="1492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34.43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0.58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2.685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KM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Granite </w:t>
            </w:r>
            <w:proofErr w:type="spellStart"/>
            <w:r>
              <w:rPr>
                <w:rFonts w:cs="Times New Roman"/>
                <w:sz w:val="28"/>
                <w:szCs w:val="28"/>
              </w:rPr>
              <w:t>Gnesis</w:t>
            </w:r>
            <w:proofErr w:type="spellEnd"/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126.6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25.1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2.649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0.38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6.75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49.78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0.67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2.710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9D42CA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LG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Hornblende Granite</w:t>
            </w: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124.5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27.8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2.691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0.34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7.65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78.23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0.67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2.863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9D42CA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91.7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31.2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2.641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0.33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5.60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81.54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0.70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2.734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9D42CA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NE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174.4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20.2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2.661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0.32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8.51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55.41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0.67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2.758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KF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Porphyritic Granite</w:t>
            </w: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74.2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26.1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2.663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0.25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5.43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61.37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0.70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2.831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9D42CA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GW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Hornblende Granite</w:t>
            </w: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96.1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28.4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2.720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0.10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4.97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68.52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0.63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2.629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KW</w:t>
            </w:r>
          </w:p>
        </w:tc>
        <w:tc>
          <w:tcPr>
            <w:tcW w:w="1538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Porphyritic Granite</w:t>
            </w:r>
          </w:p>
        </w:tc>
        <w:tc>
          <w:tcPr>
            <w:tcW w:w="116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122.3</w:t>
            </w:r>
          </w:p>
        </w:tc>
        <w:tc>
          <w:tcPr>
            <w:tcW w:w="1445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22.0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2.631</w:t>
            </w:r>
          </w:p>
        </w:tc>
        <w:tc>
          <w:tcPr>
            <w:tcW w:w="157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0.30</w:t>
            </w:r>
          </w:p>
        </w:tc>
        <w:tc>
          <w:tcPr>
            <w:tcW w:w="8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6.70</w:t>
            </w:r>
          </w:p>
        </w:tc>
        <w:tc>
          <w:tcPr>
            <w:tcW w:w="149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63.71</w:t>
            </w:r>
          </w:p>
        </w:tc>
        <w:tc>
          <w:tcPr>
            <w:tcW w:w="11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0.60</w:t>
            </w:r>
          </w:p>
        </w:tc>
        <w:tc>
          <w:tcPr>
            <w:tcW w:w="111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2.661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MD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bottom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Hornblende Granite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6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34.9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29.4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2.617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0.44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10.04</w:t>
            </w:r>
          </w:p>
        </w:tc>
        <w:tc>
          <w:tcPr>
            <w:tcW w:w="1492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64.12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0.62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2.694</w:t>
            </w:r>
          </w:p>
        </w:tc>
      </w:tr>
    </w:tbl>
    <w:p w:rsidR="00F76FAF" w:rsidRDefault="00F76FAF" w:rsidP="00F76FAF">
      <w:pPr>
        <w:tabs>
          <w:tab w:val="left" w:pos="2838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Mechanical, Technical and physical properties of the different rock samples. (Continued)</w:t>
      </w:r>
    </w:p>
    <w:tbl>
      <w:tblPr>
        <w:tblStyle w:val="TableGrid"/>
        <w:tblW w:w="14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1290"/>
        <w:gridCol w:w="1290"/>
        <w:gridCol w:w="1196"/>
        <w:gridCol w:w="1196"/>
        <w:gridCol w:w="1399"/>
        <w:gridCol w:w="1352"/>
        <w:gridCol w:w="1150"/>
        <w:gridCol w:w="2254"/>
        <w:gridCol w:w="2254"/>
      </w:tblGrid>
      <w:tr w:rsidR="00F76FAF" w:rsidTr="00C12F22">
        <w:trPr>
          <w:cantSplit/>
          <w:trHeight w:val="1466"/>
        </w:trPr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Location</w:t>
            </w: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Dynamic Young Modulus</w:t>
            </w: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Dynamic Shear Modulus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D3190">
              <w:rPr>
                <w:rFonts w:cs="Times New Roman"/>
                <w:b/>
                <w:i/>
                <w:sz w:val="28"/>
                <w:szCs w:val="28"/>
              </w:rPr>
              <w:t>P</w:t>
            </w:r>
            <w:r>
              <w:rPr>
                <w:rFonts w:cs="Times New Roman"/>
                <w:b/>
                <w:sz w:val="28"/>
                <w:szCs w:val="28"/>
              </w:rPr>
              <w:t xml:space="preserve"> – Wave Velocity (m/s)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S</w:t>
            </w:r>
            <w:r>
              <w:rPr>
                <w:rFonts w:cs="Times New Roman"/>
                <w:b/>
                <w:sz w:val="28"/>
                <w:szCs w:val="28"/>
              </w:rPr>
              <w:t xml:space="preserve"> – Wave Velocity (m/s)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9D3190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Poission’s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Ratio (V)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Rock Hardness (</w:t>
            </w:r>
            <w:r>
              <w:rPr>
                <w:rFonts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Drilling Rate Index (DRI)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Drillability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Characterization based on Rock Hardness (</w:t>
            </w:r>
            <w:r>
              <w:rPr>
                <w:rFonts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FAF" w:rsidRPr="00CE5264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Drillability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Characterization based on DRI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CG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24.9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9.7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3425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1898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0.28</w:t>
            </w:r>
          </w:p>
        </w:tc>
        <w:tc>
          <w:tcPr>
            <w:tcW w:w="1352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5.90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Rather Hard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Extremely Low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KM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42.1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16.4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4536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2486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0.29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12.66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Low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LG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25.0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10.3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3251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1969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0.21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12.45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High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16.7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7.0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2641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1637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0.19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9.17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High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NE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47.7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18.1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5045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2618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0.32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17.44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Very 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Medium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KF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37.8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15.1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4146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2379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0.25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7.42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Medium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GW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35.5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14.5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3866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2316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0.22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9.61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High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KW</w:t>
            </w:r>
          </w:p>
        </w:tc>
        <w:tc>
          <w:tcPr>
            <w:tcW w:w="1290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41.1</w:t>
            </w:r>
          </w:p>
        </w:tc>
        <w:tc>
          <w:tcPr>
            <w:tcW w:w="129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15.7</w:t>
            </w:r>
          </w:p>
        </w:tc>
        <w:tc>
          <w:tcPr>
            <w:tcW w:w="1196" w:type="dxa"/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4626</w:t>
            </w:r>
          </w:p>
        </w:tc>
        <w:tc>
          <w:tcPr>
            <w:tcW w:w="1196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2442</w:t>
            </w:r>
          </w:p>
        </w:tc>
        <w:tc>
          <w:tcPr>
            <w:tcW w:w="1399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0.31</w:t>
            </w:r>
          </w:p>
        </w:tc>
        <w:tc>
          <w:tcPr>
            <w:tcW w:w="1352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12.23</w:t>
            </w:r>
          </w:p>
        </w:tc>
        <w:tc>
          <w:tcPr>
            <w:tcW w:w="1150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Hard</w:t>
            </w:r>
          </w:p>
        </w:tc>
        <w:tc>
          <w:tcPr>
            <w:tcW w:w="2254" w:type="dxa"/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Medium</w:t>
            </w:r>
          </w:p>
        </w:tc>
      </w:tr>
      <w:tr w:rsidR="00F76FAF" w:rsidTr="00C12F22">
        <w:trPr>
          <w:cantSplit/>
          <w:trHeight w:val="576"/>
        </w:trPr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F76FAF" w:rsidRDefault="009D42CA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MD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37.4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14.9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F76FAF" w:rsidRPr="00437007" w:rsidRDefault="00F76FAF" w:rsidP="00C12F22">
            <w:pPr>
              <w:spacing w:before="0" w:beforeAutospacing="0" w:after="160" w:afterAutospacing="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4134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2371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0.25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3.49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Moderate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F76FAF" w:rsidRDefault="00F76FAF" w:rsidP="00C12F22">
            <w:pPr>
              <w:tabs>
                <w:tab w:val="left" w:pos="2838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Medium</w:t>
            </w:r>
          </w:p>
        </w:tc>
      </w:tr>
    </w:tbl>
    <w:p w:rsidR="00872E67" w:rsidRDefault="00872E67"/>
    <w:sectPr w:rsidR="00872E67" w:rsidSect="00F76FA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AF"/>
    <w:rsid w:val="00653279"/>
    <w:rsid w:val="00720FEF"/>
    <w:rsid w:val="00872E67"/>
    <w:rsid w:val="009D42CA"/>
    <w:rsid w:val="00F76FA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D1BCC-84D2-48A3-8405-B76568B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FAF"/>
    <w:pPr>
      <w:spacing w:before="100" w:beforeAutospacing="1" w:after="100" w:afterAutospacing="1" w:line="276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1353</Characters>
  <Application>Microsoft Office Word</Application>
  <DocSecurity>0</DocSecurity>
  <Lines>270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 F Thompson</cp:lastModifiedBy>
  <cp:revision>5</cp:revision>
  <dcterms:created xsi:type="dcterms:W3CDTF">2017-09-29T09:49:00Z</dcterms:created>
  <dcterms:modified xsi:type="dcterms:W3CDTF">2018-01-03T10:09:00Z</dcterms:modified>
</cp:coreProperties>
</file>