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247C7" w14:textId="140D2A62" w:rsidR="004A4349" w:rsidRDefault="004A4349" w:rsidP="004A4349">
      <w:pPr>
        <w:pStyle w:val="Heading1"/>
      </w:pPr>
      <w:r>
        <w:t>Chapter 4: Results</w:t>
      </w:r>
    </w:p>
    <w:p w14:paraId="68684574" w14:textId="1EEEEC77" w:rsidR="008C0EFE" w:rsidRPr="00D27763" w:rsidRDefault="000A5F09" w:rsidP="00D27763">
      <w:pPr>
        <w:pStyle w:val="Heading2"/>
        <w:spacing w:before="0"/>
        <w:contextualSpacing/>
        <w:rPr>
          <w:rFonts w:cs="Times New Roman"/>
          <w:szCs w:val="24"/>
        </w:rPr>
      </w:pPr>
      <w:r w:rsidRPr="00D27763">
        <w:rPr>
          <w:rFonts w:cs="Times New Roman"/>
          <w:szCs w:val="24"/>
        </w:rPr>
        <w:t>Introduction</w:t>
      </w:r>
    </w:p>
    <w:p w14:paraId="5DEF1B23" w14:textId="69ADFBA9" w:rsidR="00C5763B" w:rsidRDefault="004A4349" w:rsidP="00D27763">
      <w:pPr>
        <w:autoSpaceDE w:val="0"/>
        <w:autoSpaceDN w:val="0"/>
        <w:adjustRightInd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chapter explores the issues of burnout among SUDCs who access services for substance abuse treatment organizations. </w:t>
      </w:r>
      <w:r w:rsidR="00C5763B" w:rsidRPr="00D27763">
        <w:rPr>
          <w:rFonts w:ascii="Times New Roman" w:hAnsi="Times New Roman" w:cs="Times New Roman"/>
          <w:sz w:val="24"/>
          <w:szCs w:val="24"/>
        </w:rPr>
        <w:t>This chapter seeks to describe the link between education/training levels, therapy readiness and burnout, that is analysis here clarifies some aspects related to counselor well-being in treatment of addiction.</w:t>
      </w:r>
      <w:r>
        <w:rPr>
          <w:rFonts w:ascii="Times New Roman" w:hAnsi="Times New Roman" w:cs="Times New Roman"/>
          <w:sz w:val="24"/>
          <w:szCs w:val="24"/>
        </w:rPr>
        <w:t xml:space="preserve"> </w:t>
      </w:r>
    </w:p>
    <w:p w14:paraId="4386334D" w14:textId="248E4A96" w:rsidR="008C0EFE" w:rsidRPr="00842684" w:rsidRDefault="00842684" w:rsidP="004A4349">
      <w:pPr>
        <w:autoSpaceDE w:val="0"/>
        <w:autoSpaceDN w:val="0"/>
        <w:adjustRightInd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There</w:t>
      </w:r>
      <w:r w:rsidR="004A4349">
        <w:rPr>
          <w:rFonts w:ascii="Times New Roman" w:hAnsi="Times New Roman" w:cs="Times New Roman"/>
          <w:sz w:val="24"/>
          <w:szCs w:val="24"/>
        </w:rPr>
        <w:t xml:space="preserve"> are</w:t>
      </w:r>
      <w:r>
        <w:rPr>
          <w:rFonts w:ascii="Times New Roman" w:hAnsi="Times New Roman" w:cs="Times New Roman"/>
          <w:sz w:val="24"/>
          <w:szCs w:val="24"/>
        </w:rPr>
        <w:t xml:space="preserve"> three hypotheses regarding SUDCs in this chapter</w:t>
      </w:r>
      <w:r w:rsidR="004A4349">
        <w:rPr>
          <w:rFonts w:ascii="Times New Roman" w:hAnsi="Times New Roman" w:cs="Times New Roman"/>
          <w:sz w:val="24"/>
          <w:szCs w:val="24"/>
        </w:rPr>
        <w:t xml:space="preserve">. </w:t>
      </w:r>
      <w:r w:rsidRPr="00842684">
        <w:rPr>
          <w:rFonts w:ascii="Times New Roman" w:hAnsi="Times New Roman" w:cs="Times New Roman"/>
          <w:sz w:val="24"/>
          <w:szCs w:val="24"/>
        </w:rPr>
        <w:t>Hypothesis 1 (H1):</w:t>
      </w:r>
      <w:r w:rsidR="004A4349">
        <w:rPr>
          <w:rFonts w:ascii="Times New Roman" w:hAnsi="Times New Roman" w:cs="Times New Roman"/>
          <w:sz w:val="24"/>
          <w:szCs w:val="24"/>
        </w:rPr>
        <w:t xml:space="preserve"> </w:t>
      </w:r>
      <w:r w:rsidRPr="00842684">
        <w:rPr>
          <w:rFonts w:ascii="Times New Roman" w:hAnsi="Times New Roman" w:cs="Times New Roman"/>
          <w:sz w:val="24"/>
          <w:szCs w:val="24"/>
        </w:rPr>
        <w:t>Null Hypothesis (H0): The level of education/ training and therapy evaluation score is not associated with the burnout tendency among SUDCs.</w:t>
      </w:r>
      <w:r w:rsidR="004A4349">
        <w:rPr>
          <w:rFonts w:ascii="Times New Roman" w:hAnsi="Times New Roman" w:cs="Times New Roman"/>
          <w:sz w:val="24"/>
          <w:szCs w:val="24"/>
        </w:rPr>
        <w:t xml:space="preserve"> </w:t>
      </w:r>
      <w:r w:rsidRPr="00842684">
        <w:rPr>
          <w:rFonts w:ascii="Times New Roman" w:hAnsi="Times New Roman" w:cs="Times New Roman"/>
          <w:sz w:val="24"/>
          <w:szCs w:val="24"/>
        </w:rPr>
        <w:t>Alternative Hypothesis (H1): The scores for low education/training and low therapy evaluation signify an increased likelihood of SUDCs burnout.</w:t>
      </w:r>
      <w:r w:rsidR="004A4349">
        <w:rPr>
          <w:rFonts w:ascii="Times New Roman" w:hAnsi="Times New Roman" w:cs="Times New Roman"/>
          <w:sz w:val="24"/>
          <w:szCs w:val="24"/>
        </w:rPr>
        <w:t xml:space="preserve"> </w:t>
      </w:r>
      <w:r w:rsidRPr="00842684">
        <w:rPr>
          <w:rFonts w:ascii="Times New Roman" w:hAnsi="Times New Roman" w:cs="Times New Roman"/>
          <w:sz w:val="24"/>
          <w:szCs w:val="24"/>
        </w:rPr>
        <w:t>Hypothesis 2</w:t>
      </w:r>
      <w:r w:rsidR="004A4349">
        <w:rPr>
          <w:rFonts w:ascii="Times New Roman" w:hAnsi="Times New Roman" w:cs="Times New Roman"/>
          <w:sz w:val="24"/>
          <w:szCs w:val="24"/>
        </w:rPr>
        <w:t xml:space="preserve">: </w:t>
      </w:r>
      <w:r w:rsidRPr="00842684">
        <w:rPr>
          <w:rFonts w:ascii="Times New Roman" w:hAnsi="Times New Roman" w:cs="Times New Roman"/>
          <w:sz w:val="24"/>
          <w:szCs w:val="24"/>
        </w:rPr>
        <w:t>Null Hypothesis (H0): Education/training levels have a weak correlation with readiness for therapy among the SUDCs.</w:t>
      </w:r>
      <w:r w:rsidR="004A4349">
        <w:rPr>
          <w:rFonts w:ascii="Times New Roman" w:hAnsi="Times New Roman" w:cs="Times New Roman"/>
          <w:sz w:val="24"/>
          <w:szCs w:val="24"/>
        </w:rPr>
        <w:t xml:space="preserve"> </w:t>
      </w:r>
      <w:r w:rsidRPr="00842684">
        <w:rPr>
          <w:rFonts w:ascii="Times New Roman" w:hAnsi="Times New Roman" w:cs="Times New Roman"/>
          <w:sz w:val="24"/>
          <w:szCs w:val="24"/>
        </w:rPr>
        <w:t>Alternative Hypothesis (H1): Among SUDCs, education/training levels and therapy readiness have a positive relationship</w:t>
      </w:r>
      <w:r w:rsidR="004A4349">
        <w:rPr>
          <w:rFonts w:ascii="Times New Roman" w:hAnsi="Times New Roman" w:cs="Times New Roman"/>
          <w:sz w:val="24"/>
          <w:szCs w:val="24"/>
        </w:rPr>
        <w:t xml:space="preserve">. </w:t>
      </w:r>
      <w:r w:rsidRPr="00842684">
        <w:rPr>
          <w:rFonts w:ascii="Times New Roman" w:hAnsi="Times New Roman" w:cs="Times New Roman"/>
          <w:sz w:val="24"/>
          <w:szCs w:val="24"/>
        </w:rPr>
        <w:t>Hypothesis 3 (H3):</w:t>
      </w:r>
      <w:r w:rsidR="004A4349">
        <w:rPr>
          <w:rFonts w:ascii="Times New Roman" w:hAnsi="Times New Roman" w:cs="Times New Roman"/>
          <w:sz w:val="24"/>
          <w:szCs w:val="24"/>
        </w:rPr>
        <w:t xml:space="preserve"> </w:t>
      </w:r>
      <w:r w:rsidRPr="00842684">
        <w:rPr>
          <w:rFonts w:ascii="Times New Roman" w:hAnsi="Times New Roman" w:cs="Times New Roman"/>
          <w:sz w:val="24"/>
          <w:szCs w:val="24"/>
        </w:rPr>
        <w:t>Null Hypothesis (H0): The correlation of the level of therapy ready and burnout was not significant among SUDCs.</w:t>
      </w:r>
      <w:r w:rsidR="004A4349">
        <w:rPr>
          <w:rFonts w:ascii="Times New Roman" w:hAnsi="Times New Roman" w:cs="Times New Roman"/>
          <w:sz w:val="24"/>
          <w:szCs w:val="24"/>
        </w:rPr>
        <w:t xml:space="preserve"> </w:t>
      </w:r>
      <w:r w:rsidRPr="00842684">
        <w:rPr>
          <w:rFonts w:ascii="Times New Roman" w:hAnsi="Times New Roman" w:cs="Times New Roman"/>
          <w:sz w:val="24"/>
          <w:szCs w:val="24"/>
        </w:rPr>
        <w:t>Alternative Hypothesis (H1): Negatively correlated is therapy readiness and burnout among SUDCs, the higher levels of therapy readiness are associated with lower frequencies of burnout.</w:t>
      </w:r>
    </w:p>
    <w:p w14:paraId="5F6CF086" w14:textId="2E20539A" w:rsidR="000A5F09" w:rsidRPr="00D27763" w:rsidRDefault="0024583D" w:rsidP="004A4349">
      <w:pPr>
        <w:spacing w:after="0" w:line="480" w:lineRule="auto"/>
        <w:ind w:firstLine="720"/>
        <w:contextualSpacing/>
        <w:rPr>
          <w:rFonts w:ascii="Times New Roman" w:hAnsi="Times New Roman" w:cs="Times New Roman"/>
          <w:sz w:val="24"/>
          <w:szCs w:val="24"/>
        </w:rPr>
      </w:pPr>
      <w:r w:rsidRPr="00D27763">
        <w:rPr>
          <w:rFonts w:ascii="Times New Roman" w:hAnsi="Times New Roman" w:cs="Times New Roman"/>
          <w:sz w:val="24"/>
          <w:szCs w:val="24"/>
        </w:rPr>
        <w:t xml:space="preserve">The Chapter </w:t>
      </w:r>
      <w:r w:rsidR="00842684">
        <w:rPr>
          <w:rFonts w:ascii="Times New Roman" w:hAnsi="Times New Roman" w:cs="Times New Roman"/>
          <w:sz w:val="24"/>
          <w:szCs w:val="24"/>
        </w:rPr>
        <w:t>explores the variables and tests the hypothesis</w:t>
      </w:r>
      <w:r w:rsidRPr="00D27763">
        <w:rPr>
          <w:rFonts w:ascii="Times New Roman" w:hAnsi="Times New Roman" w:cs="Times New Roman"/>
          <w:sz w:val="24"/>
          <w:szCs w:val="24"/>
        </w:rPr>
        <w:t>. To start with</w:t>
      </w:r>
      <w:r w:rsidR="00CD5C7C" w:rsidRPr="00D27763">
        <w:rPr>
          <w:rFonts w:ascii="Times New Roman" w:hAnsi="Times New Roman" w:cs="Times New Roman"/>
          <w:sz w:val="24"/>
          <w:szCs w:val="24"/>
        </w:rPr>
        <w:t>, descriptive statistics is used</w:t>
      </w:r>
      <w:r w:rsidRPr="00D27763">
        <w:rPr>
          <w:rFonts w:ascii="Times New Roman" w:hAnsi="Times New Roman" w:cs="Times New Roman"/>
          <w:sz w:val="24"/>
          <w:szCs w:val="24"/>
        </w:rPr>
        <w:t xml:space="preserve"> to understand the data that is to be analyzed. It then presents the theory </w:t>
      </w:r>
      <w:r w:rsidR="00CD5C7C" w:rsidRPr="00D27763">
        <w:rPr>
          <w:rFonts w:ascii="Times New Roman" w:hAnsi="Times New Roman" w:cs="Times New Roman"/>
          <w:sz w:val="24"/>
          <w:szCs w:val="24"/>
        </w:rPr>
        <w:t>that formed a basis for the study, whereby important terms connected with burnout, therapy readiness, and their relevancy to SUDC practice are discussed</w:t>
      </w:r>
      <w:r w:rsidRPr="00D27763">
        <w:rPr>
          <w:rFonts w:ascii="Times New Roman" w:hAnsi="Times New Roman" w:cs="Times New Roman"/>
          <w:sz w:val="24"/>
          <w:szCs w:val="24"/>
        </w:rPr>
        <w:t>. Following this, the findings of the analyses are presented and discussed based on each hypothesis</w:t>
      </w:r>
      <w:r w:rsidR="00CD5C7C" w:rsidRPr="00D27763">
        <w:rPr>
          <w:rFonts w:ascii="Times New Roman" w:hAnsi="Times New Roman" w:cs="Times New Roman"/>
          <w:sz w:val="24"/>
          <w:szCs w:val="24"/>
        </w:rPr>
        <w:t>,</w:t>
      </w:r>
      <w:r w:rsidRPr="00D27763">
        <w:rPr>
          <w:rFonts w:ascii="Times New Roman" w:hAnsi="Times New Roman" w:cs="Times New Roman"/>
          <w:sz w:val="24"/>
          <w:szCs w:val="24"/>
        </w:rPr>
        <w:t xml:space="preserve"> unlocking meaning from the obtained results and their relevance for theory development and informed practice. Finally, the </w:t>
      </w:r>
      <w:r w:rsidRPr="00D27763">
        <w:rPr>
          <w:rFonts w:ascii="Times New Roman" w:hAnsi="Times New Roman" w:cs="Times New Roman"/>
          <w:sz w:val="24"/>
          <w:szCs w:val="24"/>
        </w:rPr>
        <w:lastRenderedPageBreak/>
        <w:t xml:space="preserve">chapter ends with a summation of the main insights </w:t>
      </w:r>
      <w:r w:rsidR="00CD5C7C" w:rsidRPr="00D27763">
        <w:rPr>
          <w:rFonts w:ascii="Times New Roman" w:hAnsi="Times New Roman" w:cs="Times New Roman"/>
          <w:sz w:val="24"/>
          <w:szCs w:val="24"/>
        </w:rPr>
        <w:t>on SUDC burnout and counseling professionals’ experiences presented in this chapter</w:t>
      </w:r>
      <w:r w:rsidR="000A5F09" w:rsidRPr="00D27763">
        <w:rPr>
          <w:rFonts w:ascii="Times New Roman" w:hAnsi="Times New Roman" w:cs="Times New Roman"/>
          <w:sz w:val="24"/>
          <w:szCs w:val="24"/>
        </w:rPr>
        <w:t>.</w:t>
      </w:r>
    </w:p>
    <w:p w14:paraId="10B578AE" w14:textId="5B38CCD9" w:rsidR="004268EA" w:rsidRPr="00D27763" w:rsidRDefault="00903482" w:rsidP="00D27763">
      <w:pPr>
        <w:pStyle w:val="Heading2"/>
        <w:spacing w:before="0"/>
        <w:contextualSpacing/>
        <w:rPr>
          <w:rFonts w:cs="Times New Roman"/>
          <w:szCs w:val="24"/>
        </w:rPr>
      </w:pPr>
      <w:r w:rsidRPr="00D27763">
        <w:rPr>
          <w:rFonts w:cs="Times New Roman"/>
          <w:szCs w:val="24"/>
        </w:rPr>
        <w:t>Descriptive Statistics</w:t>
      </w:r>
    </w:p>
    <w:p w14:paraId="192ED617" w14:textId="09E67656" w:rsidR="00DB7EA8" w:rsidRPr="00D27763" w:rsidRDefault="00DB7EA8" w:rsidP="00D27763">
      <w:pPr>
        <w:pStyle w:val="Caption"/>
        <w:spacing w:after="0" w:line="480" w:lineRule="auto"/>
        <w:contextualSpacing/>
        <w:rPr>
          <w:rFonts w:ascii="Times New Roman" w:hAnsi="Times New Roman" w:cs="Times New Roman"/>
          <w:b/>
          <w:bCs/>
          <w:i w:val="0"/>
          <w:iCs w:val="0"/>
          <w:color w:val="auto"/>
          <w:sz w:val="24"/>
          <w:szCs w:val="24"/>
        </w:rPr>
      </w:pPr>
      <w:r w:rsidRPr="00D27763">
        <w:rPr>
          <w:rFonts w:ascii="Times New Roman" w:hAnsi="Times New Roman" w:cs="Times New Roman"/>
          <w:b/>
          <w:bCs/>
          <w:i w:val="0"/>
          <w:iCs w:val="0"/>
          <w:color w:val="auto"/>
          <w:sz w:val="24"/>
          <w:szCs w:val="24"/>
        </w:rPr>
        <w:t xml:space="preserve">Table </w:t>
      </w:r>
      <w:r w:rsidRPr="00D27763">
        <w:rPr>
          <w:rFonts w:ascii="Times New Roman" w:hAnsi="Times New Roman" w:cs="Times New Roman"/>
          <w:b/>
          <w:bCs/>
          <w:i w:val="0"/>
          <w:iCs w:val="0"/>
          <w:color w:val="auto"/>
          <w:sz w:val="24"/>
          <w:szCs w:val="24"/>
        </w:rPr>
        <w:fldChar w:fldCharType="begin"/>
      </w:r>
      <w:r w:rsidRPr="00D27763">
        <w:rPr>
          <w:rFonts w:ascii="Times New Roman" w:hAnsi="Times New Roman" w:cs="Times New Roman"/>
          <w:b/>
          <w:bCs/>
          <w:i w:val="0"/>
          <w:iCs w:val="0"/>
          <w:color w:val="auto"/>
          <w:sz w:val="24"/>
          <w:szCs w:val="24"/>
        </w:rPr>
        <w:instrText xml:space="preserve"> SEQ Table \* ARABIC </w:instrText>
      </w:r>
      <w:r w:rsidRPr="00D27763">
        <w:rPr>
          <w:rFonts w:ascii="Times New Roman" w:hAnsi="Times New Roman" w:cs="Times New Roman"/>
          <w:b/>
          <w:bCs/>
          <w:i w:val="0"/>
          <w:iCs w:val="0"/>
          <w:color w:val="auto"/>
          <w:sz w:val="24"/>
          <w:szCs w:val="24"/>
        </w:rPr>
        <w:fldChar w:fldCharType="separate"/>
      </w:r>
      <w:r w:rsidR="00D27763" w:rsidRPr="00D27763">
        <w:rPr>
          <w:rFonts w:ascii="Times New Roman" w:hAnsi="Times New Roman" w:cs="Times New Roman"/>
          <w:b/>
          <w:bCs/>
          <w:i w:val="0"/>
          <w:iCs w:val="0"/>
          <w:noProof/>
          <w:color w:val="auto"/>
          <w:sz w:val="24"/>
          <w:szCs w:val="24"/>
        </w:rPr>
        <w:t>1</w:t>
      </w:r>
      <w:r w:rsidRPr="00D27763">
        <w:rPr>
          <w:rFonts w:ascii="Times New Roman" w:hAnsi="Times New Roman" w:cs="Times New Roman"/>
          <w:b/>
          <w:bCs/>
          <w:i w:val="0"/>
          <w:iCs w:val="0"/>
          <w:color w:val="auto"/>
          <w:sz w:val="24"/>
          <w:szCs w:val="24"/>
        </w:rPr>
        <w:fldChar w:fldCharType="end"/>
      </w:r>
    </w:p>
    <w:p w14:paraId="59989788" w14:textId="2F35AD99" w:rsidR="00903482" w:rsidRPr="00D27763" w:rsidRDefault="00BB5072" w:rsidP="00D27763">
      <w:pPr>
        <w:pStyle w:val="Caption"/>
        <w:spacing w:after="0" w:line="480" w:lineRule="auto"/>
        <w:contextualSpacing/>
        <w:rPr>
          <w:rFonts w:ascii="Times New Roman" w:hAnsi="Times New Roman" w:cs="Times New Roman"/>
          <w:color w:val="auto"/>
          <w:kern w:val="0"/>
          <w:sz w:val="24"/>
          <w:szCs w:val="24"/>
        </w:rPr>
      </w:pPr>
      <w:r w:rsidRPr="00D27763">
        <w:rPr>
          <w:rFonts w:ascii="Times New Roman" w:hAnsi="Times New Roman" w:cs="Times New Roman"/>
          <w:color w:val="auto"/>
          <w:kern w:val="0"/>
          <w:sz w:val="24"/>
          <w:szCs w:val="24"/>
        </w:rPr>
        <w:t>Gender Distribution</w:t>
      </w:r>
    </w:p>
    <w:tbl>
      <w:tblPr>
        <w:tblStyle w:val="TableGrid"/>
        <w:tblW w:w="7560" w:type="dxa"/>
        <w:tblLayout w:type="fixed"/>
        <w:tblLook w:val="0020" w:firstRow="1" w:lastRow="0" w:firstColumn="0" w:lastColumn="0" w:noHBand="0" w:noVBand="0"/>
      </w:tblPr>
      <w:tblGrid>
        <w:gridCol w:w="735"/>
        <w:gridCol w:w="1425"/>
        <w:gridCol w:w="1350"/>
        <w:gridCol w:w="1170"/>
        <w:gridCol w:w="1260"/>
        <w:gridCol w:w="1620"/>
      </w:tblGrid>
      <w:tr w:rsidR="00D27763" w:rsidRPr="004A4349" w14:paraId="1847C46A" w14:textId="77777777" w:rsidTr="00BB5072">
        <w:trPr>
          <w:cnfStyle w:val="100000000000" w:firstRow="1" w:lastRow="0" w:firstColumn="0" w:lastColumn="0" w:oddVBand="0" w:evenVBand="0" w:oddHBand="0" w:evenHBand="0" w:firstRowFirstColumn="0" w:firstRowLastColumn="0" w:lastRowFirstColumn="0" w:lastRowLastColumn="0"/>
        </w:trPr>
        <w:tc>
          <w:tcPr>
            <w:tcW w:w="7560" w:type="dxa"/>
            <w:gridSpan w:val="6"/>
          </w:tcPr>
          <w:p w14:paraId="520B5850" w14:textId="77777777" w:rsidR="005147C6" w:rsidRPr="004A4349" w:rsidRDefault="005147C6" w:rsidP="00D27763">
            <w:pPr>
              <w:autoSpaceDE w:val="0"/>
              <w:autoSpaceDN w:val="0"/>
              <w:adjustRightInd w:val="0"/>
              <w:ind w:left="60" w:right="60"/>
              <w:contextualSpacing/>
              <w:jc w:val="center"/>
              <w:rPr>
                <w:rFonts w:ascii="Times New Roman" w:hAnsi="Times New Roman" w:cs="Times New Roman"/>
                <w:kern w:val="0"/>
              </w:rPr>
            </w:pPr>
            <w:r w:rsidRPr="004A4349">
              <w:rPr>
                <w:rFonts w:ascii="Times New Roman" w:hAnsi="Times New Roman" w:cs="Times New Roman"/>
                <w:kern w:val="0"/>
              </w:rPr>
              <w:t>Gender</w:t>
            </w:r>
          </w:p>
        </w:tc>
      </w:tr>
      <w:tr w:rsidR="00D27763" w:rsidRPr="00D27763" w14:paraId="259EB70E" w14:textId="77777777" w:rsidTr="00BB5072">
        <w:tc>
          <w:tcPr>
            <w:tcW w:w="2160" w:type="dxa"/>
            <w:gridSpan w:val="2"/>
          </w:tcPr>
          <w:p w14:paraId="1446D7B3" w14:textId="77777777" w:rsidR="005147C6" w:rsidRPr="00D27763" w:rsidRDefault="005147C6" w:rsidP="00D27763">
            <w:pPr>
              <w:autoSpaceDE w:val="0"/>
              <w:autoSpaceDN w:val="0"/>
              <w:adjustRightInd w:val="0"/>
              <w:ind w:left="60" w:right="60"/>
              <w:contextualSpacing/>
              <w:rPr>
                <w:rFonts w:ascii="Times New Roman" w:hAnsi="Times New Roman" w:cs="Times New Roman"/>
                <w:kern w:val="0"/>
              </w:rPr>
            </w:pPr>
          </w:p>
        </w:tc>
        <w:tc>
          <w:tcPr>
            <w:tcW w:w="1350" w:type="dxa"/>
          </w:tcPr>
          <w:p w14:paraId="7CCDA28C" w14:textId="77777777" w:rsidR="005147C6" w:rsidRPr="00D27763" w:rsidRDefault="005147C6"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Frequency</w:t>
            </w:r>
          </w:p>
        </w:tc>
        <w:tc>
          <w:tcPr>
            <w:tcW w:w="1170" w:type="dxa"/>
          </w:tcPr>
          <w:p w14:paraId="77E1E1B9" w14:textId="77777777" w:rsidR="005147C6" w:rsidRPr="00D27763" w:rsidRDefault="005147C6"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Percent</w:t>
            </w:r>
          </w:p>
        </w:tc>
        <w:tc>
          <w:tcPr>
            <w:tcW w:w="1260" w:type="dxa"/>
          </w:tcPr>
          <w:p w14:paraId="2F9D62A1" w14:textId="4E305F88" w:rsidR="005147C6" w:rsidRPr="00D27763" w:rsidRDefault="005147C6"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 xml:space="preserve">Valid </w:t>
            </w:r>
            <w:r w:rsidR="00BB5072" w:rsidRPr="00D27763">
              <w:rPr>
                <w:rFonts w:ascii="Times New Roman" w:hAnsi="Times New Roman" w:cs="Times New Roman"/>
                <w:kern w:val="0"/>
              </w:rPr>
              <w:t>%</w:t>
            </w:r>
          </w:p>
        </w:tc>
        <w:tc>
          <w:tcPr>
            <w:tcW w:w="1620" w:type="dxa"/>
          </w:tcPr>
          <w:p w14:paraId="43DD8E09" w14:textId="324C7F4D" w:rsidR="005147C6" w:rsidRPr="00D27763" w:rsidRDefault="005147C6"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 xml:space="preserve">Cumulative </w:t>
            </w:r>
            <w:r w:rsidR="00BB5072" w:rsidRPr="00D27763">
              <w:rPr>
                <w:rFonts w:ascii="Times New Roman" w:hAnsi="Times New Roman" w:cs="Times New Roman"/>
                <w:kern w:val="0"/>
              </w:rPr>
              <w:t>%</w:t>
            </w:r>
          </w:p>
        </w:tc>
      </w:tr>
      <w:tr w:rsidR="00D27763" w:rsidRPr="00D27763" w14:paraId="5044863C" w14:textId="77777777" w:rsidTr="00BB5072">
        <w:tc>
          <w:tcPr>
            <w:tcW w:w="735" w:type="dxa"/>
            <w:vMerge w:val="restart"/>
          </w:tcPr>
          <w:p w14:paraId="54E14803" w14:textId="65F6CD77" w:rsidR="005147C6" w:rsidRPr="00D27763" w:rsidRDefault="005147C6" w:rsidP="00D27763">
            <w:pPr>
              <w:autoSpaceDE w:val="0"/>
              <w:autoSpaceDN w:val="0"/>
              <w:adjustRightInd w:val="0"/>
              <w:ind w:left="60" w:right="60"/>
              <w:contextualSpacing/>
              <w:rPr>
                <w:rFonts w:ascii="Times New Roman" w:hAnsi="Times New Roman" w:cs="Times New Roman"/>
                <w:kern w:val="0"/>
              </w:rPr>
            </w:pPr>
          </w:p>
        </w:tc>
        <w:tc>
          <w:tcPr>
            <w:tcW w:w="1425" w:type="dxa"/>
          </w:tcPr>
          <w:p w14:paraId="61947035" w14:textId="77777777" w:rsidR="005147C6" w:rsidRPr="00D27763" w:rsidRDefault="005147C6"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Female</w:t>
            </w:r>
          </w:p>
        </w:tc>
        <w:tc>
          <w:tcPr>
            <w:tcW w:w="1350" w:type="dxa"/>
          </w:tcPr>
          <w:p w14:paraId="16A18848"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27</w:t>
            </w:r>
          </w:p>
        </w:tc>
        <w:tc>
          <w:tcPr>
            <w:tcW w:w="1170" w:type="dxa"/>
          </w:tcPr>
          <w:p w14:paraId="4DF602A1"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75.0</w:t>
            </w:r>
          </w:p>
        </w:tc>
        <w:tc>
          <w:tcPr>
            <w:tcW w:w="1260" w:type="dxa"/>
          </w:tcPr>
          <w:p w14:paraId="71CFB779"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75.0</w:t>
            </w:r>
          </w:p>
        </w:tc>
        <w:tc>
          <w:tcPr>
            <w:tcW w:w="1620" w:type="dxa"/>
          </w:tcPr>
          <w:p w14:paraId="48BE86C1"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75.0</w:t>
            </w:r>
          </w:p>
        </w:tc>
      </w:tr>
      <w:tr w:rsidR="00D27763" w:rsidRPr="00D27763" w14:paraId="2EE7A507" w14:textId="77777777" w:rsidTr="00BB5072">
        <w:tc>
          <w:tcPr>
            <w:tcW w:w="735" w:type="dxa"/>
            <w:vMerge/>
          </w:tcPr>
          <w:p w14:paraId="6FDE89C1" w14:textId="77777777" w:rsidR="005147C6" w:rsidRPr="00D27763" w:rsidRDefault="005147C6" w:rsidP="00D27763">
            <w:pPr>
              <w:autoSpaceDE w:val="0"/>
              <w:autoSpaceDN w:val="0"/>
              <w:adjustRightInd w:val="0"/>
              <w:contextualSpacing/>
              <w:rPr>
                <w:rFonts w:ascii="Times New Roman" w:hAnsi="Times New Roman" w:cs="Times New Roman"/>
                <w:kern w:val="0"/>
              </w:rPr>
            </w:pPr>
          </w:p>
        </w:tc>
        <w:tc>
          <w:tcPr>
            <w:tcW w:w="1425" w:type="dxa"/>
          </w:tcPr>
          <w:p w14:paraId="4757A8C6" w14:textId="77777777" w:rsidR="005147C6" w:rsidRPr="00D27763" w:rsidRDefault="005147C6"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Male</w:t>
            </w:r>
          </w:p>
        </w:tc>
        <w:tc>
          <w:tcPr>
            <w:tcW w:w="1350" w:type="dxa"/>
          </w:tcPr>
          <w:p w14:paraId="08F290EB"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8</w:t>
            </w:r>
          </w:p>
        </w:tc>
        <w:tc>
          <w:tcPr>
            <w:tcW w:w="1170" w:type="dxa"/>
          </w:tcPr>
          <w:p w14:paraId="5CAE4ACE"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22.2</w:t>
            </w:r>
          </w:p>
        </w:tc>
        <w:tc>
          <w:tcPr>
            <w:tcW w:w="1260" w:type="dxa"/>
          </w:tcPr>
          <w:p w14:paraId="2578ACF6"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22.2</w:t>
            </w:r>
          </w:p>
        </w:tc>
        <w:tc>
          <w:tcPr>
            <w:tcW w:w="1620" w:type="dxa"/>
          </w:tcPr>
          <w:p w14:paraId="219010F7"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97.2</w:t>
            </w:r>
          </w:p>
        </w:tc>
      </w:tr>
      <w:tr w:rsidR="00D27763" w:rsidRPr="00D27763" w14:paraId="761F178D" w14:textId="77777777" w:rsidTr="00BB5072">
        <w:tc>
          <w:tcPr>
            <w:tcW w:w="735" w:type="dxa"/>
            <w:vMerge/>
          </w:tcPr>
          <w:p w14:paraId="07B2DA75" w14:textId="77777777" w:rsidR="005147C6" w:rsidRPr="00D27763" w:rsidRDefault="005147C6" w:rsidP="00D27763">
            <w:pPr>
              <w:autoSpaceDE w:val="0"/>
              <w:autoSpaceDN w:val="0"/>
              <w:adjustRightInd w:val="0"/>
              <w:contextualSpacing/>
              <w:rPr>
                <w:rFonts w:ascii="Times New Roman" w:hAnsi="Times New Roman" w:cs="Times New Roman"/>
                <w:kern w:val="0"/>
              </w:rPr>
            </w:pPr>
          </w:p>
        </w:tc>
        <w:tc>
          <w:tcPr>
            <w:tcW w:w="1425" w:type="dxa"/>
          </w:tcPr>
          <w:p w14:paraId="737376F8" w14:textId="77777777" w:rsidR="005147C6" w:rsidRPr="00D27763" w:rsidRDefault="005147C6" w:rsidP="00D27763">
            <w:pPr>
              <w:autoSpaceDE w:val="0"/>
              <w:autoSpaceDN w:val="0"/>
              <w:adjustRightInd w:val="0"/>
              <w:ind w:left="60" w:right="60"/>
              <w:contextualSpacing/>
              <w:rPr>
                <w:rFonts w:ascii="Times New Roman" w:hAnsi="Times New Roman" w:cs="Times New Roman"/>
                <w:kern w:val="0"/>
              </w:rPr>
            </w:pPr>
            <w:proofErr w:type="gramStart"/>
            <w:r w:rsidRPr="00D27763">
              <w:rPr>
                <w:rFonts w:ascii="Times New Roman" w:hAnsi="Times New Roman" w:cs="Times New Roman"/>
                <w:kern w:val="0"/>
              </w:rPr>
              <w:t>Non Binary</w:t>
            </w:r>
            <w:proofErr w:type="gramEnd"/>
          </w:p>
        </w:tc>
        <w:tc>
          <w:tcPr>
            <w:tcW w:w="1350" w:type="dxa"/>
          </w:tcPr>
          <w:p w14:paraId="2FA7F856"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w:t>
            </w:r>
          </w:p>
        </w:tc>
        <w:tc>
          <w:tcPr>
            <w:tcW w:w="1170" w:type="dxa"/>
          </w:tcPr>
          <w:p w14:paraId="59EED8FA"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2.8</w:t>
            </w:r>
          </w:p>
        </w:tc>
        <w:tc>
          <w:tcPr>
            <w:tcW w:w="1260" w:type="dxa"/>
          </w:tcPr>
          <w:p w14:paraId="3B06D194"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2.8</w:t>
            </w:r>
          </w:p>
        </w:tc>
        <w:tc>
          <w:tcPr>
            <w:tcW w:w="1620" w:type="dxa"/>
          </w:tcPr>
          <w:p w14:paraId="0FA2DDAE"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r>
      <w:tr w:rsidR="00D27763" w:rsidRPr="00D27763" w14:paraId="286E7792" w14:textId="77777777" w:rsidTr="00BB5072">
        <w:tc>
          <w:tcPr>
            <w:tcW w:w="735" w:type="dxa"/>
            <w:vMerge/>
          </w:tcPr>
          <w:p w14:paraId="21D77708" w14:textId="77777777" w:rsidR="005147C6" w:rsidRPr="00D27763" w:rsidRDefault="005147C6" w:rsidP="00D27763">
            <w:pPr>
              <w:autoSpaceDE w:val="0"/>
              <w:autoSpaceDN w:val="0"/>
              <w:adjustRightInd w:val="0"/>
              <w:contextualSpacing/>
              <w:rPr>
                <w:rFonts w:ascii="Times New Roman" w:hAnsi="Times New Roman" w:cs="Times New Roman"/>
                <w:kern w:val="0"/>
              </w:rPr>
            </w:pPr>
          </w:p>
        </w:tc>
        <w:tc>
          <w:tcPr>
            <w:tcW w:w="1425" w:type="dxa"/>
          </w:tcPr>
          <w:p w14:paraId="61FE3CA7" w14:textId="77777777" w:rsidR="005147C6" w:rsidRPr="00D27763" w:rsidRDefault="005147C6"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Total</w:t>
            </w:r>
          </w:p>
        </w:tc>
        <w:tc>
          <w:tcPr>
            <w:tcW w:w="1350" w:type="dxa"/>
          </w:tcPr>
          <w:p w14:paraId="7169CF32"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36</w:t>
            </w:r>
          </w:p>
        </w:tc>
        <w:tc>
          <w:tcPr>
            <w:tcW w:w="1170" w:type="dxa"/>
          </w:tcPr>
          <w:p w14:paraId="033EAD06"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c>
          <w:tcPr>
            <w:tcW w:w="1260" w:type="dxa"/>
          </w:tcPr>
          <w:p w14:paraId="16807C66"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c>
          <w:tcPr>
            <w:tcW w:w="1620" w:type="dxa"/>
          </w:tcPr>
          <w:p w14:paraId="5A3117E4" w14:textId="77777777" w:rsidR="005147C6" w:rsidRPr="00D27763" w:rsidRDefault="005147C6" w:rsidP="00D27763">
            <w:pPr>
              <w:autoSpaceDE w:val="0"/>
              <w:autoSpaceDN w:val="0"/>
              <w:adjustRightInd w:val="0"/>
              <w:contextualSpacing/>
              <w:rPr>
                <w:rFonts w:ascii="Times New Roman" w:hAnsi="Times New Roman" w:cs="Times New Roman"/>
                <w:kern w:val="0"/>
              </w:rPr>
            </w:pPr>
          </w:p>
        </w:tc>
      </w:tr>
    </w:tbl>
    <w:p w14:paraId="5D8BC8CE" w14:textId="0EF0EC9E" w:rsidR="004268EA" w:rsidRPr="00D27763" w:rsidRDefault="002B70BD" w:rsidP="00D27763">
      <w:pPr>
        <w:autoSpaceDE w:val="0"/>
        <w:autoSpaceDN w:val="0"/>
        <w:adjustRightInd w:val="0"/>
        <w:spacing w:after="0" w:line="480" w:lineRule="auto"/>
        <w:ind w:firstLine="720"/>
        <w:contextualSpacing/>
        <w:rPr>
          <w:rFonts w:ascii="Times New Roman" w:hAnsi="Times New Roman" w:cs="Times New Roman"/>
          <w:kern w:val="0"/>
          <w:sz w:val="24"/>
          <w:szCs w:val="24"/>
        </w:rPr>
      </w:pPr>
      <w:r w:rsidRPr="00D27763">
        <w:rPr>
          <w:rFonts w:ascii="Times New Roman" w:hAnsi="Times New Roman" w:cs="Times New Roman"/>
          <w:kern w:val="0"/>
          <w:sz w:val="24"/>
          <w:szCs w:val="24"/>
        </w:rPr>
        <w:t xml:space="preserve">The gender distribution of the sample data shows that 75.0% of valid responses </w:t>
      </w:r>
      <w:r w:rsidR="00CD5C7C" w:rsidRPr="00D27763">
        <w:rPr>
          <w:rFonts w:ascii="Times New Roman" w:hAnsi="Times New Roman" w:cs="Times New Roman"/>
          <w:kern w:val="0"/>
          <w:sz w:val="24"/>
          <w:szCs w:val="24"/>
        </w:rPr>
        <w:t>we</w:t>
      </w:r>
      <w:r w:rsidRPr="00D27763">
        <w:rPr>
          <w:rFonts w:ascii="Times New Roman" w:hAnsi="Times New Roman" w:cs="Times New Roman"/>
          <w:kern w:val="0"/>
          <w:sz w:val="24"/>
          <w:szCs w:val="24"/>
        </w:rPr>
        <w:t>re female respondents</w:t>
      </w:r>
      <w:r w:rsidR="00CD5C7C" w:rsidRPr="00D27763">
        <w:rPr>
          <w:rFonts w:ascii="Times New Roman" w:hAnsi="Times New Roman" w:cs="Times New Roman"/>
          <w:kern w:val="0"/>
          <w:sz w:val="24"/>
          <w:szCs w:val="24"/>
        </w:rPr>
        <w:t>,</w:t>
      </w:r>
      <w:r w:rsidRPr="00D27763">
        <w:rPr>
          <w:rFonts w:ascii="Times New Roman" w:hAnsi="Times New Roman" w:cs="Times New Roman"/>
          <w:kern w:val="0"/>
          <w:sz w:val="24"/>
          <w:szCs w:val="24"/>
        </w:rPr>
        <w:t xml:space="preserve"> who constituted </w:t>
      </w:r>
      <w:r w:rsidR="00CD5C7C" w:rsidRPr="00D27763">
        <w:rPr>
          <w:rFonts w:ascii="Times New Roman" w:hAnsi="Times New Roman" w:cs="Times New Roman"/>
          <w:kern w:val="0"/>
          <w:sz w:val="24"/>
          <w:szCs w:val="24"/>
        </w:rPr>
        <w:t xml:space="preserve">the </w:t>
      </w:r>
      <w:r w:rsidRPr="00D27763">
        <w:rPr>
          <w:rFonts w:ascii="Times New Roman" w:hAnsi="Times New Roman" w:cs="Times New Roman"/>
          <w:kern w:val="0"/>
          <w:sz w:val="24"/>
          <w:szCs w:val="24"/>
        </w:rPr>
        <w:t>majority of individuals. Among the sample, males constituted 22.2%</w:t>
      </w:r>
      <w:r w:rsidR="00CD5C7C" w:rsidRPr="00D27763">
        <w:rPr>
          <w:rFonts w:ascii="Times New Roman" w:hAnsi="Times New Roman" w:cs="Times New Roman"/>
          <w:kern w:val="0"/>
          <w:sz w:val="24"/>
          <w:szCs w:val="24"/>
        </w:rPr>
        <w:t>,</w:t>
      </w:r>
      <w:r w:rsidRPr="00D27763">
        <w:rPr>
          <w:rFonts w:ascii="Times New Roman" w:hAnsi="Times New Roman" w:cs="Times New Roman"/>
          <w:kern w:val="0"/>
          <w:sz w:val="24"/>
          <w:szCs w:val="24"/>
        </w:rPr>
        <w:t xml:space="preserve"> and non-binary accounted for a small percentage of 2.8%.</w:t>
      </w:r>
      <w:r w:rsidR="00BB5072" w:rsidRPr="00D27763">
        <w:rPr>
          <w:rFonts w:ascii="Times New Roman" w:hAnsi="Times New Roman" w:cs="Times New Roman"/>
          <w:kern w:val="0"/>
          <w:sz w:val="24"/>
          <w:szCs w:val="24"/>
        </w:rPr>
        <w:t xml:space="preserve"> I</w:t>
      </w:r>
      <w:r w:rsidRPr="00D27763">
        <w:rPr>
          <w:rFonts w:ascii="Times New Roman" w:hAnsi="Times New Roman" w:cs="Times New Roman"/>
          <w:kern w:val="0"/>
          <w:sz w:val="24"/>
          <w:szCs w:val="24"/>
        </w:rPr>
        <w:t xml:space="preserve">t is worth mentioning that </w:t>
      </w:r>
      <w:r w:rsidR="00CD5C7C" w:rsidRPr="00D27763">
        <w:rPr>
          <w:rFonts w:ascii="Times New Roman" w:hAnsi="Times New Roman" w:cs="Times New Roman"/>
          <w:kern w:val="0"/>
          <w:sz w:val="24"/>
          <w:szCs w:val="24"/>
        </w:rPr>
        <w:t xml:space="preserve">a </w:t>
      </w:r>
      <w:r w:rsidRPr="00D27763">
        <w:rPr>
          <w:rFonts w:ascii="Times New Roman" w:hAnsi="Times New Roman" w:cs="Times New Roman"/>
          <w:kern w:val="0"/>
          <w:sz w:val="24"/>
          <w:szCs w:val="24"/>
        </w:rPr>
        <w:t>small percentage of respondents identify as male and as non-binary.</w:t>
      </w:r>
    </w:p>
    <w:p w14:paraId="3E8908D0" w14:textId="720CDEB1" w:rsidR="00DB7EA8" w:rsidRPr="00D27763" w:rsidRDefault="00DB7EA8" w:rsidP="00D27763">
      <w:pPr>
        <w:pStyle w:val="Caption"/>
        <w:spacing w:after="0" w:line="480" w:lineRule="auto"/>
        <w:contextualSpacing/>
        <w:rPr>
          <w:rFonts w:ascii="Times New Roman" w:hAnsi="Times New Roman" w:cs="Times New Roman"/>
          <w:b/>
          <w:bCs/>
          <w:i w:val="0"/>
          <w:iCs w:val="0"/>
          <w:color w:val="auto"/>
          <w:sz w:val="24"/>
          <w:szCs w:val="24"/>
        </w:rPr>
      </w:pPr>
      <w:r w:rsidRPr="00D27763">
        <w:rPr>
          <w:rFonts w:ascii="Times New Roman" w:hAnsi="Times New Roman" w:cs="Times New Roman"/>
          <w:b/>
          <w:bCs/>
          <w:i w:val="0"/>
          <w:iCs w:val="0"/>
          <w:color w:val="auto"/>
          <w:sz w:val="24"/>
          <w:szCs w:val="24"/>
        </w:rPr>
        <w:t xml:space="preserve">Table </w:t>
      </w:r>
      <w:r w:rsidRPr="00D27763">
        <w:rPr>
          <w:rFonts w:ascii="Times New Roman" w:hAnsi="Times New Roman" w:cs="Times New Roman"/>
          <w:b/>
          <w:bCs/>
          <w:i w:val="0"/>
          <w:iCs w:val="0"/>
          <w:color w:val="auto"/>
          <w:sz w:val="24"/>
          <w:szCs w:val="24"/>
        </w:rPr>
        <w:fldChar w:fldCharType="begin"/>
      </w:r>
      <w:r w:rsidRPr="00D27763">
        <w:rPr>
          <w:rFonts w:ascii="Times New Roman" w:hAnsi="Times New Roman" w:cs="Times New Roman"/>
          <w:b/>
          <w:bCs/>
          <w:i w:val="0"/>
          <w:iCs w:val="0"/>
          <w:color w:val="auto"/>
          <w:sz w:val="24"/>
          <w:szCs w:val="24"/>
        </w:rPr>
        <w:instrText xml:space="preserve"> SEQ Table \* ARABIC </w:instrText>
      </w:r>
      <w:r w:rsidRPr="00D27763">
        <w:rPr>
          <w:rFonts w:ascii="Times New Roman" w:hAnsi="Times New Roman" w:cs="Times New Roman"/>
          <w:b/>
          <w:bCs/>
          <w:i w:val="0"/>
          <w:iCs w:val="0"/>
          <w:color w:val="auto"/>
          <w:sz w:val="24"/>
          <w:szCs w:val="24"/>
        </w:rPr>
        <w:fldChar w:fldCharType="separate"/>
      </w:r>
      <w:r w:rsidR="00D27763" w:rsidRPr="00D27763">
        <w:rPr>
          <w:rFonts w:ascii="Times New Roman" w:hAnsi="Times New Roman" w:cs="Times New Roman"/>
          <w:b/>
          <w:bCs/>
          <w:i w:val="0"/>
          <w:iCs w:val="0"/>
          <w:noProof/>
          <w:color w:val="auto"/>
          <w:sz w:val="24"/>
          <w:szCs w:val="24"/>
        </w:rPr>
        <w:t>2</w:t>
      </w:r>
      <w:r w:rsidRPr="00D27763">
        <w:rPr>
          <w:rFonts w:ascii="Times New Roman" w:hAnsi="Times New Roman" w:cs="Times New Roman"/>
          <w:b/>
          <w:bCs/>
          <w:i w:val="0"/>
          <w:iCs w:val="0"/>
          <w:color w:val="auto"/>
          <w:sz w:val="24"/>
          <w:szCs w:val="24"/>
        </w:rPr>
        <w:fldChar w:fldCharType="end"/>
      </w:r>
    </w:p>
    <w:p w14:paraId="15A6E37A" w14:textId="635A848B" w:rsidR="00DB7EA8" w:rsidRPr="00D27763" w:rsidRDefault="00DB7EA8" w:rsidP="00D27763">
      <w:pPr>
        <w:pStyle w:val="Caption"/>
        <w:spacing w:after="0" w:line="480" w:lineRule="auto"/>
        <w:contextualSpacing/>
        <w:rPr>
          <w:rFonts w:ascii="Times New Roman" w:hAnsi="Times New Roman" w:cs="Times New Roman"/>
          <w:color w:val="auto"/>
          <w:sz w:val="24"/>
          <w:szCs w:val="24"/>
        </w:rPr>
      </w:pPr>
      <w:r w:rsidRPr="00D27763">
        <w:rPr>
          <w:rFonts w:ascii="Times New Roman" w:hAnsi="Times New Roman" w:cs="Times New Roman"/>
          <w:color w:val="auto"/>
          <w:sz w:val="24"/>
          <w:szCs w:val="24"/>
        </w:rPr>
        <w:t>Clinical practice treating substance us</w:t>
      </w:r>
      <w:r w:rsidR="00CD5C7C" w:rsidRPr="00D27763">
        <w:rPr>
          <w:rFonts w:ascii="Times New Roman" w:hAnsi="Times New Roman" w:cs="Times New Roman"/>
          <w:color w:val="auto"/>
          <w:sz w:val="24"/>
          <w:szCs w:val="24"/>
        </w:rPr>
        <w:t>e</w:t>
      </w:r>
      <w:r w:rsidRPr="00D27763">
        <w:rPr>
          <w:rFonts w:ascii="Times New Roman" w:hAnsi="Times New Roman" w:cs="Times New Roman"/>
          <w:color w:val="auto"/>
          <w:sz w:val="24"/>
          <w:szCs w:val="24"/>
        </w:rPr>
        <w:t xml:space="preserve"> disorder</w:t>
      </w:r>
    </w:p>
    <w:tbl>
      <w:tblPr>
        <w:tblStyle w:val="TableGrid"/>
        <w:tblW w:w="7650" w:type="dxa"/>
        <w:tblLayout w:type="fixed"/>
        <w:tblLook w:val="0020" w:firstRow="1" w:lastRow="0" w:firstColumn="0" w:lastColumn="0" w:noHBand="0" w:noVBand="0"/>
      </w:tblPr>
      <w:tblGrid>
        <w:gridCol w:w="735"/>
        <w:gridCol w:w="1875"/>
        <w:gridCol w:w="940"/>
        <w:gridCol w:w="1009"/>
        <w:gridCol w:w="1376"/>
        <w:gridCol w:w="1715"/>
      </w:tblGrid>
      <w:tr w:rsidR="00D27763" w:rsidRPr="004A4349" w14:paraId="045E8701" w14:textId="77777777" w:rsidTr="00BB5072">
        <w:trPr>
          <w:cnfStyle w:val="100000000000" w:firstRow="1" w:lastRow="0" w:firstColumn="0" w:lastColumn="0" w:oddVBand="0" w:evenVBand="0" w:oddHBand="0" w:evenHBand="0" w:firstRowFirstColumn="0" w:firstRowLastColumn="0" w:lastRowFirstColumn="0" w:lastRowLastColumn="0"/>
        </w:trPr>
        <w:tc>
          <w:tcPr>
            <w:tcW w:w="7650" w:type="dxa"/>
            <w:gridSpan w:val="6"/>
          </w:tcPr>
          <w:p w14:paraId="41480E6F" w14:textId="77777777" w:rsidR="005147C6" w:rsidRPr="004A4349" w:rsidRDefault="005147C6" w:rsidP="00D27763">
            <w:pPr>
              <w:autoSpaceDE w:val="0"/>
              <w:autoSpaceDN w:val="0"/>
              <w:adjustRightInd w:val="0"/>
              <w:ind w:left="60" w:right="60"/>
              <w:contextualSpacing/>
              <w:jc w:val="center"/>
              <w:rPr>
                <w:rFonts w:ascii="Times New Roman" w:hAnsi="Times New Roman" w:cs="Times New Roman"/>
                <w:kern w:val="0"/>
              </w:rPr>
            </w:pPr>
            <w:r w:rsidRPr="004A4349">
              <w:rPr>
                <w:rFonts w:ascii="Times New Roman" w:hAnsi="Times New Roman" w:cs="Times New Roman"/>
                <w:kern w:val="0"/>
              </w:rPr>
              <w:t>How many years have you worked in clinical practice directly treating substance use disorder patients in the United States?</w:t>
            </w:r>
          </w:p>
        </w:tc>
      </w:tr>
      <w:tr w:rsidR="00D27763" w:rsidRPr="00D27763" w14:paraId="348F9756" w14:textId="77777777" w:rsidTr="00BB5072">
        <w:tc>
          <w:tcPr>
            <w:tcW w:w="2610" w:type="dxa"/>
            <w:gridSpan w:val="2"/>
          </w:tcPr>
          <w:p w14:paraId="396DDA33" w14:textId="77777777" w:rsidR="005147C6" w:rsidRPr="00D27763" w:rsidRDefault="005147C6" w:rsidP="00D27763">
            <w:pPr>
              <w:autoSpaceDE w:val="0"/>
              <w:autoSpaceDN w:val="0"/>
              <w:adjustRightInd w:val="0"/>
              <w:ind w:left="60" w:right="60"/>
              <w:contextualSpacing/>
              <w:rPr>
                <w:rFonts w:ascii="Times New Roman" w:hAnsi="Times New Roman" w:cs="Times New Roman"/>
                <w:kern w:val="0"/>
              </w:rPr>
            </w:pPr>
          </w:p>
        </w:tc>
        <w:tc>
          <w:tcPr>
            <w:tcW w:w="940" w:type="dxa"/>
          </w:tcPr>
          <w:p w14:paraId="4658B024" w14:textId="77777777" w:rsidR="005147C6" w:rsidRPr="00D27763" w:rsidRDefault="005147C6"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Frequency</w:t>
            </w:r>
          </w:p>
        </w:tc>
        <w:tc>
          <w:tcPr>
            <w:tcW w:w="1009" w:type="dxa"/>
          </w:tcPr>
          <w:p w14:paraId="536A3835" w14:textId="77777777" w:rsidR="005147C6" w:rsidRPr="00D27763" w:rsidRDefault="005147C6"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Percent</w:t>
            </w:r>
          </w:p>
        </w:tc>
        <w:tc>
          <w:tcPr>
            <w:tcW w:w="1376" w:type="dxa"/>
          </w:tcPr>
          <w:p w14:paraId="2CFB2F02" w14:textId="07924010" w:rsidR="005147C6" w:rsidRPr="00D27763" w:rsidRDefault="005147C6"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 xml:space="preserve">Valid </w:t>
            </w:r>
            <w:r w:rsidR="00BB5072" w:rsidRPr="00D27763">
              <w:rPr>
                <w:rFonts w:ascii="Times New Roman" w:hAnsi="Times New Roman" w:cs="Times New Roman"/>
                <w:kern w:val="0"/>
              </w:rPr>
              <w:t>%</w:t>
            </w:r>
          </w:p>
        </w:tc>
        <w:tc>
          <w:tcPr>
            <w:tcW w:w="1715" w:type="dxa"/>
          </w:tcPr>
          <w:p w14:paraId="3B472CD4" w14:textId="519C60EF" w:rsidR="005147C6" w:rsidRPr="00D27763" w:rsidRDefault="005147C6"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 xml:space="preserve">Cumulative </w:t>
            </w:r>
            <w:r w:rsidR="00BB5072" w:rsidRPr="00D27763">
              <w:rPr>
                <w:rFonts w:ascii="Times New Roman" w:hAnsi="Times New Roman" w:cs="Times New Roman"/>
                <w:kern w:val="0"/>
              </w:rPr>
              <w:t>%</w:t>
            </w:r>
          </w:p>
        </w:tc>
      </w:tr>
      <w:tr w:rsidR="00D27763" w:rsidRPr="00D27763" w14:paraId="3320B6FC" w14:textId="77777777" w:rsidTr="00BB5072">
        <w:tc>
          <w:tcPr>
            <w:tcW w:w="735" w:type="dxa"/>
            <w:vMerge w:val="restart"/>
          </w:tcPr>
          <w:p w14:paraId="03AD7B50" w14:textId="70D66586" w:rsidR="005147C6" w:rsidRPr="00D27763" w:rsidRDefault="005147C6" w:rsidP="00D27763">
            <w:pPr>
              <w:autoSpaceDE w:val="0"/>
              <w:autoSpaceDN w:val="0"/>
              <w:adjustRightInd w:val="0"/>
              <w:ind w:left="60" w:right="60"/>
              <w:contextualSpacing/>
              <w:rPr>
                <w:rFonts w:ascii="Times New Roman" w:hAnsi="Times New Roman" w:cs="Times New Roman"/>
                <w:kern w:val="0"/>
              </w:rPr>
            </w:pPr>
          </w:p>
        </w:tc>
        <w:tc>
          <w:tcPr>
            <w:tcW w:w="1875" w:type="dxa"/>
          </w:tcPr>
          <w:p w14:paraId="316060F7" w14:textId="77777777" w:rsidR="005147C6" w:rsidRPr="00D27763" w:rsidRDefault="005147C6"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Less than 1 year</w:t>
            </w:r>
          </w:p>
        </w:tc>
        <w:tc>
          <w:tcPr>
            <w:tcW w:w="940" w:type="dxa"/>
          </w:tcPr>
          <w:p w14:paraId="5974A059"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w:t>
            </w:r>
          </w:p>
        </w:tc>
        <w:tc>
          <w:tcPr>
            <w:tcW w:w="1009" w:type="dxa"/>
          </w:tcPr>
          <w:p w14:paraId="6A384E25"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2.8</w:t>
            </w:r>
          </w:p>
        </w:tc>
        <w:tc>
          <w:tcPr>
            <w:tcW w:w="1376" w:type="dxa"/>
          </w:tcPr>
          <w:p w14:paraId="0D1ADD27"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2.8</w:t>
            </w:r>
          </w:p>
        </w:tc>
        <w:tc>
          <w:tcPr>
            <w:tcW w:w="1715" w:type="dxa"/>
          </w:tcPr>
          <w:p w14:paraId="5AA2D05F"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2.8</w:t>
            </w:r>
          </w:p>
        </w:tc>
      </w:tr>
      <w:tr w:rsidR="00D27763" w:rsidRPr="00D27763" w14:paraId="4D8B8DB8" w14:textId="77777777" w:rsidTr="00BB5072">
        <w:tc>
          <w:tcPr>
            <w:tcW w:w="735" w:type="dxa"/>
            <w:vMerge/>
          </w:tcPr>
          <w:p w14:paraId="0918BFA9" w14:textId="77777777" w:rsidR="005147C6" w:rsidRPr="00D27763" w:rsidRDefault="005147C6" w:rsidP="00D27763">
            <w:pPr>
              <w:autoSpaceDE w:val="0"/>
              <w:autoSpaceDN w:val="0"/>
              <w:adjustRightInd w:val="0"/>
              <w:contextualSpacing/>
              <w:rPr>
                <w:rFonts w:ascii="Times New Roman" w:hAnsi="Times New Roman" w:cs="Times New Roman"/>
                <w:kern w:val="0"/>
              </w:rPr>
            </w:pPr>
          </w:p>
        </w:tc>
        <w:tc>
          <w:tcPr>
            <w:tcW w:w="1875" w:type="dxa"/>
          </w:tcPr>
          <w:p w14:paraId="157D6F45" w14:textId="77777777" w:rsidR="005147C6" w:rsidRPr="00D27763" w:rsidRDefault="005147C6"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1-5 years</w:t>
            </w:r>
          </w:p>
        </w:tc>
        <w:tc>
          <w:tcPr>
            <w:tcW w:w="940" w:type="dxa"/>
          </w:tcPr>
          <w:p w14:paraId="08225860"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23</w:t>
            </w:r>
          </w:p>
        </w:tc>
        <w:tc>
          <w:tcPr>
            <w:tcW w:w="1009" w:type="dxa"/>
          </w:tcPr>
          <w:p w14:paraId="28A51818"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63.9</w:t>
            </w:r>
          </w:p>
        </w:tc>
        <w:tc>
          <w:tcPr>
            <w:tcW w:w="1376" w:type="dxa"/>
          </w:tcPr>
          <w:p w14:paraId="609A138E"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63.9</w:t>
            </w:r>
          </w:p>
        </w:tc>
        <w:tc>
          <w:tcPr>
            <w:tcW w:w="1715" w:type="dxa"/>
          </w:tcPr>
          <w:p w14:paraId="11ED0954"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66.7</w:t>
            </w:r>
          </w:p>
        </w:tc>
      </w:tr>
      <w:tr w:rsidR="00D27763" w:rsidRPr="00D27763" w14:paraId="5505A254" w14:textId="77777777" w:rsidTr="00BB5072">
        <w:tc>
          <w:tcPr>
            <w:tcW w:w="735" w:type="dxa"/>
            <w:vMerge/>
          </w:tcPr>
          <w:p w14:paraId="7DC89A24" w14:textId="77777777" w:rsidR="005147C6" w:rsidRPr="00D27763" w:rsidRDefault="005147C6" w:rsidP="00D27763">
            <w:pPr>
              <w:autoSpaceDE w:val="0"/>
              <w:autoSpaceDN w:val="0"/>
              <w:adjustRightInd w:val="0"/>
              <w:contextualSpacing/>
              <w:rPr>
                <w:rFonts w:ascii="Times New Roman" w:hAnsi="Times New Roman" w:cs="Times New Roman"/>
                <w:kern w:val="0"/>
              </w:rPr>
            </w:pPr>
          </w:p>
        </w:tc>
        <w:tc>
          <w:tcPr>
            <w:tcW w:w="1875" w:type="dxa"/>
          </w:tcPr>
          <w:p w14:paraId="13CE502A" w14:textId="77777777" w:rsidR="005147C6" w:rsidRPr="00D27763" w:rsidRDefault="005147C6"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6-10 years</w:t>
            </w:r>
          </w:p>
        </w:tc>
        <w:tc>
          <w:tcPr>
            <w:tcW w:w="940" w:type="dxa"/>
          </w:tcPr>
          <w:p w14:paraId="6CE6231D"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7</w:t>
            </w:r>
          </w:p>
        </w:tc>
        <w:tc>
          <w:tcPr>
            <w:tcW w:w="1009" w:type="dxa"/>
          </w:tcPr>
          <w:p w14:paraId="53DDF0CB"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19.4</w:t>
            </w:r>
          </w:p>
        </w:tc>
        <w:tc>
          <w:tcPr>
            <w:tcW w:w="1376" w:type="dxa"/>
          </w:tcPr>
          <w:p w14:paraId="046B6CE6"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19.4</w:t>
            </w:r>
          </w:p>
        </w:tc>
        <w:tc>
          <w:tcPr>
            <w:tcW w:w="1715" w:type="dxa"/>
          </w:tcPr>
          <w:p w14:paraId="283D5C2B"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86.1</w:t>
            </w:r>
          </w:p>
        </w:tc>
      </w:tr>
      <w:tr w:rsidR="00D27763" w:rsidRPr="00D27763" w14:paraId="08C127C6" w14:textId="77777777" w:rsidTr="00BB5072">
        <w:tc>
          <w:tcPr>
            <w:tcW w:w="735" w:type="dxa"/>
            <w:vMerge/>
          </w:tcPr>
          <w:p w14:paraId="54316002" w14:textId="77777777" w:rsidR="005147C6" w:rsidRPr="00D27763" w:rsidRDefault="005147C6" w:rsidP="00D27763">
            <w:pPr>
              <w:autoSpaceDE w:val="0"/>
              <w:autoSpaceDN w:val="0"/>
              <w:adjustRightInd w:val="0"/>
              <w:contextualSpacing/>
              <w:rPr>
                <w:rFonts w:ascii="Times New Roman" w:hAnsi="Times New Roman" w:cs="Times New Roman"/>
                <w:kern w:val="0"/>
              </w:rPr>
            </w:pPr>
          </w:p>
        </w:tc>
        <w:tc>
          <w:tcPr>
            <w:tcW w:w="1875" w:type="dxa"/>
          </w:tcPr>
          <w:p w14:paraId="053D115C" w14:textId="77777777" w:rsidR="005147C6" w:rsidRPr="00D27763" w:rsidRDefault="005147C6"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11-15 years</w:t>
            </w:r>
          </w:p>
        </w:tc>
        <w:tc>
          <w:tcPr>
            <w:tcW w:w="940" w:type="dxa"/>
          </w:tcPr>
          <w:p w14:paraId="12CFA7BA"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w:t>
            </w:r>
          </w:p>
        </w:tc>
        <w:tc>
          <w:tcPr>
            <w:tcW w:w="1009" w:type="dxa"/>
          </w:tcPr>
          <w:p w14:paraId="436251FA"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8.3</w:t>
            </w:r>
          </w:p>
        </w:tc>
        <w:tc>
          <w:tcPr>
            <w:tcW w:w="1376" w:type="dxa"/>
          </w:tcPr>
          <w:p w14:paraId="2DEFC1A2"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8.3</w:t>
            </w:r>
          </w:p>
        </w:tc>
        <w:tc>
          <w:tcPr>
            <w:tcW w:w="1715" w:type="dxa"/>
          </w:tcPr>
          <w:p w14:paraId="61E42736"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94.4</w:t>
            </w:r>
          </w:p>
        </w:tc>
      </w:tr>
      <w:tr w:rsidR="00D27763" w:rsidRPr="00D27763" w14:paraId="674E9D64" w14:textId="77777777" w:rsidTr="00BB5072">
        <w:tc>
          <w:tcPr>
            <w:tcW w:w="735" w:type="dxa"/>
            <w:vMerge/>
          </w:tcPr>
          <w:p w14:paraId="751F92A5" w14:textId="77777777" w:rsidR="005147C6" w:rsidRPr="00D27763" w:rsidRDefault="005147C6" w:rsidP="00D27763">
            <w:pPr>
              <w:autoSpaceDE w:val="0"/>
              <w:autoSpaceDN w:val="0"/>
              <w:adjustRightInd w:val="0"/>
              <w:contextualSpacing/>
              <w:rPr>
                <w:rFonts w:ascii="Times New Roman" w:hAnsi="Times New Roman" w:cs="Times New Roman"/>
                <w:kern w:val="0"/>
              </w:rPr>
            </w:pPr>
          </w:p>
        </w:tc>
        <w:tc>
          <w:tcPr>
            <w:tcW w:w="1875" w:type="dxa"/>
          </w:tcPr>
          <w:p w14:paraId="5749BB3A" w14:textId="77777777" w:rsidR="005147C6" w:rsidRPr="00D27763" w:rsidRDefault="005147C6"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15 years +</w:t>
            </w:r>
          </w:p>
        </w:tc>
        <w:tc>
          <w:tcPr>
            <w:tcW w:w="940" w:type="dxa"/>
          </w:tcPr>
          <w:p w14:paraId="42A08081"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w:t>
            </w:r>
          </w:p>
        </w:tc>
        <w:tc>
          <w:tcPr>
            <w:tcW w:w="1009" w:type="dxa"/>
          </w:tcPr>
          <w:p w14:paraId="226EA5F0"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5.6</w:t>
            </w:r>
          </w:p>
        </w:tc>
        <w:tc>
          <w:tcPr>
            <w:tcW w:w="1376" w:type="dxa"/>
          </w:tcPr>
          <w:p w14:paraId="09E0B032"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5.6</w:t>
            </w:r>
          </w:p>
        </w:tc>
        <w:tc>
          <w:tcPr>
            <w:tcW w:w="1715" w:type="dxa"/>
          </w:tcPr>
          <w:p w14:paraId="0BD436FF"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r>
      <w:tr w:rsidR="00D27763" w:rsidRPr="00D27763" w14:paraId="084620F3" w14:textId="77777777" w:rsidTr="00BB5072">
        <w:tc>
          <w:tcPr>
            <w:tcW w:w="735" w:type="dxa"/>
            <w:vMerge/>
          </w:tcPr>
          <w:p w14:paraId="4DF8ED7A" w14:textId="77777777" w:rsidR="005147C6" w:rsidRPr="00D27763" w:rsidRDefault="005147C6" w:rsidP="00D27763">
            <w:pPr>
              <w:autoSpaceDE w:val="0"/>
              <w:autoSpaceDN w:val="0"/>
              <w:adjustRightInd w:val="0"/>
              <w:contextualSpacing/>
              <w:rPr>
                <w:rFonts w:ascii="Times New Roman" w:hAnsi="Times New Roman" w:cs="Times New Roman"/>
                <w:kern w:val="0"/>
              </w:rPr>
            </w:pPr>
          </w:p>
        </w:tc>
        <w:tc>
          <w:tcPr>
            <w:tcW w:w="1875" w:type="dxa"/>
          </w:tcPr>
          <w:p w14:paraId="61BB4D97" w14:textId="77777777" w:rsidR="005147C6" w:rsidRPr="00D27763" w:rsidRDefault="005147C6"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Total</w:t>
            </w:r>
          </w:p>
        </w:tc>
        <w:tc>
          <w:tcPr>
            <w:tcW w:w="940" w:type="dxa"/>
          </w:tcPr>
          <w:p w14:paraId="699C85C0"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36</w:t>
            </w:r>
          </w:p>
        </w:tc>
        <w:tc>
          <w:tcPr>
            <w:tcW w:w="1009" w:type="dxa"/>
          </w:tcPr>
          <w:p w14:paraId="34C4062B"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c>
          <w:tcPr>
            <w:tcW w:w="1376" w:type="dxa"/>
          </w:tcPr>
          <w:p w14:paraId="5F2D7D48"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c>
          <w:tcPr>
            <w:tcW w:w="1715" w:type="dxa"/>
          </w:tcPr>
          <w:p w14:paraId="6F2C0EF1" w14:textId="77777777" w:rsidR="005147C6" w:rsidRPr="00D27763" w:rsidRDefault="005147C6" w:rsidP="00D27763">
            <w:pPr>
              <w:autoSpaceDE w:val="0"/>
              <w:autoSpaceDN w:val="0"/>
              <w:adjustRightInd w:val="0"/>
              <w:contextualSpacing/>
              <w:rPr>
                <w:rFonts w:ascii="Times New Roman" w:hAnsi="Times New Roman" w:cs="Times New Roman"/>
                <w:kern w:val="0"/>
              </w:rPr>
            </w:pPr>
          </w:p>
        </w:tc>
      </w:tr>
    </w:tbl>
    <w:p w14:paraId="4262626B" w14:textId="378B6669" w:rsidR="004268EA" w:rsidRPr="00D27763" w:rsidRDefault="00DB7EA8" w:rsidP="00D27763">
      <w:pPr>
        <w:autoSpaceDE w:val="0"/>
        <w:autoSpaceDN w:val="0"/>
        <w:adjustRightInd w:val="0"/>
        <w:spacing w:after="0" w:line="480" w:lineRule="auto"/>
        <w:ind w:firstLine="720"/>
        <w:contextualSpacing/>
        <w:rPr>
          <w:rFonts w:ascii="Times New Roman" w:hAnsi="Times New Roman" w:cs="Times New Roman"/>
          <w:kern w:val="0"/>
          <w:sz w:val="24"/>
          <w:szCs w:val="24"/>
        </w:rPr>
      </w:pPr>
      <w:r w:rsidRPr="00D27763">
        <w:rPr>
          <w:rFonts w:ascii="Times New Roman" w:hAnsi="Times New Roman" w:cs="Times New Roman"/>
          <w:kern w:val="0"/>
          <w:sz w:val="24"/>
          <w:szCs w:val="24"/>
        </w:rPr>
        <w:t>The table shows</w:t>
      </w:r>
      <w:r w:rsidR="005147C6" w:rsidRPr="00D27763">
        <w:rPr>
          <w:rFonts w:ascii="Times New Roman" w:hAnsi="Times New Roman" w:cs="Times New Roman"/>
          <w:kern w:val="0"/>
          <w:sz w:val="24"/>
          <w:szCs w:val="24"/>
        </w:rPr>
        <w:t xml:space="preserve"> how many years the respondents have worked</w:t>
      </w:r>
      <w:r w:rsidRPr="00D27763">
        <w:rPr>
          <w:rFonts w:ascii="Times New Roman" w:hAnsi="Times New Roman" w:cs="Times New Roman"/>
          <w:kern w:val="0"/>
          <w:sz w:val="24"/>
          <w:szCs w:val="24"/>
        </w:rPr>
        <w:t xml:space="preserve"> </w:t>
      </w:r>
      <w:r w:rsidR="005147C6" w:rsidRPr="00D27763">
        <w:rPr>
          <w:rFonts w:ascii="Times New Roman" w:hAnsi="Times New Roman" w:cs="Times New Roman"/>
          <w:kern w:val="0"/>
          <w:sz w:val="24"/>
          <w:szCs w:val="24"/>
        </w:rPr>
        <w:t xml:space="preserve">in </w:t>
      </w:r>
      <w:r w:rsidRPr="00D27763">
        <w:rPr>
          <w:rFonts w:ascii="Times New Roman" w:hAnsi="Times New Roman" w:cs="Times New Roman"/>
          <w:kern w:val="0"/>
          <w:sz w:val="24"/>
          <w:szCs w:val="24"/>
        </w:rPr>
        <w:t>clinical practice treating substance us</w:t>
      </w:r>
      <w:r w:rsidR="00CD5C7C" w:rsidRPr="00D27763">
        <w:rPr>
          <w:rFonts w:ascii="Times New Roman" w:hAnsi="Times New Roman" w:cs="Times New Roman"/>
          <w:kern w:val="0"/>
          <w:sz w:val="24"/>
          <w:szCs w:val="24"/>
        </w:rPr>
        <w:t>e</w:t>
      </w:r>
      <w:r w:rsidRPr="00D27763">
        <w:rPr>
          <w:rFonts w:ascii="Times New Roman" w:hAnsi="Times New Roman" w:cs="Times New Roman"/>
          <w:kern w:val="0"/>
          <w:sz w:val="24"/>
          <w:szCs w:val="24"/>
        </w:rPr>
        <w:t xml:space="preserve"> disorder</w:t>
      </w:r>
      <w:r w:rsidR="005147C6" w:rsidRPr="00D27763">
        <w:rPr>
          <w:rFonts w:ascii="Times New Roman" w:hAnsi="Times New Roman" w:cs="Times New Roman"/>
          <w:kern w:val="0"/>
          <w:sz w:val="24"/>
          <w:szCs w:val="24"/>
        </w:rPr>
        <w:t xml:space="preserve"> in the </w:t>
      </w:r>
      <w:r w:rsidR="00CD5C7C" w:rsidRPr="00D27763">
        <w:rPr>
          <w:rFonts w:ascii="Times New Roman" w:hAnsi="Times New Roman" w:cs="Times New Roman"/>
          <w:kern w:val="0"/>
          <w:sz w:val="24"/>
          <w:szCs w:val="24"/>
        </w:rPr>
        <w:t>United S</w:t>
      </w:r>
      <w:r w:rsidR="005147C6" w:rsidRPr="00D27763">
        <w:rPr>
          <w:rFonts w:ascii="Times New Roman" w:hAnsi="Times New Roman" w:cs="Times New Roman"/>
          <w:kern w:val="0"/>
          <w:sz w:val="24"/>
          <w:szCs w:val="24"/>
        </w:rPr>
        <w:t>tates</w:t>
      </w:r>
      <w:r w:rsidRPr="00D27763">
        <w:rPr>
          <w:rFonts w:ascii="Times New Roman" w:hAnsi="Times New Roman" w:cs="Times New Roman"/>
          <w:kern w:val="0"/>
          <w:sz w:val="24"/>
          <w:szCs w:val="24"/>
        </w:rPr>
        <w:t xml:space="preserve">. Among the legitimate cases, about 2.8% of respondents indicated that they had earned less than a year’s experience. The largest number of people, 63.9%, replied to having </w:t>
      </w:r>
      <w:r w:rsidR="00CD5C7C" w:rsidRPr="00D27763">
        <w:rPr>
          <w:rFonts w:ascii="Times New Roman" w:hAnsi="Times New Roman" w:cs="Times New Roman"/>
          <w:kern w:val="0"/>
          <w:sz w:val="24"/>
          <w:szCs w:val="24"/>
        </w:rPr>
        <w:t>experience between 1-5 years; moreover, another large group of participants, the second place belongs to those</w:t>
      </w:r>
      <w:r w:rsidRPr="00D27763">
        <w:rPr>
          <w:rFonts w:ascii="Times New Roman" w:hAnsi="Times New Roman" w:cs="Times New Roman"/>
          <w:kern w:val="0"/>
          <w:sz w:val="24"/>
          <w:szCs w:val="24"/>
        </w:rPr>
        <w:t xml:space="preserve"> with 6-10 years</w:t>
      </w:r>
      <w:r w:rsidR="00CD5C7C" w:rsidRPr="00D27763">
        <w:rPr>
          <w:rFonts w:ascii="Times New Roman" w:hAnsi="Times New Roman" w:cs="Times New Roman"/>
          <w:kern w:val="0"/>
          <w:sz w:val="24"/>
          <w:szCs w:val="24"/>
        </w:rPr>
        <w:t>,</w:t>
      </w:r>
      <w:r w:rsidRPr="00D27763">
        <w:rPr>
          <w:rFonts w:ascii="Times New Roman" w:hAnsi="Times New Roman" w:cs="Times New Roman"/>
          <w:kern w:val="0"/>
          <w:sz w:val="24"/>
          <w:szCs w:val="24"/>
        </w:rPr>
        <w:t xml:space="preserve"> which is 19.4%. </w:t>
      </w:r>
      <w:r w:rsidR="00CD5C7C" w:rsidRPr="00D27763">
        <w:rPr>
          <w:rFonts w:ascii="Times New Roman" w:hAnsi="Times New Roman" w:cs="Times New Roman"/>
          <w:kern w:val="0"/>
          <w:sz w:val="24"/>
          <w:szCs w:val="24"/>
        </w:rPr>
        <w:t>Furth</w:t>
      </w:r>
      <w:r w:rsidRPr="00D27763">
        <w:rPr>
          <w:rFonts w:ascii="Times New Roman" w:hAnsi="Times New Roman" w:cs="Times New Roman"/>
          <w:kern w:val="0"/>
          <w:sz w:val="24"/>
          <w:szCs w:val="24"/>
        </w:rPr>
        <w:t xml:space="preserve">ermore, </w:t>
      </w:r>
      <w:r w:rsidR="00CD5C7C" w:rsidRPr="00D27763">
        <w:rPr>
          <w:rFonts w:ascii="Times New Roman" w:hAnsi="Times New Roman" w:cs="Times New Roman"/>
          <w:kern w:val="0"/>
          <w:sz w:val="24"/>
          <w:szCs w:val="24"/>
        </w:rPr>
        <w:lastRenderedPageBreak/>
        <w:t>8.3% belongs to respondents between 11-15 years and 5.6% for clinicians aged</w:t>
      </w:r>
      <w:r w:rsidR="005147C6" w:rsidRPr="00D27763">
        <w:rPr>
          <w:rFonts w:ascii="Times New Roman" w:hAnsi="Times New Roman" w:cs="Times New Roman"/>
          <w:kern w:val="0"/>
          <w:sz w:val="24"/>
          <w:szCs w:val="24"/>
        </w:rPr>
        <w:t xml:space="preserve"> 15 years and above.</w:t>
      </w:r>
    </w:p>
    <w:p w14:paraId="2C16501E" w14:textId="777ACEA4" w:rsidR="005147C6" w:rsidRPr="00D27763" w:rsidRDefault="005147C6" w:rsidP="00D27763">
      <w:pPr>
        <w:pStyle w:val="Caption"/>
        <w:spacing w:after="0" w:line="480" w:lineRule="auto"/>
        <w:contextualSpacing/>
        <w:rPr>
          <w:rFonts w:ascii="Times New Roman" w:hAnsi="Times New Roman" w:cs="Times New Roman"/>
          <w:b/>
          <w:bCs/>
          <w:i w:val="0"/>
          <w:iCs w:val="0"/>
          <w:color w:val="auto"/>
          <w:sz w:val="24"/>
          <w:szCs w:val="24"/>
        </w:rPr>
      </w:pPr>
      <w:r w:rsidRPr="00D27763">
        <w:rPr>
          <w:rFonts w:ascii="Times New Roman" w:hAnsi="Times New Roman" w:cs="Times New Roman"/>
          <w:b/>
          <w:bCs/>
          <w:i w:val="0"/>
          <w:iCs w:val="0"/>
          <w:color w:val="auto"/>
          <w:sz w:val="24"/>
          <w:szCs w:val="24"/>
        </w:rPr>
        <w:t xml:space="preserve">Table </w:t>
      </w:r>
      <w:r w:rsidRPr="00D27763">
        <w:rPr>
          <w:rFonts w:ascii="Times New Roman" w:hAnsi="Times New Roman" w:cs="Times New Roman"/>
          <w:b/>
          <w:bCs/>
          <w:i w:val="0"/>
          <w:iCs w:val="0"/>
          <w:color w:val="auto"/>
          <w:sz w:val="24"/>
          <w:szCs w:val="24"/>
        </w:rPr>
        <w:fldChar w:fldCharType="begin"/>
      </w:r>
      <w:r w:rsidRPr="00D27763">
        <w:rPr>
          <w:rFonts w:ascii="Times New Roman" w:hAnsi="Times New Roman" w:cs="Times New Roman"/>
          <w:b/>
          <w:bCs/>
          <w:i w:val="0"/>
          <w:iCs w:val="0"/>
          <w:color w:val="auto"/>
          <w:sz w:val="24"/>
          <w:szCs w:val="24"/>
        </w:rPr>
        <w:instrText xml:space="preserve"> SEQ Table \* ARABIC </w:instrText>
      </w:r>
      <w:r w:rsidRPr="00D27763">
        <w:rPr>
          <w:rFonts w:ascii="Times New Roman" w:hAnsi="Times New Roman" w:cs="Times New Roman"/>
          <w:b/>
          <w:bCs/>
          <w:i w:val="0"/>
          <w:iCs w:val="0"/>
          <w:color w:val="auto"/>
          <w:sz w:val="24"/>
          <w:szCs w:val="24"/>
        </w:rPr>
        <w:fldChar w:fldCharType="separate"/>
      </w:r>
      <w:r w:rsidR="00D27763" w:rsidRPr="00D27763">
        <w:rPr>
          <w:rFonts w:ascii="Times New Roman" w:hAnsi="Times New Roman" w:cs="Times New Roman"/>
          <w:b/>
          <w:bCs/>
          <w:i w:val="0"/>
          <w:iCs w:val="0"/>
          <w:noProof/>
          <w:color w:val="auto"/>
          <w:sz w:val="24"/>
          <w:szCs w:val="24"/>
        </w:rPr>
        <w:t>3</w:t>
      </w:r>
      <w:r w:rsidRPr="00D27763">
        <w:rPr>
          <w:rFonts w:ascii="Times New Roman" w:hAnsi="Times New Roman" w:cs="Times New Roman"/>
          <w:b/>
          <w:bCs/>
          <w:i w:val="0"/>
          <w:iCs w:val="0"/>
          <w:color w:val="auto"/>
          <w:sz w:val="24"/>
          <w:szCs w:val="24"/>
        </w:rPr>
        <w:fldChar w:fldCharType="end"/>
      </w:r>
    </w:p>
    <w:p w14:paraId="4B8F7836" w14:textId="4FA27830" w:rsidR="005147C6" w:rsidRPr="00D27763" w:rsidRDefault="005147C6" w:rsidP="00D27763">
      <w:pPr>
        <w:pStyle w:val="Caption"/>
        <w:spacing w:after="0" w:line="480" w:lineRule="auto"/>
        <w:contextualSpacing/>
        <w:rPr>
          <w:rFonts w:ascii="Times New Roman" w:hAnsi="Times New Roman" w:cs="Times New Roman"/>
          <w:b/>
          <w:bCs/>
          <w:i w:val="0"/>
          <w:iCs w:val="0"/>
          <w:color w:val="auto"/>
          <w:sz w:val="24"/>
          <w:szCs w:val="24"/>
        </w:rPr>
      </w:pPr>
      <w:r w:rsidRPr="00D27763">
        <w:rPr>
          <w:rFonts w:ascii="Times New Roman" w:hAnsi="Times New Roman" w:cs="Times New Roman"/>
          <w:color w:val="auto"/>
          <w:sz w:val="24"/>
          <w:szCs w:val="24"/>
        </w:rPr>
        <w:t xml:space="preserve">Primary </w:t>
      </w:r>
      <w:r w:rsidR="00CD5C7C" w:rsidRPr="00D27763">
        <w:rPr>
          <w:rFonts w:ascii="Times New Roman" w:hAnsi="Times New Roman" w:cs="Times New Roman"/>
          <w:color w:val="auto"/>
          <w:sz w:val="24"/>
          <w:szCs w:val="24"/>
        </w:rPr>
        <w:t>P</w:t>
      </w:r>
      <w:r w:rsidRPr="00D27763">
        <w:rPr>
          <w:rFonts w:ascii="Times New Roman" w:hAnsi="Times New Roman" w:cs="Times New Roman"/>
          <w:color w:val="auto"/>
          <w:sz w:val="24"/>
          <w:szCs w:val="24"/>
        </w:rPr>
        <w:t>lace of Employment</w:t>
      </w:r>
    </w:p>
    <w:tbl>
      <w:tblPr>
        <w:tblStyle w:val="TableGrid"/>
        <w:tblW w:w="8730" w:type="dxa"/>
        <w:tblLayout w:type="fixed"/>
        <w:tblLook w:val="0020" w:firstRow="1" w:lastRow="0" w:firstColumn="0" w:lastColumn="0" w:noHBand="0" w:noVBand="0"/>
      </w:tblPr>
      <w:tblGrid>
        <w:gridCol w:w="270"/>
        <w:gridCol w:w="2912"/>
        <w:gridCol w:w="1318"/>
        <w:gridCol w:w="1080"/>
        <w:gridCol w:w="1530"/>
        <w:gridCol w:w="1620"/>
      </w:tblGrid>
      <w:tr w:rsidR="00D27763" w:rsidRPr="004A4349" w14:paraId="5CB65291" w14:textId="77777777" w:rsidTr="00BB5072">
        <w:trPr>
          <w:cnfStyle w:val="100000000000" w:firstRow="1" w:lastRow="0" w:firstColumn="0" w:lastColumn="0" w:oddVBand="0" w:evenVBand="0" w:oddHBand="0" w:evenHBand="0" w:firstRowFirstColumn="0" w:firstRowLastColumn="0" w:lastRowFirstColumn="0" w:lastRowLastColumn="0"/>
        </w:trPr>
        <w:tc>
          <w:tcPr>
            <w:tcW w:w="8730" w:type="dxa"/>
            <w:gridSpan w:val="6"/>
          </w:tcPr>
          <w:p w14:paraId="637D65C6" w14:textId="77777777" w:rsidR="005147C6" w:rsidRPr="004A4349" w:rsidRDefault="005147C6" w:rsidP="00D27763">
            <w:pPr>
              <w:autoSpaceDE w:val="0"/>
              <w:autoSpaceDN w:val="0"/>
              <w:adjustRightInd w:val="0"/>
              <w:ind w:left="60" w:right="60"/>
              <w:contextualSpacing/>
              <w:jc w:val="center"/>
              <w:rPr>
                <w:rFonts w:ascii="Times New Roman" w:hAnsi="Times New Roman" w:cs="Times New Roman"/>
                <w:kern w:val="0"/>
              </w:rPr>
            </w:pPr>
            <w:r w:rsidRPr="004A4349">
              <w:rPr>
                <w:rFonts w:ascii="Times New Roman" w:hAnsi="Times New Roman" w:cs="Times New Roman"/>
                <w:kern w:val="0"/>
              </w:rPr>
              <w:t>What is your primary place of employment?</w:t>
            </w:r>
          </w:p>
        </w:tc>
      </w:tr>
      <w:tr w:rsidR="00D27763" w:rsidRPr="00D27763" w14:paraId="1589EADE" w14:textId="77777777" w:rsidTr="00BB5072">
        <w:tc>
          <w:tcPr>
            <w:tcW w:w="3182" w:type="dxa"/>
            <w:gridSpan w:val="2"/>
          </w:tcPr>
          <w:p w14:paraId="598A6542" w14:textId="77777777" w:rsidR="005147C6" w:rsidRPr="00D27763" w:rsidRDefault="005147C6" w:rsidP="00D27763">
            <w:pPr>
              <w:autoSpaceDE w:val="0"/>
              <w:autoSpaceDN w:val="0"/>
              <w:adjustRightInd w:val="0"/>
              <w:ind w:left="60" w:right="60"/>
              <w:contextualSpacing/>
              <w:rPr>
                <w:rFonts w:ascii="Times New Roman" w:hAnsi="Times New Roman" w:cs="Times New Roman"/>
                <w:kern w:val="0"/>
              </w:rPr>
            </w:pPr>
          </w:p>
        </w:tc>
        <w:tc>
          <w:tcPr>
            <w:tcW w:w="1318" w:type="dxa"/>
          </w:tcPr>
          <w:p w14:paraId="2D5B73FD" w14:textId="77777777" w:rsidR="005147C6" w:rsidRPr="00D27763" w:rsidRDefault="005147C6"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Frequency</w:t>
            </w:r>
          </w:p>
        </w:tc>
        <w:tc>
          <w:tcPr>
            <w:tcW w:w="1080" w:type="dxa"/>
          </w:tcPr>
          <w:p w14:paraId="287D70AD" w14:textId="77777777" w:rsidR="005147C6" w:rsidRPr="00D27763" w:rsidRDefault="005147C6"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Percent</w:t>
            </w:r>
          </w:p>
        </w:tc>
        <w:tc>
          <w:tcPr>
            <w:tcW w:w="1530" w:type="dxa"/>
          </w:tcPr>
          <w:p w14:paraId="6F58666D" w14:textId="03A057E7" w:rsidR="005147C6" w:rsidRPr="00D27763" w:rsidRDefault="005147C6"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 xml:space="preserve">Valid </w:t>
            </w:r>
            <w:r w:rsidR="00BB5072" w:rsidRPr="00D27763">
              <w:rPr>
                <w:rFonts w:ascii="Times New Roman" w:hAnsi="Times New Roman" w:cs="Times New Roman"/>
                <w:kern w:val="0"/>
              </w:rPr>
              <w:t>%</w:t>
            </w:r>
          </w:p>
        </w:tc>
        <w:tc>
          <w:tcPr>
            <w:tcW w:w="1620" w:type="dxa"/>
          </w:tcPr>
          <w:p w14:paraId="2D5E4BAD" w14:textId="0250B9A5" w:rsidR="005147C6" w:rsidRPr="00D27763" w:rsidRDefault="005147C6"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Cumulative</w:t>
            </w:r>
            <w:r w:rsidR="00BB5072" w:rsidRPr="00D27763">
              <w:rPr>
                <w:rFonts w:ascii="Times New Roman" w:hAnsi="Times New Roman" w:cs="Times New Roman"/>
                <w:kern w:val="0"/>
              </w:rPr>
              <w:t xml:space="preserve"> %</w:t>
            </w:r>
            <w:r w:rsidRPr="00D27763">
              <w:rPr>
                <w:rFonts w:ascii="Times New Roman" w:hAnsi="Times New Roman" w:cs="Times New Roman"/>
                <w:kern w:val="0"/>
              </w:rPr>
              <w:t xml:space="preserve"> </w:t>
            </w:r>
          </w:p>
        </w:tc>
      </w:tr>
      <w:tr w:rsidR="00D27763" w:rsidRPr="00D27763" w14:paraId="46182272" w14:textId="77777777" w:rsidTr="00D9224D">
        <w:tc>
          <w:tcPr>
            <w:tcW w:w="270" w:type="dxa"/>
            <w:vMerge w:val="restart"/>
          </w:tcPr>
          <w:p w14:paraId="6703F0E8" w14:textId="68487797" w:rsidR="005147C6" w:rsidRPr="00D27763" w:rsidRDefault="005147C6" w:rsidP="00D27763">
            <w:pPr>
              <w:autoSpaceDE w:val="0"/>
              <w:autoSpaceDN w:val="0"/>
              <w:adjustRightInd w:val="0"/>
              <w:ind w:left="60" w:right="60"/>
              <w:contextualSpacing/>
              <w:rPr>
                <w:rFonts w:ascii="Times New Roman" w:hAnsi="Times New Roman" w:cs="Times New Roman"/>
                <w:kern w:val="0"/>
              </w:rPr>
            </w:pPr>
          </w:p>
        </w:tc>
        <w:tc>
          <w:tcPr>
            <w:tcW w:w="2912" w:type="dxa"/>
          </w:tcPr>
          <w:p w14:paraId="1D3DDF35" w14:textId="77777777" w:rsidR="005147C6" w:rsidRPr="00D27763" w:rsidRDefault="005147C6"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Outpatient Care Centers</w:t>
            </w:r>
          </w:p>
        </w:tc>
        <w:tc>
          <w:tcPr>
            <w:tcW w:w="1318" w:type="dxa"/>
          </w:tcPr>
          <w:p w14:paraId="69A8AF72"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22</w:t>
            </w:r>
          </w:p>
        </w:tc>
        <w:tc>
          <w:tcPr>
            <w:tcW w:w="1080" w:type="dxa"/>
          </w:tcPr>
          <w:p w14:paraId="075F954A"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61.1</w:t>
            </w:r>
          </w:p>
        </w:tc>
        <w:tc>
          <w:tcPr>
            <w:tcW w:w="1530" w:type="dxa"/>
          </w:tcPr>
          <w:p w14:paraId="78EEE86F"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61.1</w:t>
            </w:r>
          </w:p>
        </w:tc>
        <w:tc>
          <w:tcPr>
            <w:tcW w:w="1620" w:type="dxa"/>
          </w:tcPr>
          <w:p w14:paraId="0057DF24"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61.1</w:t>
            </w:r>
          </w:p>
        </w:tc>
      </w:tr>
      <w:tr w:rsidR="00D27763" w:rsidRPr="00D27763" w14:paraId="55BF9504" w14:textId="77777777" w:rsidTr="00D9224D">
        <w:tc>
          <w:tcPr>
            <w:tcW w:w="270" w:type="dxa"/>
            <w:vMerge/>
          </w:tcPr>
          <w:p w14:paraId="26EE5C5D" w14:textId="77777777" w:rsidR="005147C6" w:rsidRPr="00D27763" w:rsidRDefault="005147C6" w:rsidP="00D27763">
            <w:pPr>
              <w:autoSpaceDE w:val="0"/>
              <w:autoSpaceDN w:val="0"/>
              <w:adjustRightInd w:val="0"/>
              <w:contextualSpacing/>
              <w:rPr>
                <w:rFonts w:ascii="Times New Roman" w:hAnsi="Times New Roman" w:cs="Times New Roman"/>
                <w:kern w:val="0"/>
              </w:rPr>
            </w:pPr>
          </w:p>
        </w:tc>
        <w:tc>
          <w:tcPr>
            <w:tcW w:w="2912" w:type="dxa"/>
          </w:tcPr>
          <w:p w14:paraId="215A21B2" w14:textId="77777777" w:rsidR="005147C6" w:rsidRPr="00D27763" w:rsidRDefault="005147C6"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Psychiatric and Substance Abuse Hospitals</w:t>
            </w:r>
          </w:p>
        </w:tc>
        <w:tc>
          <w:tcPr>
            <w:tcW w:w="1318" w:type="dxa"/>
          </w:tcPr>
          <w:p w14:paraId="19CB6F33"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w:t>
            </w:r>
          </w:p>
        </w:tc>
        <w:tc>
          <w:tcPr>
            <w:tcW w:w="1080" w:type="dxa"/>
          </w:tcPr>
          <w:p w14:paraId="2C75C095"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13.9</w:t>
            </w:r>
          </w:p>
        </w:tc>
        <w:tc>
          <w:tcPr>
            <w:tcW w:w="1530" w:type="dxa"/>
          </w:tcPr>
          <w:p w14:paraId="3C69F1CA"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13.9</w:t>
            </w:r>
          </w:p>
        </w:tc>
        <w:tc>
          <w:tcPr>
            <w:tcW w:w="1620" w:type="dxa"/>
          </w:tcPr>
          <w:p w14:paraId="476DAE2B"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75.0</w:t>
            </w:r>
          </w:p>
        </w:tc>
      </w:tr>
      <w:tr w:rsidR="00D27763" w:rsidRPr="00D27763" w14:paraId="23948304" w14:textId="77777777" w:rsidTr="00D9224D">
        <w:tc>
          <w:tcPr>
            <w:tcW w:w="270" w:type="dxa"/>
            <w:vMerge/>
          </w:tcPr>
          <w:p w14:paraId="31C49BC9" w14:textId="77777777" w:rsidR="005147C6" w:rsidRPr="00D27763" w:rsidRDefault="005147C6" w:rsidP="00D27763">
            <w:pPr>
              <w:autoSpaceDE w:val="0"/>
              <w:autoSpaceDN w:val="0"/>
              <w:adjustRightInd w:val="0"/>
              <w:contextualSpacing/>
              <w:rPr>
                <w:rFonts w:ascii="Times New Roman" w:hAnsi="Times New Roman" w:cs="Times New Roman"/>
                <w:kern w:val="0"/>
              </w:rPr>
            </w:pPr>
          </w:p>
        </w:tc>
        <w:tc>
          <w:tcPr>
            <w:tcW w:w="2912" w:type="dxa"/>
          </w:tcPr>
          <w:p w14:paraId="5E9945FC" w14:textId="77777777" w:rsidR="005147C6" w:rsidRPr="00D27763" w:rsidRDefault="005147C6"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Residential Disability, Mental Health, and Substance Abuse Facilities</w:t>
            </w:r>
          </w:p>
        </w:tc>
        <w:tc>
          <w:tcPr>
            <w:tcW w:w="1318" w:type="dxa"/>
          </w:tcPr>
          <w:p w14:paraId="391EB7D4"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6</w:t>
            </w:r>
          </w:p>
        </w:tc>
        <w:tc>
          <w:tcPr>
            <w:tcW w:w="1080" w:type="dxa"/>
          </w:tcPr>
          <w:p w14:paraId="6A7F0D57"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16.7</w:t>
            </w:r>
          </w:p>
        </w:tc>
        <w:tc>
          <w:tcPr>
            <w:tcW w:w="1530" w:type="dxa"/>
          </w:tcPr>
          <w:p w14:paraId="272FADD4"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16.7</w:t>
            </w:r>
          </w:p>
        </w:tc>
        <w:tc>
          <w:tcPr>
            <w:tcW w:w="1620" w:type="dxa"/>
          </w:tcPr>
          <w:p w14:paraId="6B2C7514"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91.7</w:t>
            </w:r>
          </w:p>
        </w:tc>
      </w:tr>
      <w:tr w:rsidR="00D27763" w:rsidRPr="00D27763" w14:paraId="5C7A4A92" w14:textId="77777777" w:rsidTr="00D9224D">
        <w:tc>
          <w:tcPr>
            <w:tcW w:w="270" w:type="dxa"/>
            <w:vMerge/>
          </w:tcPr>
          <w:p w14:paraId="137308F2" w14:textId="77777777" w:rsidR="005147C6" w:rsidRPr="00D27763" w:rsidRDefault="005147C6" w:rsidP="00D27763">
            <w:pPr>
              <w:autoSpaceDE w:val="0"/>
              <w:autoSpaceDN w:val="0"/>
              <w:adjustRightInd w:val="0"/>
              <w:contextualSpacing/>
              <w:rPr>
                <w:rFonts w:ascii="Times New Roman" w:hAnsi="Times New Roman" w:cs="Times New Roman"/>
                <w:kern w:val="0"/>
              </w:rPr>
            </w:pPr>
          </w:p>
        </w:tc>
        <w:tc>
          <w:tcPr>
            <w:tcW w:w="2912" w:type="dxa"/>
          </w:tcPr>
          <w:p w14:paraId="3F2AF33F" w14:textId="77777777" w:rsidR="005147C6" w:rsidRPr="00D27763" w:rsidRDefault="005147C6"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Other Residential Care Facilities</w:t>
            </w:r>
          </w:p>
        </w:tc>
        <w:tc>
          <w:tcPr>
            <w:tcW w:w="1318" w:type="dxa"/>
          </w:tcPr>
          <w:p w14:paraId="6DC28EBA"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w:t>
            </w:r>
          </w:p>
        </w:tc>
        <w:tc>
          <w:tcPr>
            <w:tcW w:w="1080" w:type="dxa"/>
          </w:tcPr>
          <w:p w14:paraId="5BEA636A"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2.8</w:t>
            </w:r>
          </w:p>
        </w:tc>
        <w:tc>
          <w:tcPr>
            <w:tcW w:w="1530" w:type="dxa"/>
          </w:tcPr>
          <w:p w14:paraId="49F4BE70"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2.8</w:t>
            </w:r>
          </w:p>
        </w:tc>
        <w:tc>
          <w:tcPr>
            <w:tcW w:w="1620" w:type="dxa"/>
          </w:tcPr>
          <w:p w14:paraId="4D3A9BDD"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94.4</w:t>
            </w:r>
          </w:p>
        </w:tc>
      </w:tr>
      <w:tr w:rsidR="00D27763" w:rsidRPr="00D27763" w14:paraId="58BBF57E" w14:textId="77777777" w:rsidTr="00D9224D">
        <w:tc>
          <w:tcPr>
            <w:tcW w:w="270" w:type="dxa"/>
            <w:vMerge/>
          </w:tcPr>
          <w:p w14:paraId="5A8BA259" w14:textId="77777777" w:rsidR="005147C6" w:rsidRPr="00D27763" w:rsidRDefault="005147C6" w:rsidP="00D27763">
            <w:pPr>
              <w:autoSpaceDE w:val="0"/>
              <w:autoSpaceDN w:val="0"/>
              <w:adjustRightInd w:val="0"/>
              <w:contextualSpacing/>
              <w:rPr>
                <w:rFonts w:ascii="Times New Roman" w:hAnsi="Times New Roman" w:cs="Times New Roman"/>
                <w:kern w:val="0"/>
              </w:rPr>
            </w:pPr>
          </w:p>
        </w:tc>
        <w:tc>
          <w:tcPr>
            <w:tcW w:w="2912" w:type="dxa"/>
          </w:tcPr>
          <w:p w14:paraId="39E00BF8" w14:textId="77777777" w:rsidR="005147C6" w:rsidRPr="00D27763" w:rsidRDefault="005147C6"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Offices of Other Health Practitioners</w:t>
            </w:r>
          </w:p>
        </w:tc>
        <w:tc>
          <w:tcPr>
            <w:tcW w:w="1318" w:type="dxa"/>
          </w:tcPr>
          <w:p w14:paraId="6338088D"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w:t>
            </w:r>
          </w:p>
        </w:tc>
        <w:tc>
          <w:tcPr>
            <w:tcW w:w="1080" w:type="dxa"/>
          </w:tcPr>
          <w:p w14:paraId="77ACF2CB"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5.6</w:t>
            </w:r>
          </w:p>
        </w:tc>
        <w:tc>
          <w:tcPr>
            <w:tcW w:w="1530" w:type="dxa"/>
          </w:tcPr>
          <w:p w14:paraId="40EB5354"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5.6</w:t>
            </w:r>
          </w:p>
        </w:tc>
        <w:tc>
          <w:tcPr>
            <w:tcW w:w="1620" w:type="dxa"/>
          </w:tcPr>
          <w:p w14:paraId="1EE8817A"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r>
      <w:tr w:rsidR="00D27763" w:rsidRPr="00D27763" w14:paraId="7B26180F" w14:textId="77777777" w:rsidTr="00D9224D">
        <w:tc>
          <w:tcPr>
            <w:tcW w:w="270" w:type="dxa"/>
            <w:vMerge/>
          </w:tcPr>
          <w:p w14:paraId="3DC5CA40" w14:textId="77777777" w:rsidR="005147C6" w:rsidRPr="00D27763" w:rsidRDefault="005147C6" w:rsidP="00D27763">
            <w:pPr>
              <w:autoSpaceDE w:val="0"/>
              <w:autoSpaceDN w:val="0"/>
              <w:adjustRightInd w:val="0"/>
              <w:contextualSpacing/>
              <w:rPr>
                <w:rFonts w:ascii="Times New Roman" w:hAnsi="Times New Roman" w:cs="Times New Roman"/>
                <w:kern w:val="0"/>
              </w:rPr>
            </w:pPr>
          </w:p>
        </w:tc>
        <w:tc>
          <w:tcPr>
            <w:tcW w:w="2912" w:type="dxa"/>
          </w:tcPr>
          <w:p w14:paraId="67ECCD2B" w14:textId="77777777" w:rsidR="005147C6" w:rsidRPr="00D27763" w:rsidRDefault="005147C6"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Total</w:t>
            </w:r>
          </w:p>
        </w:tc>
        <w:tc>
          <w:tcPr>
            <w:tcW w:w="1318" w:type="dxa"/>
          </w:tcPr>
          <w:p w14:paraId="0287D540"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36</w:t>
            </w:r>
          </w:p>
        </w:tc>
        <w:tc>
          <w:tcPr>
            <w:tcW w:w="1080" w:type="dxa"/>
          </w:tcPr>
          <w:p w14:paraId="300C9792"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c>
          <w:tcPr>
            <w:tcW w:w="1530" w:type="dxa"/>
          </w:tcPr>
          <w:p w14:paraId="6E1F9308" w14:textId="77777777" w:rsidR="005147C6" w:rsidRPr="00D27763" w:rsidRDefault="005147C6"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c>
          <w:tcPr>
            <w:tcW w:w="1620" w:type="dxa"/>
          </w:tcPr>
          <w:p w14:paraId="4C588654" w14:textId="77777777" w:rsidR="005147C6" w:rsidRPr="00D27763" w:rsidRDefault="005147C6" w:rsidP="00D27763">
            <w:pPr>
              <w:autoSpaceDE w:val="0"/>
              <w:autoSpaceDN w:val="0"/>
              <w:adjustRightInd w:val="0"/>
              <w:contextualSpacing/>
              <w:rPr>
                <w:rFonts w:ascii="Times New Roman" w:hAnsi="Times New Roman" w:cs="Times New Roman"/>
                <w:kern w:val="0"/>
              </w:rPr>
            </w:pPr>
          </w:p>
        </w:tc>
      </w:tr>
    </w:tbl>
    <w:p w14:paraId="15AEF158" w14:textId="5F15BDCF" w:rsidR="004268EA" w:rsidRPr="00D27763" w:rsidRDefault="005147C6" w:rsidP="00D27763">
      <w:pPr>
        <w:spacing w:after="0" w:line="480" w:lineRule="auto"/>
        <w:ind w:firstLine="720"/>
        <w:contextualSpacing/>
        <w:rPr>
          <w:rFonts w:ascii="Times New Roman" w:hAnsi="Times New Roman" w:cs="Times New Roman"/>
          <w:sz w:val="24"/>
          <w:szCs w:val="24"/>
        </w:rPr>
      </w:pPr>
      <w:r w:rsidRPr="00D27763">
        <w:rPr>
          <w:rFonts w:ascii="Times New Roman" w:hAnsi="Times New Roman" w:cs="Times New Roman"/>
          <w:sz w:val="24"/>
          <w:szCs w:val="24"/>
        </w:rPr>
        <w:t xml:space="preserve">The table above shows the distribution of </w:t>
      </w:r>
      <w:r w:rsidR="00CD5C7C" w:rsidRPr="00D27763">
        <w:rPr>
          <w:rFonts w:ascii="Times New Roman" w:hAnsi="Times New Roman" w:cs="Times New Roman"/>
          <w:sz w:val="24"/>
          <w:szCs w:val="24"/>
        </w:rPr>
        <w:t>the respondents’ primary places of employment</w:t>
      </w:r>
      <w:r w:rsidRPr="00D27763">
        <w:rPr>
          <w:rFonts w:ascii="Times New Roman" w:hAnsi="Times New Roman" w:cs="Times New Roman"/>
          <w:sz w:val="24"/>
          <w:szCs w:val="24"/>
        </w:rPr>
        <w:t>. There is a significant number of those who worked at outpatient care centers</w:t>
      </w:r>
      <w:r w:rsidR="00CD5C7C" w:rsidRPr="00D27763">
        <w:rPr>
          <w:rFonts w:ascii="Times New Roman" w:hAnsi="Times New Roman" w:cs="Times New Roman"/>
          <w:sz w:val="24"/>
          <w:szCs w:val="24"/>
        </w:rPr>
        <w:t>,</w:t>
      </w:r>
      <w:r w:rsidRPr="00D27763">
        <w:rPr>
          <w:rFonts w:ascii="Times New Roman" w:hAnsi="Times New Roman" w:cs="Times New Roman"/>
          <w:sz w:val="24"/>
          <w:szCs w:val="24"/>
        </w:rPr>
        <w:t xml:space="preserve"> with 61.1% followed by 16.7% of those who worked in a health and substance abuse facility. There is a 13.9% of those who worked in psychiatric and substance abuse hospitals. </w:t>
      </w:r>
      <w:r w:rsidR="00CD5C7C" w:rsidRPr="00D27763">
        <w:rPr>
          <w:rFonts w:ascii="Times New Roman" w:hAnsi="Times New Roman" w:cs="Times New Roman"/>
          <w:sz w:val="24"/>
          <w:szCs w:val="24"/>
        </w:rPr>
        <w:t>5.6% of the respondents</w:t>
      </w:r>
      <w:r w:rsidR="00720E5B" w:rsidRPr="00D27763">
        <w:rPr>
          <w:rFonts w:ascii="Times New Roman" w:hAnsi="Times New Roman" w:cs="Times New Roman"/>
          <w:sz w:val="24"/>
          <w:szCs w:val="24"/>
        </w:rPr>
        <w:t xml:space="preserve"> worked in </w:t>
      </w:r>
      <w:r w:rsidR="00CD5C7C" w:rsidRPr="00D27763">
        <w:rPr>
          <w:rFonts w:ascii="Times New Roman" w:hAnsi="Times New Roman" w:cs="Times New Roman"/>
          <w:sz w:val="24"/>
          <w:szCs w:val="24"/>
        </w:rPr>
        <w:t xml:space="preserve">the </w:t>
      </w:r>
      <w:r w:rsidR="00720E5B" w:rsidRPr="00D27763">
        <w:rPr>
          <w:rFonts w:ascii="Times New Roman" w:hAnsi="Times New Roman" w:cs="Times New Roman"/>
          <w:sz w:val="24"/>
          <w:szCs w:val="24"/>
        </w:rPr>
        <w:t>offic</w:t>
      </w:r>
      <w:r w:rsidR="00CD5C7C" w:rsidRPr="00D27763">
        <w:rPr>
          <w:rFonts w:ascii="Times New Roman" w:hAnsi="Times New Roman" w:cs="Times New Roman"/>
          <w:sz w:val="24"/>
          <w:szCs w:val="24"/>
        </w:rPr>
        <w:t>e</w:t>
      </w:r>
      <w:r w:rsidR="00720E5B" w:rsidRPr="00D27763">
        <w:rPr>
          <w:rFonts w:ascii="Times New Roman" w:hAnsi="Times New Roman" w:cs="Times New Roman"/>
          <w:sz w:val="24"/>
          <w:szCs w:val="24"/>
        </w:rPr>
        <w:t>s of other health practitioners.</w:t>
      </w:r>
      <w:r w:rsidRPr="00D27763">
        <w:rPr>
          <w:rFonts w:ascii="Times New Roman" w:hAnsi="Times New Roman" w:cs="Times New Roman"/>
          <w:sz w:val="24"/>
          <w:szCs w:val="24"/>
        </w:rPr>
        <w:t xml:space="preserve"> There </w:t>
      </w:r>
      <w:r w:rsidR="00CD5C7C" w:rsidRPr="00D27763">
        <w:rPr>
          <w:rFonts w:ascii="Times New Roman" w:hAnsi="Times New Roman" w:cs="Times New Roman"/>
          <w:sz w:val="24"/>
          <w:szCs w:val="24"/>
        </w:rPr>
        <w:t>are 2.8% of those who worked in other resid</w:t>
      </w:r>
      <w:r w:rsidRPr="00D27763">
        <w:rPr>
          <w:rFonts w:ascii="Times New Roman" w:hAnsi="Times New Roman" w:cs="Times New Roman"/>
          <w:sz w:val="24"/>
          <w:szCs w:val="24"/>
        </w:rPr>
        <w:t>ential care facilities.</w:t>
      </w:r>
    </w:p>
    <w:p w14:paraId="476046C3" w14:textId="390CC90D" w:rsidR="00720E5B" w:rsidRPr="00D27763" w:rsidRDefault="00720E5B" w:rsidP="00D27763">
      <w:pPr>
        <w:pStyle w:val="Caption"/>
        <w:spacing w:after="0" w:line="480" w:lineRule="auto"/>
        <w:contextualSpacing/>
        <w:rPr>
          <w:rFonts w:ascii="Times New Roman" w:hAnsi="Times New Roman" w:cs="Times New Roman"/>
          <w:b/>
          <w:bCs/>
          <w:i w:val="0"/>
          <w:iCs w:val="0"/>
          <w:color w:val="auto"/>
          <w:sz w:val="24"/>
          <w:szCs w:val="24"/>
        </w:rPr>
      </w:pPr>
      <w:r w:rsidRPr="00D27763">
        <w:rPr>
          <w:rFonts w:ascii="Times New Roman" w:hAnsi="Times New Roman" w:cs="Times New Roman"/>
          <w:b/>
          <w:bCs/>
          <w:i w:val="0"/>
          <w:iCs w:val="0"/>
          <w:color w:val="auto"/>
          <w:sz w:val="24"/>
          <w:szCs w:val="24"/>
        </w:rPr>
        <w:t xml:space="preserve">Table </w:t>
      </w:r>
      <w:r w:rsidRPr="00D27763">
        <w:rPr>
          <w:rFonts w:ascii="Times New Roman" w:hAnsi="Times New Roman" w:cs="Times New Roman"/>
          <w:b/>
          <w:bCs/>
          <w:i w:val="0"/>
          <w:iCs w:val="0"/>
          <w:color w:val="auto"/>
          <w:sz w:val="24"/>
          <w:szCs w:val="24"/>
        </w:rPr>
        <w:fldChar w:fldCharType="begin"/>
      </w:r>
      <w:r w:rsidRPr="00D27763">
        <w:rPr>
          <w:rFonts w:ascii="Times New Roman" w:hAnsi="Times New Roman" w:cs="Times New Roman"/>
          <w:b/>
          <w:bCs/>
          <w:i w:val="0"/>
          <w:iCs w:val="0"/>
          <w:color w:val="auto"/>
          <w:sz w:val="24"/>
          <w:szCs w:val="24"/>
        </w:rPr>
        <w:instrText xml:space="preserve"> SEQ Table \* ARABIC </w:instrText>
      </w:r>
      <w:r w:rsidRPr="00D27763">
        <w:rPr>
          <w:rFonts w:ascii="Times New Roman" w:hAnsi="Times New Roman" w:cs="Times New Roman"/>
          <w:b/>
          <w:bCs/>
          <w:i w:val="0"/>
          <w:iCs w:val="0"/>
          <w:color w:val="auto"/>
          <w:sz w:val="24"/>
          <w:szCs w:val="24"/>
        </w:rPr>
        <w:fldChar w:fldCharType="separate"/>
      </w:r>
      <w:r w:rsidR="00D27763" w:rsidRPr="00D27763">
        <w:rPr>
          <w:rFonts w:ascii="Times New Roman" w:hAnsi="Times New Roman" w:cs="Times New Roman"/>
          <w:b/>
          <w:bCs/>
          <w:i w:val="0"/>
          <w:iCs w:val="0"/>
          <w:noProof/>
          <w:color w:val="auto"/>
          <w:sz w:val="24"/>
          <w:szCs w:val="24"/>
        </w:rPr>
        <w:t>4</w:t>
      </w:r>
      <w:r w:rsidRPr="00D27763">
        <w:rPr>
          <w:rFonts w:ascii="Times New Roman" w:hAnsi="Times New Roman" w:cs="Times New Roman"/>
          <w:b/>
          <w:bCs/>
          <w:i w:val="0"/>
          <w:iCs w:val="0"/>
          <w:color w:val="auto"/>
          <w:sz w:val="24"/>
          <w:szCs w:val="24"/>
        </w:rPr>
        <w:fldChar w:fldCharType="end"/>
      </w:r>
    </w:p>
    <w:p w14:paraId="13AC3103" w14:textId="03469F77" w:rsidR="00720E5B" w:rsidRPr="00D27763" w:rsidRDefault="00720E5B" w:rsidP="00D27763">
      <w:pPr>
        <w:pStyle w:val="Caption"/>
        <w:spacing w:after="0" w:line="480" w:lineRule="auto"/>
        <w:contextualSpacing/>
        <w:rPr>
          <w:rFonts w:ascii="Times New Roman" w:hAnsi="Times New Roman" w:cs="Times New Roman"/>
          <w:color w:val="auto"/>
          <w:sz w:val="24"/>
          <w:szCs w:val="24"/>
        </w:rPr>
      </w:pPr>
      <w:r w:rsidRPr="00D27763">
        <w:rPr>
          <w:rFonts w:ascii="Times New Roman" w:hAnsi="Times New Roman" w:cs="Times New Roman"/>
          <w:color w:val="auto"/>
          <w:sz w:val="24"/>
          <w:szCs w:val="24"/>
        </w:rPr>
        <w:t>Age distribution</w:t>
      </w:r>
    </w:p>
    <w:tbl>
      <w:tblPr>
        <w:tblStyle w:val="TableGrid"/>
        <w:tblW w:w="7020" w:type="dxa"/>
        <w:tblLayout w:type="fixed"/>
        <w:tblLook w:val="0020" w:firstRow="1" w:lastRow="0" w:firstColumn="0" w:lastColumn="0" w:noHBand="0" w:noVBand="0"/>
      </w:tblPr>
      <w:tblGrid>
        <w:gridCol w:w="734"/>
        <w:gridCol w:w="976"/>
        <w:gridCol w:w="1350"/>
        <w:gridCol w:w="1080"/>
        <w:gridCol w:w="1170"/>
        <w:gridCol w:w="1710"/>
      </w:tblGrid>
      <w:tr w:rsidR="00D27763" w:rsidRPr="004A4349" w14:paraId="24967168" w14:textId="77777777" w:rsidTr="00BB5072">
        <w:trPr>
          <w:cnfStyle w:val="100000000000" w:firstRow="1" w:lastRow="0" w:firstColumn="0" w:lastColumn="0" w:oddVBand="0" w:evenVBand="0" w:oddHBand="0" w:evenHBand="0" w:firstRowFirstColumn="0" w:firstRowLastColumn="0" w:lastRowFirstColumn="0" w:lastRowLastColumn="0"/>
        </w:trPr>
        <w:tc>
          <w:tcPr>
            <w:tcW w:w="7020" w:type="dxa"/>
            <w:gridSpan w:val="6"/>
          </w:tcPr>
          <w:p w14:paraId="7693F121" w14:textId="77777777" w:rsidR="004268EA" w:rsidRPr="004A4349" w:rsidRDefault="004268EA" w:rsidP="00D27763">
            <w:pPr>
              <w:autoSpaceDE w:val="0"/>
              <w:autoSpaceDN w:val="0"/>
              <w:adjustRightInd w:val="0"/>
              <w:ind w:left="60" w:right="60"/>
              <w:contextualSpacing/>
              <w:jc w:val="center"/>
              <w:rPr>
                <w:rFonts w:ascii="Times New Roman" w:hAnsi="Times New Roman" w:cs="Times New Roman"/>
                <w:kern w:val="0"/>
              </w:rPr>
            </w:pPr>
            <w:r w:rsidRPr="004A4349">
              <w:rPr>
                <w:rFonts w:ascii="Times New Roman" w:hAnsi="Times New Roman" w:cs="Times New Roman"/>
                <w:kern w:val="0"/>
              </w:rPr>
              <w:t>Age</w:t>
            </w:r>
          </w:p>
        </w:tc>
      </w:tr>
      <w:tr w:rsidR="00D27763" w:rsidRPr="00D27763" w14:paraId="77CE6A84" w14:textId="77777777" w:rsidTr="00BB5072">
        <w:tc>
          <w:tcPr>
            <w:tcW w:w="1710" w:type="dxa"/>
            <w:gridSpan w:val="2"/>
          </w:tcPr>
          <w:p w14:paraId="3A896458"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p>
        </w:tc>
        <w:tc>
          <w:tcPr>
            <w:tcW w:w="1350" w:type="dxa"/>
          </w:tcPr>
          <w:p w14:paraId="43DB5B56" w14:textId="77777777" w:rsidR="004268EA" w:rsidRPr="00D27763" w:rsidRDefault="004268EA"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Frequency</w:t>
            </w:r>
          </w:p>
        </w:tc>
        <w:tc>
          <w:tcPr>
            <w:tcW w:w="1080" w:type="dxa"/>
          </w:tcPr>
          <w:p w14:paraId="514BC423" w14:textId="77777777" w:rsidR="004268EA" w:rsidRPr="00D27763" w:rsidRDefault="004268EA"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Percent</w:t>
            </w:r>
          </w:p>
        </w:tc>
        <w:tc>
          <w:tcPr>
            <w:tcW w:w="1170" w:type="dxa"/>
          </w:tcPr>
          <w:p w14:paraId="62B06102" w14:textId="4F051079" w:rsidR="004268EA" w:rsidRPr="00D27763" w:rsidRDefault="004268EA"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 xml:space="preserve">Valid </w:t>
            </w:r>
            <w:r w:rsidR="00BB5072" w:rsidRPr="00D27763">
              <w:rPr>
                <w:rFonts w:ascii="Times New Roman" w:hAnsi="Times New Roman" w:cs="Times New Roman"/>
                <w:kern w:val="0"/>
              </w:rPr>
              <w:t>%</w:t>
            </w:r>
          </w:p>
        </w:tc>
        <w:tc>
          <w:tcPr>
            <w:tcW w:w="1710" w:type="dxa"/>
          </w:tcPr>
          <w:p w14:paraId="238671F4" w14:textId="4AD859DC" w:rsidR="004268EA" w:rsidRPr="00D27763" w:rsidRDefault="004268EA"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Cumulative</w:t>
            </w:r>
            <w:r w:rsidR="00BB5072" w:rsidRPr="00D27763">
              <w:rPr>
                <w:rFonts w:ascii="Times New Roman" w:hAnsi="Times New Roman" w:cs="Times New Roman"/>
                <w:kern w:val="0"/>
              </w:rPr>
              <w:t xml:space="preserve"> %</w:t>
            </w:r>
          </w:p>
        </w:tc>
      </w:tr>
      <w:tr w:rsidR="00D27763" w:rsidRPr="00D27763" w14:paraId="5253C0BF" w14:textId="77777777" w:rsidTr="00BB5072">
        <w:tc>
          <w:tcPr>
            <w:tcW w:w="734" w:type="dxa"/>
            <w:vMerge w:val="restart"/>
          </w:tcPr>
          <w:p w14:paraId="44D931BB" w14:textId="17D39DBE" w:rsidR="004268EA" w:rsidRPr="00D27763" w:rsidRDefault="004268EA" w:rsidP="00D27763">
            <w:pPr>
              <w:autoSpaceDE w:val="0"/>
              <w:autoSpaceDN w:val="0"/>
              <w:adjustRightInd w:val="0"/>
              <w:ind w:right="60"/>
              <w:contextualSpacing/>
              <w:rPr>
                <w:rFonts w:ascii="Times New Roman" w:hAnsi="Times New Roman" w:cs="Times New Roman"/>
                <w:kern w:val="0"/>
              </w:rPr>
            </w:pPr>
          </w:p>
        </w:tc>
        <w:tc>
          <w:tcPr>
            <w:tcW w:w="976" w:type="dxa"/>
          </w:tcPr>
          <w:p w14:paraId="5B559C70"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18-34</w:t>
            </w:r>
          </w:p>
        </w:tc>
        <w:tc>
          <w:tcPr>
            <w:tcW w:w="1350" w:type="dxa"/>
          </w:tcPr>
          <w:p w14:paraId="7E5F55CB"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21</w:t>
            </w:r>
          </w:p>
        </w:tc>
        <w:tc>
          <w:tcPr>
            <w:tcW w:w="1080" w:type="dxa"/>
          </w:tcPr>
          <w:p w14:paraId="2A6B362C"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58.3</w:t>
            </w:r>
          </w:p>
        </w:tc>
        <w:tc>
          <w:tcPr>
            <w:tcW w:w="1170" w:type="dxa"/>
          </w:tcPr>
          <w:p w14:paraId="6E09FF56"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58.3</w:t>
            </w:r>
          </w:p>
        </w:tc>
        <w:tc>
          <w:tcPr>
            <w:tcW w:w="1710" w:type="dxa"/>
          </w:tcPr>
          <w:p w14:paraId="10957FC7"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58.3</w:t>
            </w:r>
          </w:p>
        </w:tc>
      </w:tr>
      <w:tr w:rsidR="00D27763" w:rsidRPr="00D27763" w14:paraId="359ACF54" w14:textId="77777777" w:rsidTr="00BB5072">
        <w:tc>
          <w:tcPr>
            <w:tcW w:w="734" w:type="dxa"/>
            <w:vMerge/>
          </w:tcPr>
          <w:p w14:paraId="721635DA"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976" w:type="dxa"/>
          </w:tcPr>
          <w:p w14:paraId="591CDD90"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35-44</w:t>
            </w:r>
          </w:p>
        </w:tc>
        <w:tc>
          <w:tcPr>
            <w:tcW w:w="1350" w:type="dxa"/>
          </w:tcPr>
          <w:p w14:paraId="436CB068"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9</w:t>
            </w:r>
          </w:p>
        </w:tc>
        <w:tc>
          <w:tcPr>
            <w:tcW w:w="1080" w:type="dxa"/>
          </w:tcPr>
          <w:p w14:paraId="3BB8707B"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25.0</w:t>
            </w:r>
          </w:p>
        </w:tc>
        <w:tc>
          <w:tcPr>
            <w:tcW w:w="1170" w:type="dxa"/>
          </w:tcPr>
          <w:p w14:paraId="2DBFEB56"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25.0</w:t>
            </w:r>
          </w:p>
        </w:tc>
        <w:tc>
          <w:tcPr>
            <w:tcW w:w="1710" w:type="dxa"/>
          </w:tcPr>
          <w:p w14:paraId="36B4151D"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83.3</w:t>
            </w:r>
          </w:p>
        </w:tc>
      </w:tr>
      <w:tr w:rsidR="00D27763" w:rsidRPr="00D27763" w14:paraId="418FAA82" w14:textId="77777777" w:rsidTr="00BB5072">
        <w:tc>
          <w:tcPr>
            <w:tcW w:w="734" w:type="dxa"/>
            <w:vMerge/>
          </w:tcPr>
          <w:p w14:paraId="0F10A289"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976" w:type="dxa"/>
          </w:tcPr>
          <w:p w14:paraId="0C380D28"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45-54</w:t>
            </w:r>
          </w:p>
        </w:tc>
        <w:tc>
          <w:tcPr>
            <w:tcW w:w="1350" w:type="dxa"/>
          </w:tcPr>
          <w:p w14:paraId="5D5D7186"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w:t>
            </w:r>
          </w:p>
        </w:tc>
        <w:tc>
          <w:tcPr>
            <w:tcW w:w="1080" w:type="dxa"/>
          </w:tcPr>
          <w:p w14:paraId="64D91225"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13.9</w:t>
            </w:r>
          </w:p>
        </w:tc>
        <w:tc>
          <w:tcPr>
            <w:tcW w:w="1170" w:type="dxa"/>
          </w:tcPr>
          <w:p w14:paraId="769A07EE"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13.9</w:t>
            </w:r>
          </w:p>
        </w:tc>
        <w:tc>
          <w:tcPr>
            <w:tcW w:w="1710" w:type="dxa"/>
          </w:tcPr>
          <w:p w14:paraId="0E2F2449"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97.2</w:t>
            </w:r>
          </w:p>
        </w:tc>
      </w:tr>
      <w:tr w:rsidR="00D27763" w:rsidRPr="00D27763" w14:paraId="23FC602B" w14:textId="77777777" w:rsidTr="00BB5072">
        <w:tc>
          <w:tcPr>
            <w:tcW w:w="734" w:type="dxa"/>
            <w:vMerge/>
          </w:tcPr>
          <w:p w14:paraId="3F8D1A96"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976" w:type="dxa"/>
          </w:tcPr>
          <w:p w14:paraId="2341D2C5"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55-65</w:t>
            </w:r>
          </w:p>
        </w:tc>
        <w:tc>
          <w:tcPr>
            <w:tcW w:w="1350" w:type="dxa"/>
          </w:tcPr>
          <w:p w14:paraId="2F3FA716"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w:t>
            </w:r>
          </w:p>
        </w:tc>
        <w:tc>
          <w:tcPr>
            <w:tcW w:w="1080" w:type="dxa"/>
          </w:tcPr>
          <w:p w14:paraId="37F9B077"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2.8</w:t>
            </w:r>
          </w:p>
        </w:tc>
        <w:tc>
          <w:tcPr>
            <w:tcW w:w="1170" w:type="dxa"/>
          </w:tcPr>
          <w:p w14:paraId="00F384EC"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2.8</w:t>
            </w:r>
          </w:p>
        </w:tc>
        <w:tc>
          <w:tcPr>
            <w:tcW w:w="1710" w:type="dxa"/>
          </w:tcPr>
          <w:p w14:paraId="193F1459"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r>
      <w:tr w:rsidR="00D27763" w:rsidRPr="00D27763" w14:paraId="20099E90" w14:textId="77777777" w:rsidTr="00BB5072">
        <w:tc>
          <w:tcPr>
            <w:tcW w:w="734" w:type="dxa"/>
            <w:vMerge/>
          </w:tcPr>
          <w:p w14:paraId="24021BB1"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976" w:type="dxa"/>
          </w:tcPr>
          <w:p w14:paraId="7FED0AC2"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Total</w:t>
            </w:r>
          </w:p>
        </w:tc>
        <w:tc>
          <w:tcPr>
            <w:tcW w:w="1350" w:type="dxa"/>
          </w:tcPr>
          <w:p w14:paraId="43C2B88A"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36</w:t>
            </w:r>
          </w:p>
        </w:tc>
        <w:tc>
          <w:tcPr>
            <w:tcW w:w="1080" w:type="dxa"/>
          </w:tcPr>
          <w:p w14:paraId="202E5256"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c>
          <w:tcPr>
            <w:tcW w:w="1170" w:type="dxa"/>
          </w:tcPr>
          <w:p w14:paraId="2C197CAB"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c>
          <w:tcPr>
            <w:tcW w:w="1710" w:type="dxa"/>
          </w:tcPr>
          <w:p w14:paraId="68D07446" w14:textId="77777777" w:rsidR="004268EA" w:rsidRPr="00D27763" w:rsidRDefault="004268EA" w:rsidP="00D27763">
            <w:pPr>
              <w:autoSpaceDE w:val="0"/>
              <w:autoSpaceDN w:val="0"/>
              <w:adjustRightInd w:val="0"/>
              <w:contextualSpacing/>
              <w:rPr>
                <w:rFonts w:ascii="Times New Roman" w:hAnsi="Times New Roman" w:cs="Times New Roman"/>
                <w:kern w:val="0"/>
              </w:rPr>
            </w:pPr>
          </w:p>
        </w:tc>
      </w:tr>
    </w:tbl>
    <w:p w14:paraId="2C14BAD4" w14:textId="084C68C5" w:rsidR="004268EA" w:rsidRPr="00D27763" w:rsidRDefault="00720E5B" w:rsidP="00D27763">
      <w:pPr>
        <w:autoSpaceDE w:val="0"/>
        <w:autoSpaceDN w:val="0"/>
        <w:adjustRightInd w:val="0"/>
        <w:spacing w:after="0" w:line="480" w:lineRule="auto"/>
        <w:ind w:firstLine="720"/>
        <w:contextualSpacing/>
        <w:rPr>
          <w:rFonts w:ascii="Times New Roman" w:hAnsi="Times New Roman" w:cs="Times New Roman"/>
          <w:kern w:val="0"/>
          <w:sz w:val="24"/>
          <w:szCs w:val="24"/>
        </w:rPr>
      </w:pPr>
      <w:r w:rsidRPr="00D27763">
        <w:rPr>
          <w:rFonts w:ascii="Times New Roman" w:hAnsi="Times New Roman" w:cs="Times New Roman"/>
          <w:kern w:val="0"/>
          <w:sz w:val="24"/>
          <w:szCs w:val="24"/>
        </w:rPr>
        <w:t>The table above shows how many respondents fell into which age group. Most respondents, 58.3%</w:t>
      </w:r>
      <w:r w:rsidR="00CD5C7C" w:rsidRPr="00D27763">
        <w:rPr>
          <w:rFonts w:ascii="Times New Roman" w:hAnsi="Times New Roman" w:cs="Times New Roman"/>
          <w:kern w:val="0"/>
          <w:sz w:val="24"/>
          <w:szCs w:val="24"/>
        </w:rPr>
        <w:t>,</w:t>
      </w:r>
      <w:r w:rsidRPr="00D27763">
        <w:rPr>
          <w:rFonts w:ascii="Times New Roman" w:hAnsi="Times New Roman" w:cs="Times New Roman"/>
          <w:kern w:val="0"/>
          <w:sz w:val="24"/>
          <w:szCs w:val="24"/>
        </w:rPr>
        <w:t xml:space="preserve"> aged between 18 - 34</w:t>
      </w:r>
      <w:r w:rsidR="00CD5C7C" w:rsidRPr="00D27763">
        <w:rPr>
          <w:rFonts w:ascii="Times New Roman" w:hAnsi="Times New Roman" w:cs="Times New Roman"/>
          <w:kern w:val="0"/>
          <w:sz w:val="24"/>
          <w:szCs w:val="24"/>
        </w:rPr>
        <w:t>,</w:t>
      </w:r>
      <w:r w:rsidRPr="00D27763">
        <w:rPr>
          <w:rFonts w:ascii="Times New Roman" w:hAnsi="Times New Roman" w:cs="Times New Roman"/>
          <w:kern w:val="0"/>
          <w:sz w:val="24"/>
          <w:szCs w:val="24"/>
        </w:rPr>
        <w:t xml:space="preserve"> were in a youthful age group; such young people </w:t>
      </w:r>
      <w:r w:rsidRPr="00D27763">
        <w:rPr>
          <w:rFonts w:ascii="Times New Roman" w:hAnsi="Times New Roman" w:cs="Times New Roman"/>
          <w:kern w:val="0"/>
          <w:sz w:val="24"/>
          <w:szCs w:val="24"/>
        </w:rPr>
        <w:lastRenderedPageBreak/>
        <w:t>constituted an appreciable number. </w:t>
      </w:r>
      <w:r w:rsidR="00CD5C7C" w:rsidRPr="00D27763">
        <w:rPr>
          <w:rFonts w:ascii="Times New Roman" w:hAnsi="Times New Roman" w:cs="Times New Roman"/>
          <w:kern w:val="0"/>
          <w:sz w:val="24"/>
          <w:szCs w:val="24"/>
        </w:rPr>
        <w:t>The age group 35 - 44 constituted 25.0% of the sample size, which is not a large population, although it was significant enough to be mentioned</w:t>
      </w:r>
      <w:r w:rsidRPr="00D27763">
        <w:rPr>
          <w:rFonts w:ascii="Times New Roman" w:hAnsi="Times New Roman" w:cs="Times New Roman"/>
          <w:kern w:val="0"/>
          <w:sz w:val="24"/>
          <w:szCs w:val="24"/>
        </w:rPr>
        <w:t xml:space="preserve"> in this study. Also, approximately 13.9% of respondents fell into </w:t>
      </w:r>
      <w:r w:rsidR="00CD5C7C" w:rsidRPr="00D27763">
        <w:rPr>
          <w:rFonts w:ascii="Times New Roman" w:hAnsi="Times New Roman" w:cs="Times New Roman"/>
          <w:kern w:val="0"/>
          <w:sz w:val="24"/>
          <w:szCs w:val="24"/>
        </w:rPr>
        <w:t>the</w:t>
      </w:r>
      <w:r w:rsidRPr="00D27763">
        <w:rPr>
          <w:rFonts w:ascii="Times New Roman" w:hAnsi="Times New Roman" w:cs="Times New Roman"/>
          <w:kern w:val="0"/>
          <w:sz w:val="24"/>
          <w:szCs w:val="24"/>
        </w:rPr>
        <w:t xml:space="preserve"> middle age category of 45 - 54 years</w:t>
      </w:r>
      <w:r w:rsidR="00CD5C7C" w:rsidRPr="00D27763">
        <w:rPr>
          <w:rFonts w:ascii="Times New Roman" w:hAnsi="Times New Roman" w:cs="Times New Roman"/>
          <w:kern w:val="0"/>
          <w:sz w:val="24"/>
          <w:szCs w:val="24"/>
        </w:rPr>
        <w:t>,</w:t>
      </w:r>
      <w:r w:rsidRPr="00D27763">
        <w:rPr>
          <w:rFonts w:ascii="Times New Roman" w:hAnsi="Times New Roman" w:cs="Times New Roman"/>
          <w:kern w:val="0"/>
          <w:sz w:val="24"/>
          <w:szCs w:val="24"/>
        </w:rPr>
        <w:t xml:space="preserve"> while another small group represented the older generations by having between 2.8% of their population within the age bracket for those aged from 56 - 65 years. </w:t>
      </w:r>
    </w:p>
    <w:p w14:paraId="623654A2" w14:textId="6D6277E4" w:rsidR="00720E5B" w:rsidRPr="00D27763" w:rsidRDefault="00720E5B" w:rsidP="00D27763">
      <w:pPr>
        <w:pStyle w:val="Caption"/>
        <w:spacing w:after="0" w:line="480" w:lineRule="auto"/>
        <w:contextualSpacing/>
        <w:rPr>
          <w:rFonts w:ascii="Times New Roman" w:hAnsi="Times New Roman" w:cs="Times New Roman"/>
          <w:b/>
          <w:bCs/>
          <w:i w:val="0"/>
          <w:iCs w:val="0"/>
          <w:color w:val="auto"/>
          <w:sz w:val="24"/>
          <w:szCs w:val="24"/>
        </w:rPr>
      </w:pPr>
      <w:r w:rsidRPr="00D27763">
        <w:rPr>
          <w:rFonts w:ascii="Times New Roman" w:hAnsi="Times New Roman" w:cs="Times New Roman"/>
          <w:b/>
          <w:bCs/>
          <w:i w:val="0"/>
          <w:iCs w:val="0"/>
          <w:color w:val="auto"/>
          <w:sz w:val="24"/>
          <w:szCs w:val="24"/>
        </w:rPr>
        <w:t xml:space="preserve">Table </w:t>
      </w:r>
      <w:r w:rsidRPr="00D27763">
        <w:rPr>
          <w:rFonts w:ascii="Times New Roman" w:hAnsi="Times New Roman" w:cs="Times New Roman"/>
          <w:b/>
          <w:bCs/>
          <w:i w:val="0"/>
          <w:iCs w:val="0"/>
          <w:color w:val="auto"/>
          <w:sz w:val="24"/>
          <w:szCs w:val="24"/>
        </w:rPr>
        <w:fldChar w:fldCharType="begin"/>
      </w:r>
      <w:r w:rsidRPr="00D27763">
        <w:rPr>
          <w:rFonts w:ascii="Times New Roman" w:hAnsi="Times New Roman" w:cs="Times New Roman"/>
          <w:b/>
          <w:bCs/>
          <w:i w:val="0"/>
          <w:iCs w:val="0"/>
          <w:color w:val="auto"/>
          <w:sz w:val="24"/>
          <w:szCs w:val="24"/>
        </w:rPr>
        <w:instrText xml:space="preserve"> SEQ Table \* ARABIC </w:instrText>
      </w:r>
      <w:r w:rsidRPr="00D27763">
        <w:rPr>
          <w:rFonts w:ascii="Times New Roman" w:hAnsi="Times New Roman" w:cs="Times New Roman"/>
          <w:b/>
          <w:bCs/>
          <w:i w:val="0"/>
          <w:iCs w:val="0"/>
          <w:color w:val="auto"/>
          <w:sz w:val="24"/>
          <w:szCs w:val="24"/>
        </w:rPr>
        <w:fldChar w:fldCharType="separate"/>
      </w:r>
      <w:r w:rsidR="00D27763" w:rsidRPr="00D27763">
        <w:rPr>
          <w:rFonts w:ascii="Times New Roman" w:hAnsi="Times New Roman" w:cs="Times New Roman"/>
          <w:b/>
          <w:bCs/>
          <w:i w:val="0"/>
          <w:iCs w:val="0"/>
          <w:noProof/>
          <w:color w:val="auto"/>
          <w:sz w:val="24"/>
          <w:szCs w:val="24"/>
        </w:rPr>
        <w:t>5</w:t>
      </w:r>
      <w:r w:rsidRPr="00D27763">
        <w:rPr>
          <w:rFonts w:ascii="Times New Roman" w:hAnsi="Times New Roman" w:cs="Times New Roman"/>
          <w:b/>
          <w:bCs/>
          <w:i w:val="0"/>
          <w:iCs w:val="0"/>
          <w:color w:val="auto"/>
          <w:sz w:val="24"/>
          <w:szCs w:val="24"/>
        </w:rPr>
        <w:fldChar w:fldCharType="end"/>
      </w:r>
    </w:p>
    <w:p w14:paraId="488CD3F4" w14:textId="7B17FC48" w:rsidR="00720E5B" w:rsidRPr="00D27763" w:rsidRDefault="00720E5B" w:rsidP="00D27763">
      <w:pPr>
        <w:pStyle w:val="Caption"/>
        <w:spacing w:after="0" w:line="480" w:lineRule="auto"/>
        <w:contextualSpacing/>
        <w:rPr>
          <w:rFonts w:ascii="Times New Roman" w:hAnsi="Times New Roman" w:cs="Times New Roman"/>
          <w:color w:val="auto"/>
          <w:sz w:val="24"/>
          <w:szCs w:val="24"/>
        </w:rPr>
      </w:pPr>
      <w:r w:rsidRPr="00D27763">
        <w:rPr>
          <w:rFonts w:ascii="Times New Roman" w:hAnsi="Times New Roman" w:cs="Times New Roman"/>
          <w:color w:val="auto"/>
          <w:sz w:val="24"/>
          <w:szCs w:val="24"/>
        </w:rPr>
        <w:t>Relationship status distribution</w:t>
      </w:r>
    </w:p>
    <w:tbl>
      <w:tblPr>
        <w:tblStyle w:val="TableGrid"/>
        <w:tblW w:w="8640" w:type="dxa"/>
        <w:tblLayout w:type="fixed"/>
        <w:tblLook w:val="0020" w:firstRow="1" w:lastRow="0" w:firstColumn="0" w:lastColumn="0" w:noHBand="0" w:noVBand="0"/>
      </w:tblPr>
      <w:tblGrid>
        <w:gridCol w:w="734"/>
        <w:gridCol w:w="2448"/>
        <w:gridCol w:w="1318"/>
        <w:gridCol w:w="1170"/>
        <w:gridCol w:w="1170"/>
        <w:gridCol w:w="1800"/>
      </w:tblGrid>
      <w:tr w:rsidR="00D27763" w:rsidRPr="004A4349" w14:paraId="2993B48A" w14:textId="77777777" w:rsidTr="00BB5072">
        <w:trPr>
          <w:cnfStyle w:val="100000000000" w:firstRow="1" w:lastRow="0" w:firstColumn="0" w:lastColumn="0" w:oddVBand="0" w:evenVBand="0" w:oddHBand="0" w:evenHBand="0" w:firstRowFirstColumn="0" w:firstRowLastColumn="0" w:lastRowFirstColumn="0" w:lastRowLastColumn="0"/>
        </w:trPr>
        <w:tc>
          <w:tcPr>
            <w:tcW w:w="8640" w:type="dxa"/>
            <w:gridSpan w:val="6"/>
          </w:tcPr>
          <w:p w14:paraId="452B4F72" w14:textId="77777777" w:rsidR="004268EA" w:rsidRPr="004A4349" w:rsidRDefault="004268EA" w:rsidP="00D27763">
            <w:pPr>
              <w:autoSpaceDE w:val="0"/>
              <w:autoSpaceDN w:val="0"/>
              <w:adjustRightInd w:val="0"/>
              <w:ind w:left="60" w:right="60"/>
              <w:contextualSpacing/>
              <w:jc w:val="center"/>
              <w:rPr>
                <w:rFonts w:ascii="Times New Roman" w:hAnsi="Times New Roman" w:cs="Times New Roman"/>
                <w:kern w:val="0"/>
              </w:rPr>
            </w:pPr>
            <w:r w:rsidRPr="004A4349">
              <w:rPr>
                <w:rFonts w:ascii="Times New Roman" w:hAnsi="Times New Roman" w:cs="Times New Roman"/>
                <w:kern w:val="0"/>
              </w:rPr>
              <w:t>Relationship Status</w:t>
            </w:r>
          </w:p>
        </w:tc>
      </w:tr>
      <w:tr w:rsidR="00D27763" w:rsidRPr="00D27763" w14:paraId="169ED649" w14:textId="77777777" w:rsidTr="00BB5072">
        <w:tc>
          <w:tcPr>
            <w:tcW w:w="3182" w:type="dxa"/>
            <w:gridSpan w:val="2"/>
          </w:tcPr>
          <w:p w14:paraId="2281C9BB"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p>
        </w:tc>
        <w:tc>
          <w:tcPr>
            <w:tcW w:w="1318" w:type="dxa"/>
          </w:tcPr>
          <w:p w14:paraId="6824DC3B" w14:textId="77777777" w:rsidR="004268EA" w:rsidRPr="00D27763" w:rsidRDefault="004268EA"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Frequency</w:t>
            </w:r>
          </w:p>
        </w:tc>
        <w:tc>
          <w:tcPr>
            <w:tcW w:w="1170" w:type="dxa"/>
          </w:tcPr>
          <w:p w14:paraId="6921A058" w14:textId="77777777" w:rsidR="004268EA" w:rsidRPr="00D27763" w:rsidRDefault="004268EA"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Percent</w:t>
            </w:r>
          </w:p>
        </w:tc>
        <w:tc>
          <w:tcPr>
            <w:tcW w:w="1170" w:type="dxa"/>
          </w:tcPr>
          <w:p w14:paraId="4A1132CD" w14:textId="6E392EB8" w:rsidR="004268EA" w:rsidRPr="00D27763" w:rsidRDefault="004268EA"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 xml:space="preserve">Valid </w:t>
            </w:r>
            <w:r w:rsidR="00BB5072" w:rsidRPr="00D27763">
              <w:rPr>
                <w:rFonts w:ascii="Times New Roman" w:hAnsi="Times New Roman" w:cs="Times New Roman"/>
                <w:kern w:val="0"/>
              </w:rPr>
              <w:t>%</w:t>
            </w:r>
          </w:p>
        </w:tc>
        <w:tc>
          <w:tcPr>
            <w:tcW w:w="1800" w:type="dxa"/>
          </w:tcPr>
          <w:p w14:paraId="10D6AC5B" w14:textId="4DDFE483" w:rsidR="004268EA" w:rsidRPr="00D27763" w:rsidRDefault="004268EA"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 xml:space="preserve">Cumulative </w:t>
            </w:r>
            <w:r w:rsidR="00BB5072" w:rsidRPr="00D27763">
              <w:rPr>
                <w:rFonts w:ascii="Times New Roman" w:hAnsi="Times New Roman" w:cs="Times New Roman"/>
                <w:kern w:val="0"/>
              </w:rPr>
              <w:t>%</w:t>
            </w:r>
          </w:p>
        </w:tc>
      </w:tr>
      <w:tr w:rsidR="00D27763" w:rsidRPr="00D27763" w14:paraId="04C5E9B2" w14:textId="77777777" w:rsidTr="00BB5072">
        <w:tc>
          <w:tcPr>
            <w:tcW w:w="734" w:type="dxa"/>
            <w:vMerge w:val="restart"/>
          </w:tcPr>
          <w:p w14:paraId="668F5CF9" w14:textId="6F727127" w:rsidR="004268EA" w:rsidRPr="00D27763" w:rsidRDefault="004268EA" w:rsidP="00D27763">
            <w:pPr>
              <w:autoSpaceDE w:val="0"/>
              <w:autoSpaceDN w:val="0"/>
              <w:adjustRightInd w:val="0"/>
              <w:ind w:left="60" w:right="60"/>
              <w:contextualSpacing/>
              <w:rPr>
                <w:rFonts w:ascii="Times New Roman" w:hAnsi="Times New Roman" w:cs="Times New Roman"/>
                <w:kern w:val="0"/>
              </w:rPr>
            </w:pPr>
          </w:p>
        </w:tc>
        <w:tc>
          <w:tcPr>
            <w:tcW w:w="2448" w:type="dxa"/>
          </w:tcPr>
          <w:p w14:paraId="24EEADFA"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Married</w:t>
            </w:r>
          </w:p>
        </w:tc>
        <w:tc>
          <w:tcPr>
            <w:tcW w:w="1318" w:type="dxa"/>
          </w:tcPr>
          <w:p w14:paraId="73950A69"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15</w:t>
            </w:r>
          </w:p>
        </w:tc>
        <w:tc>
          <w:tcPr>
            <w:tcW w:w="1170" w:type="dxa"/>
          </w:tcPr>
          <w:p w14:paraId="37BD5FFF"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41.7</w:t>
            </w:r>
          </w:p>
        </w:tc>
        <w:tc>
          <w:tcPr>
            <w:tcW w:w="1170" w:type="dxa"/>
          </w:tcPr>
          <w:p w14:paraId="77188B3B"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41.7</w:t>
            </w:r>
          </w:p>
        </w:tc>
        <w:tc>
          <w:tcPr>
            <w:tcW w:w="1800" w:type="dxa"/>
          </w:tcPr>
          <w:p w14:paraId="03A24F39"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41.7</w:t>
            </w:r>
          </w:p>
        </w:tc>
      </w:tr>
      <w:tr w:rsidR="00D27763" w:rsidRPr="00D27763" w14:paraId="5E6BE762" w14:textId="77777777" w:rsidTr="00BB5072">
        <w:tc>
          <w:tcPr>
            <w:tcW w:w="734" w:type="dxa"/>
            <w:vMerge/>
          </w:tcPr>
          <w:p w14:paraId="37A2F6AE"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2448" w:type="dxa"/>
          </w:tcPr>
          <w:p w14:paraId="01DE40B7"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Divorced</w:t>
            </w:r>
          </w:p>
        </w:tc>
        <w:tc>
          <w:tcPr>
            <w:tcW w:w="1318" w:type="dxa"/>
          </w:tcPr>
          <w:p w14:paraId="4665553E"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w:t>
            </w:r>
          </w:p>
        </w:tc>
        <w:tc>
          <w:tcPr>
            <w:tcW w:w="1170" w:type="dxa"/>
          </w:tcPr>
          <w:p w14:paraId="3883FE2C"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2.8</w:t>
            </w:r>
          </w:p>
        </w:tc>
        <w:tc>
          <w:tcPr>
            <w:tcW w:w="1170" w:type="dxa"/>
          </w:tcPr>
          <w:p w14:paraId="3ABAB5E0"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2.8</w:t>
            </w:r>
          </w:p>
        </w:tc>
        <w:tc>
          <w:tcPr>
            <w:tcW w:w="1800" w:type="dxa"/>
          </w:tcPr>
          <w:p w14:paraId="27E02EB0"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44.4</w:t>
            </w:r>
          </w:p>
        </w:tc>
      </w:tr>
      <w:tr w:rsidR="00D27763" w:rsidRPr="00D27763" w14:paraId="5A0E71B6" w14:textId="77777777" w:rsidTr="00BB5072">
        <w:tc>
          <w:tcPr>
            <w:tcW w:w="734" w:type="dxa"/>
            <w:vMerge/>
          </w:tcPr>
          <w:p w14:paraId="6C988572"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2448" w:type="dxa"/>
          </w:tcPr>
          <w:p w14:paraId="3244675E"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Separated</w:t>
            </w:r>
          </w:p>
        </w:tc>
        <w:tc>
          <w:tcPr>
            <w:tcW w:w="1318" w:type="dxa"/>
          </w:tcPr>
          <w:p w14:paraId="053E4BDB"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w:t>
            </w:r>
          </w:p>
        </w:tc>
        <w:tc>
          <w:tcPr>
            <w:tcW w:w="1170" w:type="dxa"/>
          </w:tcPr>
          <w:p w14:paraId="41F0C7B5"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8.3</w:t>
            </w:r>
          </w:p>
        </w:tc>
        <w:tc>
          <w:tcPr>
            <w:tcW w:w="1170" w:type="dxa"/>
          </w:tcPr>
          <w:p w14:paraId="4D2A389B"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8.3</w:t>
            </w:r>
          </w:p>
        </w:tc>
        <w:tc>
          <w:tcPr>
            <w:tcW w:w="1800" w:type="dxa"/>
          </w:tcPr>
          <w:p w14:paraId="67CA6195"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52.8</w:t>
            </w:r>
          </w:p>
        </w:tc>
      </w:tr>
      <w:tr w:rsidR="00D27763" w:rsidRPr="00D27763" w14:paraId="4E451E33" w14:textId="77777777" w:rsidTr="00BB5072">
        <w:tc>
          <w:tcPr>
            <w:tcW w:w="734" w:type="dxa"/>
            <w:vMerge/>
          </w:tcPr>
          <w:p w14:paraId="772D3220"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2448" w:type="dxa"/>
          </w:tcPr>
          <w:p w14:paraId="1BE8DBC1"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Cohabiting with a significant other or in a domestic partnership</w:t>
            </w:r>
          </w:p>
        </w:tc>
        <w:tc>
          <w:tcPr>
            <w:tcW w:w="1318" w:type="dxa"/>
          </w:tcPr>
          <w:p w14:paraId="4F4344C4"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9</w:t>
            </w:r>
          </w:p>
        </w:tc>
        <w:tc>
          <w:tcPr>
            <w:tcW w:w="1170" w:type="dxa"/>
          </w:tcPr>
          <w:p w14:paraId="62B2023F"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25.0</w:t>
            </w:r>
          </w:p>
        </w:tc>
        <w:tc>
          <w:tcPr>
            <w:tcW w:w="1170" w:type="dxa"/>
          </w:tcPr>
          <w:p w14:paraId="620D0C11"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25.0</w:t>
            </w:r>
          </w:p>
        </w:tc>
        <w:tc>
          <w:tcPr>
            <w:tcW w:w="1800" w:type="dxa"/>
          </w:tcPr>
          <w:p w14:paraId="2994D892"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77.8</w:t>
            </w:r>
          </w:p>
        </w:tc>
      </w:tr>
      <w:tr w:rsidR="00D27763" w:rsidRPr="00D27763" w14:paraId="2CEA5A16" w14:textId="77777777" w:rsidTr="00BB5072">
        <w:tc>
          <w:tcPr>
            <w:tcW w:w="734" w:type="dxa"/>
            <w:vMerge/>
          </w:tcPr>
          <w:p w14:paraId="4CA4571B"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2448" w:type="dxa"/>
          </w:tcPr>
          <w:p w14:paraId="57AE72B6"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Single, never married</w:t>
            </w:r>
          </w:p>
        </w:tc>
        <w:tc>
          <w:tcPr>
            <w:tcW w:w="1318" w:type="dxa"/>
          </w:tcPr>
          <w:p w14:paraId="5A738A08"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8</w:t>
            </w:r>
          </w:p>
        </w:tc>
        <w:tc>
          <w:tcPr>
            <w:tcW w:w="1170" w:type="dxa"/>
          </w:tcPr>
          <w:p w14:paraId="1D832D8D"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22.2</w:t>
            </w:r>
          </w:p>
        </w:tc>
        <w:tc>
          <w:tcPr>
            <w:tcW w:w="1170" w:type="dxa"/>
          </w:tcPr>
          <w:p w14:paraId="4C772921"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22.2</w:t>
            </w:r>
          </w:p>
        </w:tc>
        <w:tc>
          <w:tcPr>
            <w:tcW w:w="1800" w:type="dxa"/>
          </w:tcPr>
          <w:p w14:paraId="1271A597"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r>
      <w:tr w:rsidR="00D27763" w:rsidRPr="00D27763" w14:paraId="54033414" w14:textId="77777777" w:rsidTr="00BB5072">
        <w:tc>
          <w:tcPr>
            <w:tcW w:w="734" w:type="dxa"/>
            <w:vMerge/>
          </w:tcPr>
          <w:p w14:paraId="358EDBBA"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2448" w:type="dxa"/>
          </w:tcPr>
          <w:p w14:paraId="44905153"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Total</w:t>
            </w:r>
          </w:p>
        </w:tc>
        <w:tc>
          <w:tcPr>
            <w:tcW w:w="1318" w:type="dxa"/>
          </w:tcPr>
          <w:p w14:paraId="6F8CC66D"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36</w:t>
            </w:r>
          </w:p>
        </w:tc>
        <w:tc>
          <w:tcPr>
            <w:tcW w:w="1170" w:type="dxa"/>
          </w:tcPr>
          <w:p w14:paraId="06A5254F"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c>
          <w:tcPr>
            <w:tcW w:w="1170" w:type="dxa"/>
          </w:tcPr>
          <w:p w14:paraId="0894F5C9"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c>
          <w:tcPr>
            <w:tcW w:w="1800" w:type="dxa"/>
          </w:tcPr>
          <w:p w14:paraId="55A5C854" w14:textId="77777777" w:rsidR="004268EA" w:rsidRPr="00D27763" w:rsidRDefault="004268EA" w:rsidP="00D27763">
            <w:pPr>
              <w:autoSpaceDE w:val="0"/>
              <w:autoSpaceDN w:val="0"/>
              <w:adjustRightInd w:val="0"/>
              <w:contextualSpacing/>
              <w:rPr>
                <w:rFonts w:ascii="Times New Roman" w:hAnsi="Times New Roman" w:cs="Times New Roman"/>
                <w:kern w:val="0"/>
              </w:rPr>
            </w:pPr>
          </w:p>
        </w:tc>
      </w:tr>
    </w:tbl>
    <w:p w14:paraId="36C308A3" w14:textId="3CAD1BE3" w:rsidR="004268EA" w:rsidRPr="00D27763" w:rsidRDefault="00720E5B" w:rsidP="00D27763">
      <w:pPr>
        <w:spacing w:after="0" w:line="480" w:lineRule="auto"/>
        <w:ind w:firstLine="720"/>
        <w:contextualSpacing/>
        <w:rPr>
          <w:rFonts w:ascii="Times New Roman" w:hAnsi="Times New Roman" w:cs="Times New Roman"/>
          <w:sz w:val="24"/>
          <w:szCs w:val="24"/>
        </w:rPr>
      </w:pPr>
      <w:r w:rsidRPr="00D27763">
        <w:rPr>
          <w:rFonts w:ascii="Times New Roman" w:hAnsi="Times New Roman" w:cs="Times New Roman"/>
          <w:sz w:val="24"/>
          <w:szCs w:val="24"/>
        </w:rPr>
        <w:t>The table above shows the distribution of the relationship status of the respondents. The highest percentage is 41.7%</w:t>
      </w:r>
      <w:r w:rsidR="00CD5C7C" w:rsidRPr="00D27763">
        <w:rPr>
          <w:rFonts w:ascii="Times New Roman" w:hAnsi="Times New Roman" w:cs="Times New Roman"/>
          <w:sz w:val="24"/>
          <w:szCs w:val="24"/>
        </w:rPr>
        <w:t>,</w:t>
      </w:r>
      <w:r w:rsidRPr="00D27763">
        <w:rPr>
          <w:rFonts w:ascii="Times New Roman" w:hAnsi="Times New Roman" w:cs="Times New Roman"/>
          <w:sz w:val="24"/>
          <w:szCs w:val="24"/>
        </w:rPr>
        <w:t xml:space="preserve"> which belongs to the married respondents. </w:t>
      </w:r>
      <w:r w:rsidR="00CD5C7C" w:rsidRPr="00D27763">
        <w:rPr>
          <w:rFonts w:ascii="Times New Roman" w:hAnsi="Times New Roman" w:cs="Times New Roman"/>
          <w:sz w:val="24"/>
          <w:szCs w:val="24"/>
        </w:rPr>
        <w:t>25% of the respondents are</w:t>
      </w:r>
      <w:r w:rsidR="00AF64FE" w:rsidRPr="00D27763">
        <w:rPr>
          <w:rFonts w:ascii="Times New Roman" w:hAnsi="Times New Roman" w:cs="Times New Roman"/>
          <w:sz w:val="24"/>
          <w:szCs w:val="24"/>
        </w:rPr>
        <w:t xml:space="preserve"> cohabiting with a significant other or in a domestic partnership category. There is 22.2% that represents the single or never married group. The other categories like separated and divorc</w:t>
      </w:r>
      <w:r w:rsidR="00CD5C7C" w:rsidRPr="00D27763">
        <w:rPr>
          <w:rFonts w:ascii="Times New Roman" w:hAnsi="Times New Roman" w:cs="Times New Roman"/>
          <w:sz w:val="24"/>
          <w:szCs w:val="24"/>
        </w:rPr>
        <w:t>e</w:t>
      </w:r>
      <w:r w:rsidR="00AF64FE" w:rsidRPr="00D27763">
        <w:rPr>
          <w:rFonts w:ascii="Times New Roman" w:hAnsi="Times New Roman" w:cs="Times New Roman"/>
          <w:sz w:val="24"/>
          <w:szCs w:val="24"/>
        </w:rPr>
        <w:t>d have 8.3% and 2.8%</w:t>
      </w:r>
      <w:r w:rsidR="00CD5C7C" w:rsidRPr="00D27763">
        <w:rPr>
          <w:rFonts w:ascii="Times New Roman" w:hAnsi="Times New Roman" w:cs="Times New Roman"/>
          <w:sz w:val="24"/>
          <w:szCs w:val="24"/>
        </w:rPr>
        <w:t>,</w:t>
      </w:r>
      <w:r w:rsidR="00AF64FE" w:rsidRPr="00D27763">
        <w:rPr>
          <w:rFonts w:ascii="Times New Roman" w:hAnsi="Times New Roman" w:cs="Times New Roman"/>
          <w:sz w:val="24"/>
          <w:szCs w:val="24"/>
        </w:rPr>
        <w:t xml:space="preserve"> respectively.</w:t>
      </w:r>
    </w:p>
    <w:p w14:paraId="0DD50011" w14:textId="241BE753" w:rsidR="00AF64FE" w:rsidRPr="00D27763" w:rsidRDefault="00AF64FE" w:rsidP="00D27763">
      <w:pPr>
        <w:pStyle w:val="Caption"/>
        <w:spacing w:after="0" w:line="480" w:lineRule="auto"/>
        <w:contextualSpacing/>
        <w:rPr>
          <w:rFonts w:ascii="Times New Roman" w:hAnsi="Times New Roman" w:cs="Times New Roman"/>
          <w:b/>
          <w:bCs/>
          <w:i w:val="0"/>
          <w:iCs w:val="0"/>
          <w:color w:val="auto"/>
          <w:sz w:val="24"/>
          <w:szCs w:val="24"/>
        </w:rPr>
      </w:pPr>
      <w:r w:rsidRPr="00D27763">
        <w:rPr>
          <w:rFonts w:ascii="Times New Roman" w:hAnsi="Times New Roman" w:cs="Times New Roman"/>
          <w:b/>
          <w:bCs/>
          <w:i w:val="0"/>
          <w:iCs w:val="0"/>
          <w:color w:val="auto"/>
          <w:sz w:val="24"/>
          <w:szCs w:val="24"/>
        </w:rPr>
        <w:t xml:space="preserve">Table </w:t>
      </w:r>
      <w:r w:rsidRPr="00D27763">
        <w:rPr>
          <w:rFonts w:ascii="Times New Roman" w:hAnsi="Times New Roman" w:cs="Times New Roman"/>
          <w:b/>
          <w:bCs/>
          <w:i w:val="0"/>
          <w:iCs w:val="0"/>
          <w:color w:val="auto"/>
          <w:sz w:val="24"/>
          <w:szCs w:val="24"/>
        </w:rPr>
        <w:fldChar w:fldCharType="begin"/>
      </w:r>
      <w:r w:rsidRPr="00D27763">
        <w:rPr>
          <w:rFonts w:ascii="Times New Roman" w:hAnsi="Times New Roman" w:cs="Times New Roman"/>
          <w:b/>
          <w:bCs/>
          <w:i w:val="0"/>
          <w:iCs w:val="0"/>
          <w:color w:val="auto"/>
          <w:sz w:val="24"/>
          <w:szCs w:val="24"/>
        </w:rPr>
        <w:instrText xml:space="preserve"> SEQ Table \* ARABIC </w:instrText>
      </w:r>
      <w:r w:rsidRPr="00D27763">
        <w:rPr>
          <w:rFonts w:ascii="Times New Roman" w:hAnsi="Times New Roman" w:cs="Times New Roman"/>
          <w:b/>
          <w:bCs/>
          <w:i w:val="0"/>
          <w:iCs w:val="0"/>
          <w:color w:val="auto"/>
          <w:sz w:val="24"/>
          <w:szCs w:val="24"/>
        </w:rPr>
        <w:fldChar w:fldCharType="separate"/>
      </w:r>
      <w:r w:rsidR="00D27763" w:rsidRPr="00D27763">
        <w:rPr>
          <w:rFonts w:ascii="Times New Roman" w:hAnsi="Times New Roman" w:cs="Times New Roman"/>
          <w:b/>
          <w:bCs/>
          <w:i w:val="0"/>
          <w:iCs w:val="0"/>
          <w:noProof/>
          <w:color w:val="auto"/>
          <w:sz w:val="24"/>
          <w:szCs w:val="24"/>
        </w:rPr>
        <w:t>6</w:t>
      </w:r>
      <w:r w:rsidRPr="00D27763">
        <w:rPr>
          <w:rFonts w:ascii="Times New Roman" w:hAnsi="Times New Roman" w:cs="Times New Roman"/>
          <w:b/>
          <w:bCs/>
          <w:i w:val="0"/>
          <w:iCs w:val="0"/>
          <w:color w:val="auto"/>
          <w:sz w:val="24"/>
          <w:szCs w:val="24"/>
        </w:rPr>
        <w:fldChar w:fldCharType="end"/>
      </w:r>
    </w:p>
    <w:p w14:paraId="295654EA" w14:textId="004282E9" w:rsidR="00AF64FE" w:rsidRPr="00D27763" w:rsidRDefault="00AF64FE" w:rsidP="00D27763">
      <w:pPr>
        <w:spacing w:after="0" w:line="480" w:lineRule="auto"/>
        <w:contextualSpacing/>
        <w:rPr>
          <w:rFonts w:ascii="Times New Roman" w:hAnsi="Times New Roman" w:cs="Times New Roman"/>
          <w:i/>
          <w:iCs/>
          <w:sz w:val="24"/>
          <w:szCs w:val="24"/>
        </w:rPr>
      </w:pPr>
      <w:r w:rsidRPr="00D27763">
        <w:rPr>
          <w:rFonts w:ascii="Times New Roman" w:hAnsi="Times New Roman" w:cs="Times New Roman"/>
          <w:i/>
          <w:iCs/>
          <w:sz w:val="24"/>
          <w:szCs w:val="24"/>
        </w:rPr>
        <w:t>Religion status</w:t>
      </w:r>
    </w:p>
    <w:tbl>
      <w:tblPr>
        <w:tblStyle w:val="TableGrid"/>
        <w:tblW w:w="7290" w:type="dxa"/>
        <w:tblLayout w:type="fixed"/>
        <w:tblLook w:val="0020" w:firstRow="1" w:lastRow="0" w:firstColumn="0" w:lastColumn="0" w:noHBand="0" w:noVBand="0"/>
      </w:tblPr>
      <w:tblGrid>
        <w:gridCol w:w="720"/>
        <w:gridCol w:w="1440"/>
        <w:gridCol w:w="1350"/>
        <w:gridCol w:w="1080"/>
        <w:gridCol w:w="1080"/>
        <w:gridCol w:w="1620"/>
      </w:tblGrid>
      <w:tr w:rsidR="00D27763" w:rsidRPr="004A4349" w14:paraId="48280FA6" w14:textId="77777777" w:rsidTr="00D9224D">
        <w:trPr>
          <w:cnfStyle w:val="100000000000" w:firstRow="1" w:lastRow="0" w:firstColumn="0" w:lastColumn="0" w:oddVBand="0" w:evenVBand="0" w:oddHBand="0" w:evenHBand="0" w:firstRowFirstColumn="0" w:firstRowLastColumn="0" w:lastRowFirstColumn="0" w:lastRowLastColumn="0"/>
        </w:trPr>
        <w:tc>
          <w:tcPr>
            <w:tcW w:w="7290" w:type="dxa"/>
            <w:gridSpan w:val="6"/>
          </w:tcPr>
          <w:p w14:paraId="3C2DE7F2" w14:textId="77777777" w:rsidR="004268EA" w:rsidRPr="004A4349" w:rsidRDefault="004268EA" w:rsidP="00D27763">
            <w:pPr>
              <w:autoSpaceDE w:val="0"/>
              <w:autoSpaceDN w:val="0"/>
              <w:adjustRightInd w:val="0"/>
              <w:ind w:left="60" w:right="60"/>
              <w:contextualSpacing/>
              <w:jc w:val="center"/>
              <w:rPr>
                <w:rFonts w:ascii="Times New Roman" w:hAnsi="Times New Roman" w:cs="Times New Roman"/>
                <w:kern w:val="0"/>
              </w:rPr>
            </w:pPr>
            <w:r w:rsidRPr="004A4349">
              <w:rPr>
                <w:rFonts w:ascii="Times New Roman" w:hAnsi="Times New Roman" w:cs="Times New Roman"/>
                <w:kern w:val="0"/>
              </w:rPr>
              <w:t>Religious Status</w:t>
            </w:r>
          </w:p>
        </w:tc>
      </w:tr>
      <w:tr w:rsidR="00D27763" w:rsidRPr="00D27763" w14:paraId="05F727E2" w14:textId="77777777" w:rsidTr="00D9224D">
        <w:tc>
          <w:tcPr>
            <w:tcW w:w="2160" w:type="dxa"/>
            <w:gridSpan w:val="2"/>
          </w:tcPr>
          <w:p w14:paraId="43ED255A"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p>
        </w:tc>
        <w:tc>
          <w:tcPr>
            <w:tcW w:w="1350" w:type="dxa"/>
          </w:tcPr>
          <w:p w14:paraId="7BBEC38F" w14:textId="77777777" w:rsidR="004268EA" w:rsidRPr="00D27763" w:rsidRDefault="004268EA"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Frequency</w:t>
            </w:r>
          </w:p>
        </w:tc>
        <w:tc>
          <w:tcPr>
            <w:tcW w:w="1080" w:type="dxa"/>
          </w:tcPr>
          <w:p w14:paraId="60614B4B" w14:textId="77777777" w:rsidR="004268EA" w:rsidRPr="00D27763" w:rsidRDefault="004268EA"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Percent</w:t>
            </w:r>
          </w:p>
        </w:tc>
        <w:tc>
          <w:tcPr>
            <w:tcW w:w="1080" w:type="dxa"/>
          </w:tcPr>
          <w:p w14:paraId="0F927050" w14:textId="59B5A93E" w:rsidR="004268EA" w:rsidRPr="00D27763" w:rsidRDefault="004268EA"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 xml:space="preserve">Valid </w:t>
            </w:r>
            <w:r w:rsidR="00BB5072" w:rsidRPr="00D27763">
              <w:rPr>
                <w:rFonts w:ascii="Times New Roman" w:hAnsi="Times New Roman" w:cs="Times New Roman"/>
                <w:kern w:val="0"/>
              </w:rPr>
              <w:t>%</w:t>
            </w:r>
          </w:p>
        </w:tc>
        <w:tc>
          <w:tcPr>
            <w:tcW w:w="1620" w:type="dxa"/>
          </w:tcPr>
          <w:p w14:paraId="7FEB6E65" w14:textId="42FCBDD2" w:rsidR="004268EA" w:rsidRPr="00D27763" w:rsidRDefault="004268EA"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 xml:space="preserve">Cumulative </w:t>
            </w:r>
            <w:r w:rsidR="00D9224D" w:rsidRPr="00D27763">
              <w:rPr>
                <w:rFonts w:ascii="Times New Roman" w:hAnsi="Times New Roman" w:cs="Times New Roman"/>
                <w:kern w:val="0"/>
              </w:rPr>
              <w:t>%</w:t>
            </w:r>
          </w:p>
        </w:tc>
      </w:tr>
      <w:tr w:rsidR="00D27763" w:rsidRPr="00D27763" w14:paraId="63F96AB4" w14:textId="77777777" w:rsidTr="00D9224D">
        <w:tc>
          <w:tcPr>
            <w:tcW w:w="720" w:type="dxa"/>
            <w:vMerge w:val="restart"/>
          </w:tcPr>
          <w:p w14:paraId="75C1C112" w14:textId="7D0FDD36" w:rsidR="004268EA" w:rsidRPr="00D27763" w:rsidRDefault="004268EA" w:rsidP="00D27763">
            <w:pPr>
              <w:autoSpaceDE w:val="0"/>
              <w:autoSpaceDN w:val="0"/>
              <w:adjustRightInd w:val="0"/>
              <w:ind w:left="60" w:right="60"/>
              <w:contextualSpacing/>
              <w:rPr>
                <w:rFonts w:ascii="Times New Roman" w:hAnsi="Times New Roman" w:cs="Times New Roman"/>
                <w:kern w:val="0"/>
              </w:rPr>
            </w:pPr>
          </w:p>
        </w:tc>
        <w:tc>
          <w:tcPr>
            <w:tcW w:w="1440" w:type="dxa"/>
          </w:tcPr>
          <w:p w14:paraId="2518C3AE"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Catholicism</w:t>
            </w:r>
          </w:p>
        </w:tc>
        <w:tc>
          <w:tcPr>
            <w:tcW w:w="1350" w:type="dxa"/>
          </w:tcPr>
          <w:p w14:paraId="4217B2AB"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9</w:t>
            </w:r>
          </w:p>
        </w:tc>
        <w:tc>
          <w:tcPr>
            <w:tcW w:w="1080" w:type="dxa"/>
          </w:tcPr>
          <w:p w14:paraId="222E1666"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25.0</w:t>
            </w:r>
          </w:p>
        </w:tc>
        <w:tc>
          <w:tcPr>
            <w:tcW w:w="1080" w:type="dxa"/>
          </w:tcPr>
          <w:p w14:paraId="5D1E1D72"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25.0</w:t>
            </w:r>
          </w:p>
        </w:tc>
        <w:tc>
          <w:tcPr>
            <w:tcW w:w="1620" w:type="dxa"/>
          </w:tcPr>
          <w:p w14:paraId="675C88CF"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25.0</w:t>
            </w:r>
          </w:p>
        </w:tc>
      </w:tr>
      <w:tr w:rsidR="00D27763" w:rsidRPr="00D27763" w14:paraId="311575FE" w14:textId="77777777" w:rsidTr="00D9224D">
        <w:tc>
          <w:tcPr>
            <w:tcW w:w="720" w:type="dxa"/>
            <w:vMerge/>
          </w:tcPr>
          <w:p w14:paraId="727F5EBE"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1440" w:type="dxa"/>
          </w:tcPr>
          <w:p w14:paraId="1B6299AF"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Christianity</w:t>
            </w:r>
          </w:p>
        </w:tc>
        <w:tc>
          <w:tcPr>
            <w:tcW w:w="1350" w:type="dxa"/>
          </w:tcPr>
          <w:p w14:paraId="30AE8F63"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7</w:t>
            </w:r>
          </w:p>
        </w:tc>
        <w:tc>
          <w:tcPr>
            <w:tcW w:w="1080" w:type="dxa"/>
          </w:tcPr>
          <w:p w14:paraId="33BFA760"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19.4</w:t>
            </w:r>
          </w:p>
        </w:tc>
        <w:tc>
          <w:tcPr>
            <w:tcW w:w="1080" w:type="dxa"/>
          </w:tcPr>
          <w:p w14:paraId="5A84E29E"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19.4</w:t>
            </w:r>
          </w:p>
        </w:tc>
        <w:tc>
          <w:tcPr>
            <w:tcW w:w="1620" w:type="dxa"/>
          </w:tcPr>
          <w:p w14:paraId="36F6B1F3"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44.4</w:t>
            </w:r>
          </w:p>
        </w:tc>
      </w:tr>
      <w:tr w:rsidR="00D27763" w:rsidRPr="00D27763" w14:paraId="2F993A98" w14:textId="77777777" w:rsidTr="00D9224D">
        <w:tc>
          <w:tcPr>
            <w:tcW w:w="720" w:type="dxa"/>
            <w:vMerge/>
          </w:tcPr>
          <w:p w14:paraId="1F5C6C63"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1440" w:type="dxa"/>
          </w:tcPr>
          <w:p w14:paraId="37B6E702"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Judaism</w:t>
            </w:r>
          </w:p>
        </w:tc>
        <w:tc>
          <w:tcPr>
            <w:tcW w:w="1350" w:type="dxa"/>
          </w:tcPr>
          <w:p w14:paraId="7EC917C8"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w:t>
            </w:r>
          </w:p>
        </w:tc>
        <w:tc>
          <w:tcPr>
            <w:tcW w:w="1080" w:type="dxa"/>
          </w:tcPr>
          <w:p w14:paraId="03A24E9E"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8.3</w:t>
            </w:r>
          </w:p>
        </w:tc>
        <w:tc>
          <w:tcPr>
            <w:tcW w:w="1080" w:type="dxa"/>
          </w:tcPr>
          <w:p w14:paraId="04AEB9BA"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8.3</w:t>
            </w:r>
          </w:p>
        </w:tc>
        <w:tc>
          <w:tcPr>
            <w:tcW w:w="1620" w:type="dxa"/>
          </w:tcPr>
          <w:p w14:paraId="3E17BC22"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52.8</w:t>
            </w:r>
          </w:p>
        </w:tc>
      </w:tr>
      <w:tr w:rsidR="00D27763" w:rsidRPr="00D27763" w14:paraId="58896402" w14:textId="77777777" w:rsidTr="00D9224D">
        <w:tc>
          <w:tcPr>
            <w:tcW w:w="720" w:type="dxa"/>
            <w:vMerge/>
          </w:tcPr>
          <w:p w14:paraId="2469B5AF"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1440" w:type="dxa"/>
          </w:tcPr>
          <w:p w14:paraId="066BB399"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Islam</w:t>
            </w:r>
          </w:p>
        </w:tc>
        <w:tc>
          <w:tcPr>
            <w:tcW w:w="1350" w:type="dxa"/>
          </w:tcPr>
          <w:p w14:paraId="6CD5B0D2"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w:t>
            </w:r>
          </w:p>
        </w:tc>
        <w:tc>
          <w:tcPr>
            <w:tcW w:w="1080" w:type="dxa"/>
          </w:tcPr>
          <w:p w14:paraId="5CED69FD"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2.8</w:t>
            </w:r>
          </w:p>
        </w:tc>
        <w:tc>
          <w:tcPr>
            <w:tcW w:w="1080" w:type="dxa"/>
          </w:tcPr>
          <w:p w14:paraId="1B07F8F0"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2.8</w:t>
            </w:r>
          </w:p>
        </w:tc>
        <w:tc>
          <w:tcPr>
            <w:tcW w:w="1620" w:type="dxa"/>
          </w:tcPr>
          <w:p w14:paraId="1BE5C37D"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55.6</w:t>
            </w:r>
          </w:p>
        </w:tc>
      </w:tr>
      <w:tr w:rsidR="00D27763" w:rsidRPr="00D27763" w14:paraId="2B7A3886" w14:textId="77777777" w:rsidTr="00D9224D">
        <w:tc>
          <w:tcPr>
            <w:tcW w:w="720" w:type="dxa"/>
            <w:vMerge/>
          </w:tcPr>
          <w:p w14:paraId="29CE7326"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1440" w:type="dxa"/>
          </w:tcPr>
          <w:p w14:paraId="70244B26"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Hinduism</w:t>
            </w:r>
          </w:p>
        </w:tc>
        <w:tc>
          <w:tcPr>
            <w:tcW w:w="1350" w:type="dxa"/>
          </w:tcPr>
          <w:p w14:paraId="3B63E28C"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w:t>
            </w:r>
          </w:p>
        </w:tc>
        <w:tc>
          <w:tcPr>
            <w:tcW w:w="1080" w:type="dxa"/>
          </w:tcPr>
          <w:p w14:paraId="01F6E483"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2.8</w:t>
            </w:r>
          </w:p>
        </w:tc>
        <w:tc>
          <w:tcPr>
            <w:tcW w:w="1080" w:type="dxa"/>
          </w:tcPr>
          <w:p w14:paraId="77A92C49"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2.8</w:t>
            </w:r>
          </w:p>
        </w:tc>
        <w:tc>
          <w:tcPr>
            <w:tcW w:w="1620" w:type="dxa"/>
          </w:tcPr>
          <w:p w14:paraId="3014DD4A"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58.3</w:t>
            </w:r>
          </w:p>
        </w:tc>
      </w:tr>
      <w:tr w:rsidR="00D27763" w:rsidRPr="00D27763" w14:paraId="6F4C31CF" w14:textId="77777777" w:rsidTr="00D9224D">
        <w:tc>
          <w:tcPr>
            <w:tcW w:w="720" w:type="dxa"/>
            <w:vMerge/>
          </w:tcPr>
          <w:p w14:paraId="0AD741F4"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1440" w:type="dxa"/>
          </w:tcPr>
          <w:p w14:paraId="7F09D5E0"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No religion</w:t>
            </w:r>
          </w:p>
        </w:tc>
        <w:tc>
          <w:tcPr>
            <w:tcW w:w="1350" w:type="dxa"/>
          </w:tcPr>
          <w:p w14:paraId="375EE0F8"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14</w:t>
            </w:r>
          </w:p>
        </w:tc>
        <w:tc>
          <w:tcPr>
            <w:tcW w:w="1080" w:type="dxa"/>
          </w:tcPr>
          <w:p w14:paraId="4DE967D4"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38.9</w:t>
            </w:r>
          </w:p>
        </w:tc>
        <w:tc>
          <w:tcPr>
            <w:tcW w:w="1080" w:type="dxa"/>
          </w:tcPr>
          <w:p w14:paraId="0E4112C6"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38.9</w:t>
            </w:r>
          </w:p>
        </w:tc>
        <w:tc>
          <w:tcPr>
            <w:tcW w:w="1620" w:type="dxa"/>
          </w:tcPr>
          <w:p w14:paraId="7179F8D7"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97.2</w:t>
            </w:r>
          </w:p>
        </w:tc>
      </w:tr>
      <w:tr w:rsidR="00D27763" w:rsidRPr="00D27763" w14:paraId="48F57C2A" w14:textId="77777777" w:rsidTr="00D9224D">
        <w:tc>
          <w:tcPr>
            <w:tcW w:w="720" w:type="dxa"/>
            <w:vMerge/>
          </w:tcPr>
          <w:p w14:paraId="591FCD01"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1440" w:type="dxa"/>
          </w:tcPr>
          <w:p w14:paraId="3408947A"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Other</w:t>
            </w:r>
          </w:p>
        </w:tc>
        <w:tc>
          <w:tcPr>
            <w:tcW w:w="1350" w:type="dxa"/>
          </w:tcPr>
          <w:p w14:paraId="4834E27D"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w:t>
            </w:r>
          </w:p>
        </w:tc>
        <w:tc>
          <w:tcPr>
            <w:tcW w:w="1080" w:type="dxa"/>
          </w:tcPr>
          <w:p w14:paraId="2FE1AAE8"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2.8</w:t>
            </w:r>
          </w:p>
        </w:tc>
        <w:tc>
          <w:tcPr>
            <w:tcW w:w="1080" w:type="dxa"/>
          </w:tcPr>
          <w:p w14:paraId="7F66436B"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2.8</w:t>
            </w:r>
          </w:p>
        </w:tc>
        <w:tc>
          <w:tcPr>
            <w:tcW w:w="1620" w:type="dxa"/>
          </w:tcPr>
          <w:p w14:paraId="11356878"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r>
      <w:tr w:rsidR="00D27763" w:rsidRPr="00D27763" w14:paraId="70FB6EA7" w14:textId="77777777" w:rsidTr="00D9224D">
        <w:tc>
          <w:tcPr>
            <w:tcW w:w="720" w:type="dxa"/>
            <w:vMerge/>
          </w:tcPr>
          <w:p w14:paraId="0CA9366C"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1440" w:type="dxa"/>
          </w:tcPr>
          <w:p w14:paraId="52997492"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Total</w:t>
            </w:r>
          </w:p>
        </w:tc>
        <w:tc>
          <w:tcPr>
            <w:tcW w:w="1350" w:type="dxa"/>
          </w:tcPr>
          <w:p w14:paraId="6419ECBD"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36</w:t>
            </w:r>
          </w:p>
        </w:tc>
        <w:tc>
          <w:tcPr>
            <w:tcW w:w="1080" w:type="dxa"/>
          </w:tcPr>
          <w:p w14:paraId="519BF77C"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c>
          <w:tcPr>
            <w:tcW w:w="1080" w:type="dxa"/>
          </w:tcPr>
          <w:p w14:paraId="67722E4E"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c>
          <w:tcPr>
            <w:tcW w:w="1620" w:type="dxa"/>
          </w:tcPr>
          <w:p w14:paraId="22675382" w14:textId="77777777" w:rsidR="004268EA" w:rsidRPr="00D27763" w:rsidRDefault="004268EA" w:rsidP="00D27763">
            <w:pPr>
              <w:autoSpaceDE w:val="0"/>
              <w:autoSpaceDN w:val="0"/>
              <w:adjustRightInd w:val="0"/>
              <w:contextualSpacing/>
              <w:rPr>
                <w:rFonts w:ascii="Times New Roman" w:hAnsi="Times New Roman" w:cs="Times New Roman"/>
                <w:kern w:val="0"/>
              </w:rPr>
            </w:pPr>
          </w:p>
        </w:tc>
      </w:tr>
    </w:tbl>
    <w:p w14:paraId="7926C9D6" w14:textId="6429A2C1" w:rsidR="004268EA" w:rsidRPr="00D27763" w:rsidRDefault="00AF64FE" w:rsidP="00D27763">
      <w:pPr>
        <w:spacing w:after="0" w:line="480" w:lineRule="auto"/>
        <w:ind w:firstLine="720"/>
        <w:contextualSpacing/>
        <w:rPr>
          <w:rFonts w:ascii="Times New Roman" w:hAnsi="Times New Roman" w:cs="Times New Roman"/>
          <w:sz w:val="24"/>
          <w:szCs w:val="24"/>
        </w:rPr>
      </w:pPr>
      <w:r w:rsidRPr="00D27763">
        <w:rPr>
          <w:rFonts w:ascii="Times New Roman" w:hAnsi="Times New Roman" w:cs="Times New Roman"/>
          <w:sz w:val="24"/>
          <w:szCs w:val="24"/>
        </w:rPr>
        <w:lastRenderedPageBreak/>
        <w:t>The table above shows the distribution of religio</w:t>
      </w:r>
      <w:r w:rsidR="00CD5C7C" w:rsidRPr="00D27763">
        <w:rPr>
          <w:rFonts w:ascii="Times New Roman" w:hAnsi="Times New Roman" w:cs="Times New Roman"/>
          <w:sz w:val="24"/>
          <w:szCs w:val="24"/>
        </w:rPr>
        <w:t>us</w:t>
      </w:r>
      <w:r w:rsidRPr="00D27763">
        <w:rPr>
          <w:rFonts w:ascii="Times New Roman" w:hAnsi="Times New Roman" w:cs="Times New Roman"/>
          <w:sz w:val="24"/>
          <w:szCs w:val="24"/>
        </w:rPr>
        <w:t xml:space="preserve"> status. The</w:t>
      </w:r>
      <w:r w:rsidR="00BB5072" w:rsidRPr="00D27763">
        <w:rPr>
          <w:rFonts w:ascii="Times New Roman" w:hAnsi="Times New Roman" w:cs="Times New Roman"/>
          <w:sz w:val="24"/>
          <w:szCs w:val="24"/>
        </w:rPr>
        <w:t xml:space="preserve"> religion status category with the highest percentage is No religion category with </w:t>
      </w:r>
      <w:r w:rsidRPr="00D27763">
        <w:rPr>
          <w:rFonts w:ascii="Times New Roman" w:hAnsi="Times New Roman" w:cs="Times New Roman"/>
          <w:sz w:val="24"/>
          <w:szCs w:val="24"/>
        </w:rPr>
        <w:t>8.9%</w:t>
      </w:r>
      <w:r w:rsidR="00CD5C7C" w:rsidRPr="00D27763">
        <w:rPr>
          <w:rFonts w:ascii="Times New Roman" w:hAnsi="Times New Roman" w:cs="Times New Roman"/>
          <w:sz w:val="24"/>
          <w:szCs w:val="24"/>
        </w:rPr>
        <w:t>,</w:t>
      </w:r>
      <w:r w:rsidRPr="00D27763">
        <w:rPr>
          <w:rFonts w:ascii="Times New Roman" w:hAnsi="Times New Roman" w:cs="Times New Roman"/>
          <w:sz w:val="24"/>
          <w:szCs w:val="24"/>
        </w:rPr>
        <w:t xml:space="preserve"> followed by 25% in the catholic category.</w:t>
      </w:r>
      <w:r w:rsidR="00CD5C7C" w:rsidRPr="00D27763">
        <w:rPr>
          <w:rFonts w:ascii="Times New Roman" w:hAnsi="Times New Roman" w:cs="Times New Roman"/>
          <w:sz w:val="24"/>
          <w:szCs w:val="24"/>
        </w:rPr>
        <w:t xml:space="preserve"> A 19.4% represents Christians,</w:t>
      </w:r>
      <w:r w:rsidRPr="00D27763">
        <w:rPr>
          <w:rFonts w:ascii="Times New Roman" w:hAnsi="Times New Roman" w:cs="Times New Roman"/>
          <w:sz w:val="24"/>
          <w:szCs w:val="24"/>
        </w:rPr>
        <w:t xml:space="preserve"> where</w:t>
      </w:r>
      <w:r w:rsidR="00CD5C7C" w:rsidRPr="00D27763">
        <w:rPr>
          <w:rFonts w:ascii="Times New Roman" w:hAnsi="Times New Roman" w:cs="Times New Roman"/>
          <w:sz w:val="24"/>
          <w:szCs w:val="24"/>
        </w:rPr>
        <w:t>as</w:t>
      </w:r>
      <w:r w:rsidRPr="00D27763">
        <w:rPr>
          <w:rFonts w:ascii="Times New Roman" w:hAnsi="Times New Roman" w:cs="Times New Roman"/>
          <w:sz w:val="24"/>
          <w:szCs w:val="24"/>
        </w:rPr>
        <w:t xml:space="preserve"> other categori</w:t>
      </w:r>
      <w:r w:rsidR="00CD5C7C" w:rsidRPr="00D27763">
        <w:rPr>
          <w:rFonts w:ascii="Times New Roman" w:hAnsi="Times New Roman" w:cs="Times New Roman"/>
          <w:sz w:val="24"/>
          <w:szCs w:val="24"/>
        </w:rPr>
        <w:t>e</w:t>
      </w:r>
      <w:r w:rsidRPr="00D27763">
        <w:rPr>
          <w:rFonts w:ascii="Times New Roman" w:hAnsi="Times New Roman" w:cs="Times New Roman"/>
          <w:sz w:val="24"/>
          <w:szCs w:val="24"/>
        </w:rPr>
        <w:t xml:space="preserve">s like Judaism, </w:t>
      </w:r>
      <w:r w:rsidR="00CD5C7C" w:rsidRPr="00D27763">
        <w:rPr>
          <w:rFonts w:ascii="Times New Roman" w:hAnsi="Times New Roman" w:cs="Times New Roman"/>
          <w:sz w:val="24"/>
          <w:szCs w:val="24"/>
        </w:rPr>
        <w:t>I</w:t>
      </w:r>
      <w:r w:rsidRPr="00D27763">
        <w:rPr>
          <w:rFonts w:ascii="Times New Roman" w:hAnsi="Times New Roman" w:cs="Times New Roman"/>
          <w:sz w:val="24"/>
          <w:szCs w:val="24"/>
        </w:rPr>
        <w:t xml:space="preserve">slam, Hinduism, and others have </w:t>
      </w:r>
      <w:r w:rsidR="00CD5C7C" w:rsidRPr="00D27763">
        <w:rPr>
          <w:rFonts w:ascii="Times New Roman" w:hAnsi="Times New Roman" w:cs="Times New Roman"/>
          <w:sz w:val="24"/>
          <w:szCs w:val="24"/>
        </w:rPr>
        <w:t>percentages of</w:t>
      </w:r>
      <w:r w:rsidRPr="00D27763">
        <w:rPr>
          <w:rFonts w:ascii="Times New Roman" w:hAnsi="Times New Roman" w:cs="Times New Roman"/>
          <w:sz w:val="24"/>
          <w:szCs w:val="24"/>
        </w:rPr>
        <w:t xml:space="preserve"> 8.3%, 2.8</w:t>
      </w:r>
      <w:proofErr w:type="gramStart"/>
      <w:r w:rsidRPr="00D27763">
        <w:rPr>
          <w:rFonts w:ascii="Times New Roman" w:hAnsi="Times New Roman" w:cs="Times New Roman"/>
          <w:sz w:val="24"/>
          <w:szCs w:val="24"/>
        </w:rPr>
        <w:t>%,  2.8</w:t>
      </w:r>
      <w:proofErr w:type="gramEnd"/>
      <w:r w:rsidRPr="00D27763">
        <w:rPr>
          <w:rFonts w:ascii="Times New Roman" w:hAnsi="Times New Roman" w:cs="Times New Roman"/>
          <w:sz w:val="24"/>
          <w:szCs w:val="24"/>
        </w:rPr>
        <w:t xml:space="preserve">%, </w:t>
      </w:r>
      <w:r w:rsidR="00CD5C7C" w:rsidRPr="00D27763">
        <w:rPr>
          <w:rFonts w:ascii="Times New Roman" w:hAnsi="Times New Roman" w:cs="Times New Roman"/>
          <w:sz w:val="24"/>
          <w:szCs w:val="24"/>
        </w:rPr>
        <w:t xml:space="preserve">and </w:t>
      </w:r>
      <w:r w:rsidRPr="00D27763">
        <w:rPr>
          <w:rFonts w:ascii="Times New Roman" w:hAnsi="Times New Roman" w:cs="Times New Roman"/>
          <w:sz w:val="24"/>
          <w:szCs w:val="24"/>
        </w:rPr>
        <w:t>2.8% respectively.</w:t>
      </w:r>
    </w:p>
    <w:p w14:paraId="5AF22F1E" w14:textId="14CB6531" w:rsidR="00AF64FE" w:rsidRPr="00D27763" w:rsidRDefault="00AF64FE" w:rsidP="00D27763">
      <w:pPr>
        <w:pStyle w:val="Caption"/>
        <w:spacing w:after="0" w:line="480" w:lineRule="auto"/>
        <w:contextualSpacing/>
        <w:rPr>
          <w:rFonts w:ascii="Times New Roman" w:hAnsi="Times New Roman" w:cs="Times New Roman"/>
          <w:b/>
          <w:bCs/>
          <w:i w:val="0"/>
          <w:iCs w:val="0"/>
          <w:color w:val="auto"/>
          <w:sz w:val="24"/>
          <w:szCs w:val="24"/>
        </w:rPr>
      </w:pPr>
      <w:r w:rsidRPr="00D27763">
        <w:rPr>
          <w:rFonts w:ascii="Times New Roman" w:hAnsi="Times New Roman" w:cs="Times New Roman"/>
          <w:b/>
          <w:bCs/>
          <w:i w:val="0"/>
          <w:iCs w:val="0"/>
          <w:color w:val="auto"/>
          <w:sz w:val="24"/>
          <w:szCs w:val="24"/>
        </w:rPr>
        <w:t xml:space="preserve">Table </w:t>
      </w:r>
      <w:r w:rsidRPr="00D27763">
        <w:rPr>
          <w:rFonts w:ascii="Times New Roman" w:hAnsi="Times New Roman" w:cs="Times New Roman"/>
          <w:b/>
          <w:bCs/>
          <w:i w:val="0"/>
          <w:iCs w:val="0"/>
          <w:color w:val="auto"/>
          <w:sz w:val="24"/>
          <w:szCs w:val="24"/>
        </w:rPr>
        <w:fldChar w:fldCharType="begin"/>
      </w:r>
      <w:r w:rsidRPr="00D27763">
        <w:rPr>
          <w:rFonts w:ascii="Times New Roman" w:hAnsi="Times New Roman" w:cs="Times New Roman"/>
          <w:b/>
          <w:bCs/>
          <w:i w:val="0"/>
          <w:iCs w:val="0"/>
          <w:color w:val="auto"/>
          <w:sz w:val="24"/>
          <w:szCs w:val="24"/>
        </w:rPr>
        <w:instrText xml:space="preserve"> SEQ Table \* ARABIC </w:instrText>
      </w:r>
      <w:r w:rsidRPr="00D27763">
        <w:rPr>
          <w:rFonts w:ascii="Times New Roman" w:hAnsi="Times New Roman" w:cs="Times New Roman"/>
          <w:b/>
          <w:bCs/>
          <w:i w:val="0"/>
          <w:iCs w:val="0"/>
          <w:color w:val="auto"/>
          <w:sz w:val="24"/>
          <w:szCs w:val="24"/>
        </w:rPr>
        <w:fldChar w:fldCharType="separate"/>
      </w:r>
      <w:r w:rsidR="00D27763" w:rsidRPr="00D27763">
        <w:rPr>
          <w:rFonts w:ascii="Times New Roman" w:hAnsi="Times New Roman" w:cs="Times New Roman"/>
          <w:b/>
          <w:bCs/>
          <w:i w:val="0"/>
          <w:iCs w:val="0"/>
          <w:noProof/>
          <w:color w:val="auto"/>
          <w:sz w:val="24"/>
          <w:szCs w:val="24"/>
        </w:rPr>
        <w:t>7</w:t>
      </w:r>
      <w:r w:rsidRPr="00D27763">
        <w:rPr>
          <w:rFonts w:ascii="Times New Roman" w:hAnsi="Times New Roman" w:cs="Times New Roman"/>
          <w:b/>
          <w:bCs/>
          <w:i w:val="0"/>
          <w:iCs w:val="0"/>
          <w:color w:val="auto"/>
          <w:sz w:val="24"/>
          <w:szCs w:val="24"/>
        </w:rPr>
        <w:fldChar w:fldCharType="end"/>
      </w:r>
    </w:p>
    <w:p w14:paraId="3AC4ED6A" w14:textId="553ABE59" w:rsidR="00AF64FE" w:rsidRPr="00D27763" w:rsidRDefault="00AF64FE" w:rsidP="00D27763">
      <w:pPr>
        <w:spacing w:after="0" w:line="480" w:lineRule="auto"/>
        <w:contextualSpacing/>
        <w:rPr>
          <w:rFonts w:ascii="Times New Roman" w:hAnsi="Times New Roman" w:cs="Times New Roman"/>
          <w:i/>
          <w:iCs/>
          <w:sz w:val="24"/>
          <w:szCs w:val="24"/>
        </w:rPr>
      </w:pPr>
      <w:r w:rsidRPr="00D27763">
        <w:rPr>
          <w:rFonts w:ascii="Times New Roman" w:hAnsi="Times New Roman" w:cs="Times New Roman"/>
          <w:i/>
          <w:iCs/>
          <w:sz w:val="24"/>
          <w:szCs w:val="24"/>
        </w:rPr>
        <w:t>Education level</w:t>
      </w:r>
    </w:p>
    <w:tbl>
      <w:tblPr>
        <w:tblStyle w:val="TableGrid"/>
        <w:tblW w:w="8100" w:type="dxa"/>
        <w:tblLayout w:type="fixed"/>
        <w:tblLook w:val="0020" w:firstRow="1" w:lastRow="0" w:firstColumn="0" w:lastColumn="0" w:noHBand="0" w:noVBand="0"/>
      </w:tblPr>
      <w:tblGrid>
        <w:gridCol w:w="360"/>
        <w:gridCol w:w="2303"/>
        <w:gridCol w:w="1297"/>
        <w:gridCol w:w="1170"/>
        <w:gridCol w:w="1065"/>
        <w:gridCol w:w="1905"/>
      </w:tblGrid>
      <w:tr w:rsidR="00D27763" w:rsidRPr="004A4349" w14:paraId="06CD989C" w14:textId="77777777" w:rsidTr="00D9224D">
        <w:trPr>
          <w:cnfStyle w:val="100000000000" w:firstRow="1" w:lastRow="0" w:firstColumn="0" w:lastColumn="0" w:oddVBand="0" w:evenVBand="0" w:oddHBand="0" w:evenHBand="0" w:firstRowFirstColumn="0" w:firstRowLastColumn="0" w:lastRowFirstColumn="0" w:lastRowLastColumn="0"/>
        </w:trPr>
        <w:tc>
          <w:tcPr>
            <w:tcW w:w="8100" w:type="dxa"/>
            <w:gridSpan w:val="6"/>
          </w:tcPr>
          <w:p w14:paraId="3A8120A1" w14:textId="77777777" w:rsidR="004268EA" w:rsidRPr="004A4349" w:rsidRDefault="004268EA" w:rsidP="00D27763">
            <w:pPr>
              <w:autoSpaceDE w:val="0"/>
              <w:autoSpaceDN w:val="0"/>
              <w:adjustRightInd w:val="0"/>
              <w:ind w:left="60" w:right="60"/>
              <w:contextualSpacing/>
              <w:jc w:val="center"/>
              <w:rPr>
                <w:rFonts w:ascii="Times New Roman" w:hAnsi="Times New Roman" w:cs="Times New Roman"/>
                <w:kern w:val="0"/>
              </w:rPr>
            </w:pPr>
            <w:r w:rsidRPr="004A4349">
              <w:rPr>
                <w:rFonts w:ascii="Times New Roman" w:hAnsi="Times New Roman" w:cs="Times New Roman"/>
                <w:kern w:val="0"/>
              </w:rPr>
              <w:t>Education Level</w:t>
            </w:r>
          </w:p>
        </w:tc>
      </w:tr>
      <w:tr w:rsidR="00D27763" w:rsidRPr="00D27763" w14:paraId="37301395" w14:textId="77777777" w:rsidTr="00D9224D">
        <w:tc>
          <w:tcPr>
            <w:tcW w:w="2663" w:type="dxa"/>
            <w:gridSpan w:val="2"/>
          </w:tcPr>
          <w:p w14:paraId="186448A1"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p>
        </w:tc>
        <w:tc>
          <w:tcPr>
            <w:tcW w:w="1297" w:type="dxa"/>
          </w:tcPr>
          <w:p w14:paraId="5A43058E" w14:textId="77777777" w:rsidR="004268EA" w:rsidRPr="00D27763" w:rsidRDefault="004268EA"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Frequency</w:t>
            </w:r>
          </w:p>
        </w:tc>
        <w:tc>
          <w:tcPr>
            <w:tcW w:w="1170" w:type="dxa"/>
          </w:tcPr>
          <w:p w14:paraId="5838F3D9" w14:textId="77777777" w:rsidR="004268EA" w:rsidRPr="00D27763" w:rsidRDefault="004268EA"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Percent</w:t>
            </w:r>
          </w:p>
        </w:tc>
        <w:tc>
          <w:tcPr>
            <w:tcW w:w="1065" w:type="dxa"/>
          </w:tcPr>
          <w:p w14:paraId="1BEFAED1" w14:textId="5F99BAA3" w:rsidR="004268EA" w:rsidRPr="00D27763" w:rsidRDefault="004268EA"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 xml:space="preserve">Valid </w:t>
            </w:r>
            <w:r w:rsidR="00D9224D" w:rsidRPr="00D27763">
              <w:rPr>
                <w:rFonts w:ascii="Times New Roman" w:hAnsi="Times New Roman" w:cs="Times New Roman"/>
                <w:kern w:val="0"/>
              </w:rPr>
              <w:t>%</w:t>
            </w:r>
          </w:p>
        </w:tc>
        <w:tc>
          <w:tcPr>
            <w:tcW w:w="1905" w:type="dxa"/>
          </w:tcPr>
          <w:p w14:paraId="55123961" w14:textId="77499432" w:rsidR="004268EA" w:rsidRPr="00D27763" w:rsidRDefault="004268EA"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 xml:space="preserve">Cumulative </w:t>
            </w:r>
            <w:r w:rsidR="00D9224D" w:rsidRPr="00D27763">
              <w:rPr>
                <w:rFonts w:ascii="Times New Roman" w:hAnsi="Times New Roman" w:cs="Times New Roman"/>
                <w:kern w:val="0"/>
              </w:rPr>
              <w:t>%</w:t>
            </w:r>
          </w:p>
        </w:tc>
      </w:tr>
      <w:tr w:rsidR="00D27763" w:rsidRPr="00D27763" w14:paraId="4CEA358D" w14:textId="77777777" w:rsidTr="00D9224D">
        <w:tc>
          <w:tcPr>
            <w:tcW w:w="360" w:type="dxa"/>
            <w:vMerge w:val="restart"/>
          </w:tcPr>
          <w:p w14:paraId="4A6C10B2" w14:textId="5C69275F" w:rsidR="004268EA" w:rsidRPr="00D27763" w:rsidRDefault="004268EA" w:rsidP="00D27763">
            <w:pPr>
              <w:autoSpaceDE w:val="0"/>
              <w:autoSpaceDN w:val="0"/>
              <w:adjustRightInd w:val="0"/>
              <w:ind w:left="60" w:right="60"/>
              <w:contextualSpacing/>
              <w:rPr>
                <w:rFonts w:ascii="Times New Roman" w:hAnsi="Times New Roman" w:cs="Times New Roman"/>
                <w:kern w:val="0"/>
              </w:rPr>
            </w:pPr>
          </w:p>
        </w:tc>
        <w:tc>
          <w:tcPr>
            <w:tcW w:w="2303" w:type="dxa"/>
          </w:tcPr>
          <w:p w14:paraId="2EC96723"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Grade School</w:t>
            </w:r>
          </w:p>
        </w:tc>
        <w:tc>
          <w:tcPr>
            <w:tcW w:w="1297" w:type="dxa"/>
          </w:tcPr>
          <w:p w14:paraId="7F8687D2"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w:t>
            </w:r>
          </w:p>
        </w:tc>
        <w:tc>
          <w:tcPr>
            <w:tcW w:w="1170" w:type="dxa"/>
          </w:tcPr>
          <w:p w14:paraId="671588E2"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5.6</w:t>
            </w:r>
          </w:p>
        </w:tc>
        <w:tc>
          <w:tcPr>
            <w:tcW w:w="1065" w:type="dxa"/>
          </w:tcPr>
          <w:p w14:paraId="40314136"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5.6</w:t>
            </w:r>
          </w:p>
        </w:tc>
        <w:tc>
          <w:tcPr>
            <w:tcW w:w="1905" w:type="dxa"/>
          </w:tcPr>
          <w:p w14:paraId="3C9F78CD"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5.6</w:t>
            </w:r>
          </w:p>
        </w:tc>
      </w:tr>
      <w:tr w:rsidR="00D27763" w:rsidRPr="00D27763" w14:paraId="5F63A86F" w14:textId="77777777" w:rsidTr="00D9224D">
        <w:tc>
          <w:tcPr>
            <w:tcW w:w="360" w:type="dxa"/>
            <w:vMerge/>
          </w:tcPr>
          <w:p w14:paraId="50153D56"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2303" w:type="dxa"/>
          </w:tcPr>
          <w:p w14:paraId="59DEE149"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High school degree</w:t>
            </w:r>
          </w:p>
        </w:tc>
        <w:tc>
          <w:tcPr>
            <w:tcW w:w="1297" w:type="dxa"/>
          </w:tcPr>
          <w:p w14:paraId="56758D94"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w:t>
            </w:r>
          </w:p>
        </w:tc>
        <w:tc>
          <w:tcPr>
            <w:tcW w:w="1170" w:type="dxa"/>
          </w:tcPr>
          <w:p w14:paraId="76C53B5B"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5.6</w:t>
            </w:r>
          </w:p>
        </w:tc>
        <w:tc>
          <w:tcPr>
            <w:tcW w:w="1065" w:type="dxa"/>
          </w:tcPr>
          <w:p w14:paraId="07831509"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5.6</w:t>
            </w:r>
          </w:p>
        </w:tc>
        <w:tc>
          <w:tcPr>
            <w:tcW w:w="1905" w:type="dxa"/>
          </w:tcPr>
          <w:p w14:paraId="4ACAC13A"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11.1</w:t>
            </w:r>
          </w:p>
        </w:tc>
      </w:tr>
      <w:tr w:rsidR="00D27763" w:rsidRPr="00D27763" w14:paraId="1D6868C4" w14:textId="77777777" w:rsidTr="00D9224D">
        <w:tc>
          <w:tcPr>
            <w:tcW w:w="360" w:type="dxa"/>
            <w:vMerge/>
          </w:tcPr>
          <w:p w14:paraId="0D41866A"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2303" w:type="dxa"/>
          </w:tcPr>
          <w:p w14:paraId="25CE4D0D"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Associate degree</w:t>
            </w:r>
          </w:p>
        </w:tc>
        <w:tc>
          <w:tcPr>
            <w:tcW w:w="1297" w:type="dxa"/>
          </w:tcPr>
          <w:p w14:paraId="766EBC91"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w:t>
            </w:r>
          </w:p>
        </w:tc>
        <w:tc>
          <w:tcPr>
            <w:tcW w:w="1170" w:type="dxa"/>
          </w:tcPr>
          <w:p w14:paraId="11450682"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5.6</w:t>
            </w:r>
          </w:p>
        </w:tc>
        <w:tc>
          <w:tcPr>
            <w:tcW w:w="1065" w:type="dxa"/>
          </w:tcPr>
          <w:p w14:paraId="20175835"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5.6</w:t>
            </w:r>
          </w:p>
        </w:tc>
        <w:tc>
          <w:tcPr>
            <w:tcW w:w="1905" w:type="dxa"/>
          </w:tcPr>
          <w:p w14:paraId="3A9FBED3"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16.7</w:t>
            </w:r>
          </w:p>
        </w:tc>
      </w:tr>
      <w:tr w:rsidR="00D27763" w:rsidRPr="00D27763" w14:paraId="5CA89656" w14:textId="77777777" w:rsidTr="00D9224D">
        <w:tc>
          <w:tcPr>
            <w:tcW w:w="360" w:type="dxa"/>
            <w:vMerge/>
          </w:tcPr>
          <w:p w14:paraId="4987DEF3"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2303" w:type="dxa"/>
          </w:tcPr>
          <w:p w14:paraId="7C80EF82"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Bachelor’s degree</w:t>
            </w:r>
          </w:p>
        </w:tc>
        <w:tc>
          <w:tcPr>
            <w:tcW w:w="1297" w:type="dxa"/>
          </w:tcPr>
          <w:p w14:paraId="79714941"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4</w:t>
            </w:r>
          </w:p>
        </w:tc>
        <w:tc>
          <w:tcPr>
            <w:tcW w:w="1170" w:type="dxa"/>
          </w:tcPr>
          <w:p w14:paraId="0A144CB6"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11.1</w:t>
            </w:r>
          </w:p>
        </w:tc>
        <w:tc>
          <w:tcPr>
            <w:tcW w:w="1065" w:type="dxa"/>
          </w:tcPr>
          <w:p w14:paraId="47CF8C9A"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11.1</w:t>
            </w:r>
          </w:p>
        </w:tc>
        <w:tc>
          <w:tcPr>
            <w:tcW w:w="1905" w:type="dxa"/>
          </w:tcPr>
          <w:p w14:paraId="0051C96A"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27.8</w:t>
            </w:r>
          </w:p>
        </w:tc>
      </w:tr>
      <w:tr w:rsidR="00D27763" w:rsidRPr="00D27763" w14:paraId="747EF4E1" w14:textId="77777777" w:rsidTr="00D9224D">
        <w:tc>
          <w:tcPr>
            <w:tcW w:w="360" w:type="dxa"/>
            <w:vMerge/>
          </w:tcPr>
          <w:p w14:paraId="4A9C4F3D"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2303" w:type="dxa"/>
          </w:tcPr>
          <w:p w14:paraId="6998B1E5"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Master’s degree</w:t>
            </w:r>
          </w:p>
        </w:tc>
        <w:tc>
          <w:tcPr>
            <w:tcW w:w="1297" w:type="dxa"/>
          </w:tcPr>
          <w:p w14:paraId="21ED9D1F"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23</w:t>
            </w:r>
          </w:p>
        </w:tc>
        <w:tc>
          <w:tcPr>
            <w:tcW w:w="1170" w:type="dxa"/>
          </w:tcPr>
          <w:p w14:paraId="33B17C90"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63.9</w:t>
            </w:r>
          </w:p>
        </w:tc>
        <w:tc>
          <w:tcPr>
            <w:tcW w:w="1065" w:type="dxa"/>
          </w:tcPr>
          <w:p w14:paraId="3B047309"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63.9</w:t>
            </w:r>
          </w:p>
        </w:tc>
        <w:tc>
          <w:tcPr>
            <w:tcW w:w="1905" w:type="dxa"/>
          </w:tcPr>
          <w:p w14:paraId="34BDE820"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91.7</w:t>
            </w:r>
          </w:p>
        </w:tc>
      </w:tr>
      <w:tr w:rsidR="00D27763" w:rsidRPr="00D27763" w14:paraId="2D978376" w14:textId="77777777" w:rsidTr="00D9224D">
        <w:tc>
          <w:tcPr>
            <w:tcW w:w="360" w:type="dxa"/>
            <w:vMerge/>
          </w:tcPr>
          <w:p w14:paraId="45855319"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2303" w:type="dxa"/>
          </w:tcPr>
          <w:p w14:paraId="26D1CD8F"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Doctorate degree</w:t>
            </w:r>
          </w:p>
        </w:tc>
        <w:tc>
          <w:tcPr>
            <w:tcW w:w="1297" w:type="dxa"/>
          </w:tcPr>
          <w:p w14:paraId="59C7BADE"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w:t>
            </w:r>
          </w:p>
        </w:tc>
        <w:tc>
          <w:tcPr>
            <w:tcW w:w="1170" w:type="dxa"/>
          </w:tcPr>
          <w:p w14:paraId="5E58C145"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8.3</w:t>
            </w:r>
          </w:p>
        </w:tc>
        <w:tc>
          <w:tcPr>
            <w:tcW w:w="1065" w:type="dxa"/>
          </w:tcPr>
          <w:p w14:paraId="0DFB601E"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8.3</w:t>
            </w:r>
          </w:p>
        </w:tc>
        <w:tc>
          <w:tcPr>
            <w:tcW w:w="1905" w:type="dxa"/>
          </w:tcPr>
          <w:p w14:paraId="7FA30F86"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r>
      <w:tr w:rsidR="00D27763" w:rsidRPr="00D27763" w14:paraId="30B0367C" w14:textId="77777777" w:rsidTr="00D9224D">
        <w:tc>
          <w:tcPr>
            <w:tcW w:w="360" w:type="dxa"/>
            <w:vMerge/>
          </w:tcPr>
          <w:p w14:paraId="289B2268"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2303" w:type="dxa"/>
          </w:tcPr>
          <w:p w14:paraId="6283AFC5"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Total</w:t>
            </w:r>
          </w:p>
        </w:tc>
        <w:tc>
          <w:tcPr>
            <w:tcW w:w="1297" w:type="dxa"/>
          </w:tcPr>
          <w:p w14:paraId="70FAF70C"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36</w:t>
            </w:r>
          </w:p>
        </w:tc>
        <w:tc>
          <w:tcPr>
            <w:tcW w:w="1170" w:type="dxa"/>
          </w:tcPr>
          <w:p w14:paraId="66E4896F"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c>
          <w:tcPr>
            <w:tcW w:w="1065" w:type="dxa"/>
          </w:tcPr>
          <w:p w14:paraId="68794DC0"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c>
          <w:tcPr>
            <w:tcW w:w="1905" w:type="dxa"/>
          </w:tcPr>
          <w:p w14:paraId="10A8A435" w14:textId="77777777" w:rsidR="004268EA" w:rsidRPr="00D27763" w:rsidRDefault="004268EA" w:rsidP="00D27763">
            <w:pPr>
              <w:autoSpaceDE w:val="0"/>
              <w:autoSpaceDN w:val="0"/>
              <w:adjustRightInd w:val="0"/>
              <w:contextualSpacing/>
              <w:rPr>
                <w:rFonts w:ascii="Times New Roman" w:hAnsi="Times New Roman" w:cs="Times New Roman"/>
                <w:kern w:val="0"/>
              </w:rPr>
            </w:pPr>
          </w:p>
        </w:tc>
      </w:tr>
    </w:tbl>
    <w:p w14:paraId="6556636B" w14:textId="62731666" w:rsidR="004268EA" w:rsidRPr="00D27763" w:rsidRDefault="00AF64FE" w:rsidP="00D27763">
      <w:pPr>
        <w:spacing w:after="0" w:line="480" w:lineRule="auto"/>
        <w:ind w:firstLine="720"/>
        <w:contextualSpacing/>
        <w:rPr>
          <w:rFonts w:ascii="Times New Roman" w:hAnsi="Times New Roman" w:cs="Times New Roman"/>
          <w:sz w:val="24"/>
          <w:szCs w:val="24"/>
        </w:rPr>
      </w:pPr>
      <w:r w:rsidRPr="00D27763">
        <w:rPr>
          <w:rFonts w:ascii="Times New Roman" w:hAnsi="Times New Roman" w:cs="Times New Roman"/>
          <w:sz w:val="24"/>
          <w:szCs w:val="24"/>
        </w:rPr>
        <w:t>The above table shows the distribution of education among the participants. The highest percentage</w:t>
      </w:r>
      <w:r w:rsidR="00CD5C7C" w:rsidRPr="00D27763">
        <w:rPr>
          <w:rFonts w:ascii="Times New Roman" w:hAnsi="Times New Roman" w:cs="Times New Roman"/>
          <w:sz w:val="24"/>
          <w:szCs w:val="24"/>
        </w:rPr>
        <w:t>,</w:t>
      </w:r>
      <w:r w:rsidRPr="00D27763">
        <w:rPr>
          <w:rFonts w:ascii="Times New Roman" w:hAnsi="Times New Roman" w:cs="Times New Roman"/>
          <w:sz w:val="24"/>
          <w:szCs w:val="24"/>
        </w:rPr>
        <w:t xml:space="preserve"> </w:t>
      </w:r>
      <w:r w:rsidR="004E6BD0" w:rsidRPr="00D27763">
        <w:rPr>
          <w:rFonts w:ascii="Times New Roman" w:hAnsi="Times New Roman" w:cs="Times New Roman"/>
          <w:sz w:val="24"/>
          <w:szCs w:val="24"/>
        </w:rPr>
        <w:t>63.9%</w:t>
      </w:r>
      <w:r w:rsidR="00CD5C7C" w:rsidRPr="00D27763">
        <w:rPr>
          <w:rFonts w:ascii="Times New Roman" w:hAnsi="Times New Roman" w:cs="Times New Roman"/>
          <w:sz w:val="24"/>
          <w:szCs w:val="24"/>
        </w:rPr>
        <w:t>,</w:t>
      </w:r>
      <w:r w:rsidR="004E6BD0" w:rsidRPr="00D27763">
        <w:rPr>
          <w:rFonts w:ascii="Times New Roman" w:hAnsi="Times New Roman" w:cs="Times New Roman"/>
          <w:sz w:val="24"/>
          <w:szCs w:val="24"/>
        </w:rPr>
        <w:t xml:space="preserve"> belongs to the participants with a master</w:t>
      </w:r>
      <w:r w:rsidR="00CD5C7C" w:rsidRPr="00D27763">
        <w:rPr>
          <w:rFonts w:ascii="Times New Roman" w:hAnsi="Times New Roman" w:cs="Times New Roman"/>
          <w:sz w:val="24"/>
          <w:szCs w:val="24"/>
        </w:rPr>
        <w:t>'</w:t>
      </w:r>
      <w:r w:rsidR="004E6BD0" w:rsidRPr="00D27763">
        <w:rPr>
          <w:rFonts w:ascii="Times New Roman" w:hAnsi="Times New Roman" w:cs="Times New Roman"/>
          <w:sz w:val="24"/>
          <w:szCs w:val="24"/>
        </w:rPr>
        <w:t>s degree. The other education levels</w:t>
      </w:r>
      <w:r w:rsidR="00CD5C7C" w:rsidRPr="00D27763">
        <w:rPr>
          <w:rFonts w:ascii="Times New Roman" w:hAnsi="Times New Roman" w:cs="Times New Roman"/>
          <w:sz w:val="24"/>
          <w:szCs w:val="24"/>
        </w:rPr>
        <w:t>,</w:t>
      </w:r>
      <w:r w:rsidR="004E6BD0" w:rsidRPr="00D27763">
        <w:rPr>
          <w:rFonts w:ascii="Times New Roman" w:hAnsi="Times New Roman" w:cs="Times New Roman"/>
          <w:sz w:val="24"/>
          <w:szCs w:val="24"/>
        </w:rPr>
        <w:t xml:space="preserve"> like bachelor</w:t>
      </w:r>
      <w:r w:rsidR="00CD5C7C" w:rsidRPr="00D27763">
        <w:rPr>
          <w:rFonts w:ascii="Times New Roman" w:hAnsi="Times New Roman" w:cs="Times New Roman"/>
          <w:sz w:val="24"/>
          <w:szCs w:val="24"/>
        </w:rPr>
        <w:t>'</w:t>
      </w:r>
      <w:r w:rsidR="004E6BD0" w:rsidRPr="00D27763">
        <w:rPr>
          <w:rFonts w:ascii="Times New Roman" w:hAnsi="Times New Roman" w:cs="Times New Roman"/>
          <w:sz w:val="24"/>
          <w:szCs w:val="24"/>
        </w:rPr>
        <w:t>s degree, doctorate degree, associate degree, high school degree, and grade school</w:t>
      </w:r>
      <w:r w:rsidR="00CD5C7C" w:rsidRPr="00D27763">
        <w:rPr>
          <w:rFonts w:ascii="Times New Roman" w:hAnsi="Times New Roman" w:cs="Times New Roman"/>
          <w:sz w:val="24"/>
          <w:szCs w:val="24"/>
        </w:rPr>
        <w:t>,</w:t>
      </w:r>
      <w:r w:rsidR="004E6BD0" w:rsidRPr="00D27763">
        <w:rPr>
          <w:rFonts w:ascii="Times New Roman" w:hAnsi="Times New Roman" w:cs="Times New Roman"/>
          <w:sz w:val="24"/>
          <w:szCs w:val="24"/>
        </w:rPr>
        <w:t xml:space="preserve"> have the following percentages</w:t>
      </w:r>
      <w:r w:rsidR="00CD5C7C" w:rsidRPr="00D27763">
        <w:rPr>
          <w:rFonts w:ascii="Times New Roman" w:hAnsi="Times New Roman" w:cs="Times New Roman"/>
          <w:sz w:val="24"/>
          <w:szCs w:val="24"/>
        </w:rPr>
        <w:t>:</w:t>
      </w:r>
      <w:r w:rsidR="004E6BD0" w:rsidRPr="00D27763">
        <w:rPr>
          <w:rFonts w:ascii="Times New Roman" w:hAnsi="Times New Roman" w:cs="Times New Roman"/>
          <w:sz w:val="24"/>
          <w:szCs w:val="24"/>
        </w:rPr>
        <w:t xml:space="preserve"> 11.1%, 8.3%, 5.6%, 5.6%, and 5.6%</w:t>
      </w:r>
      <w:r w:rsidR="00CD5C7C" w:rsidRPr="00D27763">
        <w:rPr>
          <w:rFonts w:ascii="Times New Roman" w:hAnsi="Times New Roman" w:cs="Times New Roman"/>
          <w:sz w:val="24"/>
          <w:szCs w:val="24"/>
        </w:rPr>
        <w:t>,</w:t>
      </w:r>
      <w:r w:rsidR="004E6BD0" w:rsidRPr="00D27763">
        <w:rPr>
          <w:rFonts w:ascii="Times New Roman" w:hAnsi="Times New Roman" w:cs="Times New Roman"/>
          <w:sz w:val="24"/>
          <w:szCs w:val="24"/>
        </w:rPr>
        <w:t xml:space="preserve"> respectively.</w:t>
      </w:r>
    </w:p>
    <w:p w14:paraId="4CE549F9" w14:textId="0799AF9C" w:rsidR="004E6BD0" w:rsidRPr="00D27763" w:rsidRDefault="004E6BD0" w:rsidP="00D27763">
      <w:pPr>
        <w:pStyle w:val="Caption"/>
        <w:spacing w:after="0" w:line="480" w:lineRule="auto"/>
        <w:contextualSpacing/>
        <w:rPr>
          <w:rFonts w:ascii="Times New Roman" w:hAnsi="Times New Roman" w:cs="Times New Roman"/>
          <w:b/>
          <w:bCs/>
          <w:i w:val="0"/>
          <w:iCs w:val="0"/>
          <w:color w:val="auto"/>
          <w:sz w:val="24"/>
          <w:szCs w:val="24"/>
        </w:rPr>
      </w:pPr>
      <w:r w:rsidRPr="00D27763">
        <w:rPr>
          <w:rFonts w:ascii="Times New Roman" w:hAnsi="Times New Roman" w:cs="Times New Roman"/>
          <w:b/>
          <w:bCs/>
          <w:i w:val="0"/>
          <w:iCs w:val="0"/>
          <w:color w:val="auto"/>
          <w:sz w:val="24"/>
          <w:szCs w:val="24"/>
        </w:rPr>
        <w:t xml:space="preserve">Table </w:t>
      </w:r>
      <w:r w:rsidRPr="00D27763">
        <w:rPr>
          <w:rFonts w:ascii="Times New Roman" w:hAnsi="Times New Roman" w:cs="Times New Roman"/>
          <w:b/>
          <w:bCs/>
          <w:i w:val="0"/>
          <w:iCs w:val="0"/>
          <w:color w:val="auto"/>
          <w:sz w:val="24"/>
          <w:szCs w:val="24"/>
        </w:rPr>
        <w:fldChar w:fldCharType="begin"/>
      </w:r>
      <w:r w:rsidRPr="00D27763">
        <w:rPr>
          <w:rFonts w:ascii="Times New Roman" w:hAnsi="Times New Roman" w:cs="Times New Roman"/>
          <w:b/>
          <w:bCs/>
          <w:i w:val="0"/>
          <w:iCs w:val="0"/>
          <w:color w:val="auto"/>
          <w:sz w:val="24"/>
          <w:szCs w:val="24"/>
        </w:rPr>
        <w:instrText xml:space="preserve"> SEQ Table \* ARABIC </w:instrText>
      </w:r>
      <w:r w:rsidRPr="00D27763">
        <w:rPr>
          <w:rFonts w:ascii="Times New Roman" w:hAnsi="Times New Roman" w:cs="Times New Roman"/>
          <w:b/>
          <w:bCs/>
          <w:i w:val="0"/>
          <w:iCs w:val="0"/>
          <w:color w:val="auto"/>
          <w:sz w:val="24"/>
          <w:szCs w:val="24"/>
        </w:rPr>
        <w:fldChar w:fldCharType="separate"/>
      </w:r>
      <w:r w:rsidR="00D27763" w:rsidRPr="00D27763">
        <w:rPr>
          <w:rFonts w:ascii="Times New Roman" w:hAnsi="Times New Roman" w:cs="Times New Roman"/>
          <w:b/>
          <w:bCs/>
          <w:i w:val="0"/>
          <w:iCs w:val="0"/>
          <w:noProof/>
          <w:color w:val="auto"/>
          <w:sz w:val="24"/>
          <w:szCs w:val="24"/>
        </w:rPr>
        <w:t>8</w:t>
      </w:r>
      <w:r w:rsidRPr="00D27763">
        <w:rPr>
          <w:rFonts w:ascii="Times New Roman" w:hAnsi="Times New Roman" w:cs="Times New Roman"/>
          <w:b/>
          <w:bCs/>
          <w:i w:val="0"/>
          <w:iCs w:val="0"/>
          <w:color w:val="auto"/>
          <w:sz w:val="24"/>
          <w:szCs w:val="24"/>
        </w:rPr>
        <w:fldChar w:fldCharType="end"/>
      </w:r>
    </w:p>
    <w:p w14:paraId="4D665CDF" w14:textId="1E40D13B" w:rsidR="004E6BD0" w:rsidRPr="00D27763" w:rsidRDefault="004E6BD0" w:rsidP="00D27763">
      <w:pPr>
        <w:spacing w:after="0" w:line="480" w:lineRule="auto"/>
        <w:contextualSpacing/>
        <w:rPr>
          <w:rFonts w:ascii="Times New Roman" w:hAnsi="Times New Roman" w:cs="Times New Roman"/>
          <w:i/>
          <w:iCs/>
          <w:sz w:val="24"/>
          <w:szCs w:val="24"/>
        </w:rPr>
      </w:pPr>
      <w:r w:rsidRPr="00D27763">
        <w:rPr>
          <w:rFonts w:ascii="Times New Roman" w:hAnsi="Times New Roman" w:cs="Times New Roman"/>
          <w:i/>
          <w:iCs/>
          <w:sz w:val="24"/>
          <w:szCs w:val="24"/>
        </w:rPr>
        <w:t>Job title distribution</w:t>
      </w:r>
    </w:p>
    <w:tbl>
      <w:tblPr>
        <w:tblStyle w:val="TableGrid"/>
        <w:tblW w:w="7862" w:type="dxa"/>
        <w:tblLayout w:type="fixed"/>
        <w:tblLook w:val="0020" w:firstRow="1" w:lastRow="0" w:firstColumn="0" w:lastColumn="0" w:noHBand="0" w:noVBand="0"/>
      </w:tblPr>
      <w:tblGrid>
        <w:gridCol w:w="735"/>
        <w:gridCol w:w="2127"/>
        <w:gridCol w:w="1147"/>
        <w:gridCol w:w="1009"/>
        <w:gridCol w:w="1376"/>
        <w:gridCol w:w="1468"/>
      </w:tblGrid>
      <w:tr w:rsidR="00D27763" w:rsidRPr="00D27763" w14:paraId="5FB85BF8" w14:textId="77777777" w:rsidTr="00E30F49">
        <w:trPr>
          <w:cnfStyle w:val="100000000000" w:firstRow="1" w:lastRow="0" w:firstColumn="0" w:lastColumn="0" w:oddVBand="0" w:evenVBand="0" w:oddHBand="0" w:evenHBand="0" w:firstRowFirstColumn="0" w:firstRowLastColumn="0" w:lastRowFirstColumn="0" w:lastRowLastColumn="0"/>
        </w:trPr>
        <w:tc>
          <w:tcPr>
            <w:tcW w:w="7862" w:type="dxa"/>
            <w:gridSpan w:val="6"/>
          </w:tcPr>
          <w:p w14:paraId="3B7702EF" w14:textId="77777777" w:rsidR="004268EA" w:rsidRPr="00D27763" w:rsidRDefault="004268EA"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Job Title</w:t>
            </w:r>
          </w:p>
        </w:tc>
      </w:tr>
      <w:tr w:rsidR="00D27763" w:rsidRPr="00D27763" w14:paraId="5589EAEE" w14:textId="77777777" w:rsidTr="00E30F49">
        <w:tc>
          <w:tcPr>
            <w:tcW w:w="2862" w:type="dxa"/>
            <w:gridSpan w:val="2"/>
          </w:tcPr>
          <w:p w14:paraId="3EAD2E6F"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p>
        </w:tc>
        <w:tc>
          <w:tcPr>
            <w:tcW w:w="1147" w:type="dxa"/>
          </w:tcPr>
          <w:p w14:paraId="14DB1D09" w14:textId="77777777" w:rsidR="004268EA" w:rsidRPr="00D27763" w:rsidRDefault="004268EA"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Frequency</w:t>
            </w:r>
          </w:p>
        </w:tc>
        <w:tc>
          <w:tcPr>
            <w:tcW w:w="1009" w:type="dxa"/>
          </w:tcPr>
          <w:p w14:paraId="34F5AB67" w14:textId="77777777" w:rsidR="004268EA" w:rsidRPr="00D27763" w:rsidRDefault="004268EA"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Percent</w:t>
            </w:r>
          </w:p>
        </w:tc>
        <w:tc>
          <w:tcPr>
            <w:tcW w:w="1376" w:type="dxa"/>
          </w:tcPr>
          <w:p w14:paraId="4FBD4CAF" w14:textId="77777777" w:rsidR="004268EA" w:rsidRPr="00D27763" w:rsidRDefault="004268EA"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Valid Percent</w:t>
            </w:r>
          </w:p>
        </w:tc>
        <w:tc>
          <w:tcPr>
            <w:tcW w:w="1468" w:type="dxa"/>
          </w:tcPr>
          <w:p w14:paraId="2C33AD3E" w14:textId="77777777" w:rsidR="004268EA" w:rsidRPr="00D27763" w:rsidRDefault="004268EA"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Cumulative Percent</w:t>
            </w:r>
          </w:p>
        </w:tc>
      </w:tr>
      <w:tr w:rsidR="00D27763" w:rsidRPr="00D27763" w14:paraId="65E17DF3" w14:textId="77777777" w:rsidTr="00E30F49">
        <w:tc>
          <w:tcPr>
            <w:tcW w:w="735" w:type="dxa"/>
            <w:vMerge w:val="restart"/>
          </w:tcPr>
          <w:p w14:paraId="27068A46" w14:textId="5A51A395" w:rsidR="004268EA" w:rsidRPr="00D27763" w:rsidRDefault="004268EA" w:rsidP="00D27763">
            <w:pPr>
              <w:autoSpaceDE w:val="0"/>
              <w:autoSpaceDN w:val="0"/>
              <w:adjustRightInd w:val="0"/>
              <w:ind w:left="60" w:right="60"/>
              <w:contextualSpacing/>
              <w:rPr>
                <w:rFonts w:ascii="Times New Roman" w:hAnsi="Times New Roman" w:cs="Times New Roman"/>
                <w:kern w:val="0"/>
              </w:rPr>
            </w:pPr>
          </w:p>
        </w:tc>
        <w:tc>
          <w:tcPr>
            <w:tcW w:w="2127" w:type="dxa"/>
          </w:tcPr>
          <w:p w14:paraId="40F362CA"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Behavioral Technician</w:t>
            </w:r>
          </w:p>
        </w:tc>
        <w:tc>
          <w:tcPr>
            <w:tcW w:w="1147" w:type="dxa"/>
          </w:tcPr>
          <w:p w14:paraId="5421C489"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4</w:t>
            </w:r>
          </w:p>
        </w:tc>
        <w:tc>
          <w:tcPr>
            <w:tcW w:w="1009" w:type="dxa"/>
          </w:tcPr>
          <w:p w14:paraId="2E7D9DDA"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11.1</w:t>
            </w:r>
          </w:p>
        </w:tc>
        <w:tc>
          <w:tcPr>
            <w:tcW w:w="1376" w:type="dxa"/>
          </w:tcPr>
          <w:p w14:paraId="241D851F"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11.1</w:t>
            </w:r>
          </w:p>
        </w:tc>
        <w:tc>
          <w:tcPr>
            <w:tcW w:w="1468" w:type="dxa"/>
          </w:tcPr>
          <w:p w14:paraId="1B88B055"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11.1</w:t>
            </w:r>
          </w:p>
        </w:tc>
      </w:tr>
      <w:tr w:rsidR="00D27763" w:rsidRPr="00D27763" w14:paraId="53DBDA5E" w14:textId="77777777" w:rsidTr="00E30F49">
        <w:tc>
          <w:tcPr>
            <w:tcW w:w="735" w:type="dxa"/>
            <w:vMerge/>
          </w:tcPr>
          <w:p w14:paraId="16A9C1A6"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2127" w:type="dxa"/>
          </w:tcPr>
          <w:p w14:paraId="0976C623"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Addiction Counselor</w:t>
            </w:r>
          </w:p>
        </w:tc>
        <w:tc>
          <w:tcPr>
            <w:tcW w:w="1147" w:type="dxa"/>
          </w:tcPr>
          <w:p w14:paraId="2C9BF579"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16</w:t>
            </w:r>
          </w:p>
        </w:tc>
        <w:tc>
          <w:tcPr>
            <w:tcW w:w="1009" w:type="dxa"/>
          </w:tcPr>
          <w:p w14:paraId="7624E4BE"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44.4</w:t>
            </w:r>
          </w:p>
        </w:tc>
        <w:tc>
          <w:tcPr>
            <w:tcW w:w="1376" w:type="dxa"/>
          </w:tcPr>
          <w:p w14:paraId="0068394D"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44.4</w:t>
            </w:r>
          </w:p>
        </w:tc>
        <w:tc>
          <w:tcPr>
            <w:tcW w:w="1468" w:type="dxa"/>
          </w:tcPr>
          <w:p w14:paraId="396ADE38"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55.6</w:t>
            </w:r>
          </w:p>
        </w:tc>
      </w:tr>
      <w:tr w:rsidR="00D27763" w:rsidRPr="00D27763" w14:paraId="1B6F0725" w14:textId="77777777" w:rsidTr="00E30F49">
        <w:tc>
          <w:tcPr>
            <w:tcW w:w="735" w:type="dxa"/>
            <w:vMerge/>
          </w:tcPr>
          <w:p w14:paraId="34553013"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2127" w:type="dxa"/>
          </w:tcPr>
          <w:p w14:paraId="43222045"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Psychotherapist</w:t>
            </w:r>
          </w:p>
        </w:tc>
        <w:tc>
          <w:tcPr>
            <w:tcW w:w="1147" w:type="dxa"/>
          </w:tcPr>
          <w:p w14:paraId="0F3CC8F7"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12</w:t>
            </w:r>
          </w:p>
        </w:tc>
        <w:tc>
          <w:tcPr>
            <w:tcW w:w="1009" w:type="dxa"/>
          </w:tcPr>
          <w:p w14:paraId="29F673AA"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33.3</w:t>
            </w:r>
          </w:p>
        </w:tc>
        <w:tc>
          <w:tcPr>
            <w:tcW w:w="1376" w:type="dxa"/>
          </w:tcPr>
          <w:p w14:paraId="6EC0029E"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33.3</w:t>
            </w:r>
          </w:p>
        </w:tc>
        <w:tc>
          <w:tcPr>
            <w:tcW w:w="1468" w:type="dxa"/>
          </w:tcPr>
          <w:p w14:paraId="57315AA3"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88.9</w:t>
            </w:r>
          </w:p>
        </w:tc>
      </w:tr>
      <w:tr w:rsidR="00D27763" w:rsidRPr="00D27763" w14:paraId="2BAF6BFE" w14:textId="77777777" w:rsidTr="00E30F49">
        <w:tc>
          <w:tcPr>
            <w:tcW w:w="735" w:type="dxa"/>
            <w:vMerge/>
          </w:tcPr>
          <w:p w14:paraId="0D71C773"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2127" w:type="dxa"/>
          </w:tcPr>
          <w:p w14:paraId="60FD324F"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Clinical Psychologist</w:t>
            </w:r>
          </w:p>
        </w:tc>
        <w:tc>
          <w:tcPr>
            <w:tcW w:w="1147" w:type="dxa"/>
          </w:tcPr>
          <w:p w14:paraId="6C7FEEFE"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4</w:t>
            </w:r>
          </w:p>
        </w:tc>
        <w:tc>
          <w:tcPr>
            <w:tcW w:w="1009" w:type="dxa"/>
          </w:tcPr>
          <w:p w14:paraId="03006E81"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11.1</w:t>
            </w:r>
          </w:p>
        </w:tc>
        <w:tc>
          <w:tcPr>
            <w:tcW w:w="1376" w:type="dxa"/>
          </w:tcPr>
          <w:p w14:paraId="429BF174"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11.1</w:t>
            </w:r>
          </w:p>
        </w:tc>
        <w:tc>
          <w:tcPr>
            <w:tcW w:w="1468" w:type="dxa"/>
          </w:tcPr>
          <w:p w14:paraId="738AB785"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r>
      <w:tr w:rsidR="00D27763" w:rsidRPr="00D27763" w14:paraId="4D692AEE" w14:textId="77777777" w:rsidTr="00E30F49">
        <w:tc>
          <w:tcPr>
            <w:tcW w:w="735" w:type="dxa"/>
            <w:vMerge/>
          </w:tcPr>
          <w:p w14:paraId="03CEC0B9" w14:textId="77777777" w:rsidR="004268EA" w:rsidRPr="00D27763" w:rsidRDefault="004268EA" w:rsidP="00D27763">
            <w:pPr>
              <w:autoSpaceDE w:val="0"/>
              <w:autoSpaceDN w:val="0"/>
              <w:adjustRightInd w:val="0"/>
              <w:contextualSpacing/>
              <w:rPr>
                <w:rFonts w:ascii="Times New Roman" w:hAnsi="Times New Roman" w:cs="Times New Roman"/>
                <w:kern w:val="0"/>
              </w:rPr>
            </w:pPr>
          </w:p>
        </w:tc>
        <w:tc>
          <w:tcPr>
            <w:tcW w:w="2127" w:type="dxa"/>
          </w:tcPr>
          <w:p w14:paraId="2DC43DB1" w14:textId="77777777" w:rsidR="004268EA" w:rsidRPr="00D27763" w:rsidRDefault="004268EA"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Total</w:t>
            </w:r>
          </w:p>
        </w:tc>
        <w:tc>
          <w:tcPr>
            <w:tcW w:w="1147" w:type="dxa"/>
          </w:tcPr>
          <w:p w14:paraId="5C7F89E3"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36</w:t>
            </w:r>
          </w:p>
        </w:tc>
        <w:tc>
          <w:tcPr>
            <w:tcW w:w="1009" w:type="dxa"/>
          </w:tcPr>
          <w:p w14:paraId="23D9BA75"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c>
          <w:tcPr>
            <w:tcW w:w="1376" w:type="dxa"/>
          </w:tcPr>
          <w:p w14:paraId="72D2F10B" w14:textId="77777777" w:rsidR="004268EA" w:rsidRPr="00D27763" w:rsidRDefault="004268EA"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100.0</w:t>
            </w:r>
          </w:p>
        </w:tc>
        <w:tc>
          <w:tcPr>
            <w:tcW w:w="1468" w:type="dxa"/>
          </w:tcPr>
          <w:p w14:paraId="21762B55" w14:textId="77777777" w:rsidR="004268EA" w:rsidRPr="00D27763" w:rsidRDefault="004268EA" w:rsidP="00D27763">
            <w:pPr>
              <w:autoSpaceDE w:val="0"/>
              <w:autoSpaceDN w:val="0"/>
              <w:adjustRightInd w:val="0"/>
              <w:contextualSpacing/>
              <w:rPr>
                <w:rFonts w:ascii="Times New Roman" w:hAnsi="Times New Roman" w:cs="Times New Roman"/>
                <w:kern w:val="0"/>
              </w:rPr>
            </w:pPr>
          </w:p>
        </w:tc>
      </w:tr>
    </w:tbl>
    <w:p w14:paraId="41F864CA" w14:textId="19B69FD9" w:rsidR="004268EA" w:rsidRPr="00D27763" w:rsidRDefault="004E6BD0" w:rsidP="00D27763">
      <w:pPr>
        <w:autoSpaceDE w:val="0"/>
        <w:autoSpaceDN w:val="0"/>
        <w:adjustRightInd w:val="0"/>
        <w:spacing w:after="0" w:line="480" w:lineRule="auto"/>
        <w:ind w:firstLine="720"/>
        <w:contextualSpacing/>
        <w:rPr>
          <w:rFonts w:ascii="Times New Roman" w:hAnsi="Times New Roman" w:cs="Times New Roman"/>
          <w:kern w:val="0"/>
          <w:sz w:val="24"/>
          <w:szCs w:val="24"/>
        </w:rPr>
      </w:pPr>
      <w:r w:rsidRPr="00D27763">
        <w:rPr>
          <w:rFonts w:ascii="Times New Roman" w:hAnsi="Times New Roman" w:cs="Times New Roman"/>
          <w:kern w:val="0"/>
          <w:sz w:val="24"/>
          <w:szCs w:val="24"/>
        </w:rPr>
        <w:t>The data in the table shows the distrib</w:t>
      </w:r>
      <w:r w:rsidR="00CD5C7C" w:rsidRPr="00D27763">
        <w:rPr>
          <w:rFonts w:ascii="Times New Roman" w:hAnsi="Times New Roman" w:cs="Times New Roman"/>
          <w:kern w:val="0"/>
          <w:sz w:val="24"/>
          <w:szCs w:val="24"/>
        </w:rPr>
        <w:t>ut</w:t>
      </w:r>
      <w:r w:rsidRPr="00D27763">
        <w:rPr>
          <w:rFonts w:ascii="Times New Roman" w:hAnsi="Times New Roman" w:cs="Times New Roman"/>
          <w:kern w:val="0"/>
          <w:sz w:val="24"/>
          <w:szCs w:val="24"/>
        </w:rPr>
        <w:t>ion of jobs of the r</w:t>
      </w:r>
      <w:r w:rsidR="00CD5C7C" w:rsidRPr="00D27763">
        <w:rPr>
          <w:rFonts w:ascii="Times New Roman" w:hAnsi="Times New Roman" w:cs="Times New Roman"/>
          <w:kern w:val="0"/>
          <w:sz w:val="24"/>
          <w:szCs w:val="24"/>
        </w:rPr>
        <w:t>e</w:t>
      </w:r>
      <w:r w:rsidRPr="00D27763">
        <w:rPr>
          <w:rFonts w:ascii="Times New Roman" w:hAnsi="Times New Roman" w:cs="Times New Roman"/>
          <w:kern w:val="0"/>
          <w:sz w:val="24"/>
          <w:szCs w:val="24"/>
        </w:rPr>
        <w:t>spondents. The highest percentage</w:t>
      </w:r>
      <w:r w:rsidR="00CD5C7C" w:rsidRPr="00D27763">
        <w:rPr>
          <w:rFonts w:ascii="Times New Roman" w:hAnsi="Times New Roman" w:cs="Times New Roman"/>
          <w:kern w:val="0"/>
          <w:sz w:val="24"/>
          <w:szCs w:val="24"/>
        </w:rPr>
        <w:t>,</w:t>
      </w:r>
      <w:r w:rsidRPr="00D27763">
        <w:rPr>
          <w:rFonts w:ascii="Times New Roman" w:hAnsi="Times New Roman" w:cs="Times New Roman"/>
          <w:kern w:val="0"/>
          <w:sz w:val="24"/>
          <w:szCs w:val="24"/>
        </w:rPr>
        <w:t xml:space="preserve"> 44.4%</w:t>
      </w:r>
      <w:r w:rsidR="00CD5C7C" w:rsidRPr="00D27763">
        <w:rPr>
          <w:rFonts w:ascii="Times New Roman" w:hAnsi="Times New Roman" w:cs="Times New Roman"/>
          <w:kern w:val="0"/>
          <w:sz w:val="24"/>
          <w:szCs w:val="24"/>
        </w:rPr>
        <w:t>,</w:t>
      </w:r>
      <w:r w:rsidRPr="00D27763">
        <w:rPr>
          <w:rFonts w:ascii="Times New Roman" w:hAnsi="Times New Roman" w:cs="Times New Roman"/>
          <w:kern w:val="0"/>
          <w:sz w:val="24"/>
          <w:szCs w:val="24"/>
        </w:rPr>
        <w:t xml:space="preserve"> belongs to the respondents who work as add</w:t>
      </w:r>
      <w:r w:rsidR="00CD5C7C" w:rsidRPr="00D27763">
        <w:rPr>
          <w:rFonts w:ascii="Times New Roman" w:hAnsi="Times New Roman" w:cs="Times New Roman"/>
          <w:kern w:val="0"/>
          <w:sz w:val="24"/>
          <w:szCs w:val="24"/>
        </w:rPr>
        <w:t>i</w:t>
      </w:r>
      <w:r w:rsidRPr="00D27763">
        <w:rPr>
          <w:rFonts w:ascii="Times New Roman" w:hAnsi="Times New Roman" w:cs="Times New Roman"/>
          <w:kern w:val="0"/>
          <w:sz w:val="24"/>
          <w:szCs w:val="24"/>
        </w:rPr>
        <w:t xml:space="preserve">ction counselors. The other </w:t>
      </w:r>
      <w:r w:rsidRPr="00D27763">
        <w:rPr>
          <w:rFonts w:ascii="Times New Roman" w:hAnsi="Times New Roman" w:cs="Times New Roman"/>
          <w:kern w:val="0"/>
          <w:sz w:val="24"/>
          <w:szCs w:val="24"/>
        </w:rPr>
        <w:lastRenderedPageBreak/>
        <w:t>cat</w:t>
      </w:r>
      <w:r w:rsidR="00CD5C7C" w:rsidRPr="00D27763">
        <w:rPr>
          <w:rFonts w:ascii="Times New Roman" w:hAnsi="Times New Roman" w:cs="Times New Roman"/>
          <w:kern w:val="0"/>
          <w:sz w:val="24"/>
          <w:szCs w:val="24"/>
        </w:rPr>
        <w:t>e</w:t>
      </w:r>
      <w:r w:rsidRPr="00D27763">
        <w:rPr>
          <w:rFonts w:ascii="Times New Roman" w:hAnsi="Times New Roman" w:cs="Times New Roman"/>
          <w:kern w:val="0"/>
          <w:sz w:val="24"/>
          <w:szCs w:val="24"/>
        </w:rPr>
        <w:t>gory is psychotherap</w:t>
      </w:r>
      <w:r w:rsidR="00CD5C7C" w:rsidRPr="00D27763">
        <w:rPr>
          <w:rFonts w:ascii="Times New Roman" w:hAnsi="Times New Roman" w:cs="Times New Roman"/>
          <w:kern w:val="0"/>
          <w:sz w:val="24"/>
          <w:szCs w:val="24"/>
        </w:rPr>
        <w:t>y,</w:t>
      </w:r>
      <w:r w:rsidRPr="00D27763">
        <w:rPr>
          <w:rFonts w:ascii="Times New Roman" w:hAnsi="Times New Roman" w:cs="Times New Roman"/>
          <w:kern w:val="0"/>
          <w:sz w:val="24"/>
          <w:szCs w:val="24"/>
        </w:rPr>
        <w:t xml:space="preserve"> with 33.3%. </w:t>
      </w:r>
      <w:r w:rsidR="00CD5C7C" w:rsidRPr="00D27763">
        <w:rPr>
          <w:rFonts w:ascii="Times New Roman" w:hAnsi="Times New Roman" w:cs="Times New Roman"/>
          <w:kern w:val="0"/>
          <w:sz w:val="24"/>
          <w:szCs w:val="24"/>
        </w:rPr>
        <w:t>At the same time,</w:t>
      </w:r>
      <w:r w:rsidRPr="00D27763">
        <w:rPr>
          <w:rFonts w:ascii="Times New Roman" w:hAnsi="Times New Roman" w:cs="Times New Roman"/>
          <w:kern w:val="0"/>
          <w:sz w:val="24"/>
          <w:szCs w:val="24"/>
        </w:rPr>
        <w:t xml:space="preserve"> the last two categories</w:t>
      </w:r>
      <w:r w:rsidR="00CD5C7C" w:rsidRPr="00D27763">
        <w:rPr>
          <w:rFonts w:ascii="Times New Roman" w:hAnsi="Times New Roman" w:cs="Times New Roman"/>
          <w:kern w:val="0"/>
          <w:sz w:val="24"/>
          <w:szCs w:val="24"/>
        </w:rPr>
        <w:t>,</w:t>
      </w:r>
      <w:r w:rsidRPr="00D27763">
        <w:rPr>
          <w:rFonts w:ascii="Times New Roman" w:hAnsi="Times New Roman" w:cs="Times New Roman"/>
          <w:kern w:val="0"/>
          <w:sz w:val="24"/>
          <w:szCs w:val="24"/>
        </w:rPr>
        <w:t xml:space="preserve"> behavioral technician and clinical psychologist</w:t>
      </w:r>
      <w:r w:rsidR="00CD5C7C" w:rsidRPr="00D27763">
        <w:rPr>
          <w:rFonts w:ascii="Times New Roman" w:hAnsi="Times New Roman" w:cs="Times New Roman"/>
          <w:kern w:val="0"/>
          <w:sz w:val="24"/>
          <w:szCs w:val="24"/>
        </w:rPr>
        <w:t>,</w:t>
      </w:r>
      <w:r w:rsidRPr="00D27763">
        <w:rPr>
          <w:rFonts w:ascii="Times New Roman" w:hAnsi="Times New Roman" w:cs="Times New Roman"/>
          <w:kern w:val="0"/>
          <w:sz w:val="24"/>
          <w:szCs w:val="24"/>
        </w:rPr>
        <w:t xml:space="preserve"> have 11.1%.</w:t>
      </w:r>
    </w:p>
    <w:p w14:paraId="7DA5F15B" w14:textId="58F1879E" w:rsidR="004E6BD0" w:rsidRPr="00D27763" w:rsidRDefault="004E6BD0" w:rsidP="00D27763">
      <w:pPr>
        <w:pStyle w:val="Caption"/>
        <w:spacing w:after="0" w:line="480" w:lineRule="auto"/>
        <w:contextualSpacing/>
        <w:rPr>
          <w:rFonts w:ascii="Times New Roman" w:hAnsi="Times New Roman" w:cs="Times New Roman"/>
          <w:b/>
          <w:bCs/>
          <w:i w:val="0"/>
          <w:iCs w:val="0"/>
          <w:color w:val="auto"/>
          <w:sz w:val="24"/>
          <w:szCs w:val="24"/>
        </w:rPr>
      </w:pPr>
      <w:r w:rsidRPr="00D27763">
        <w:rPr>
          <w:rFonts w:ascii="Times New Roman" w:hAnsi="Times New Roman" w:cs="Times New Roman"/>
          <w:b/>
          <w:bCs/>
          <w:i w:val="0"/>
          <w:iCs w:val="0"/>
          <w:color w:val="auto"/>
          <w:sz w:val="24"/>
          <w:szCs w:val="24"/>
        </w:rPr>
        <w:t xml:space="preserve">Table </w:t>
      </w:r>
      <w:r w:rsidRPr="00D27763">
        <w:rPr>
          <w:rFonts w:ascii="Times New Roman" w:hAnsi="Times New Roman" w:cs="Times New Roman"/>
          <w:b/>
          <w:bCs/>
          <w:i w:val="0"/>
          <w:iCs w:val="0"/>
          <w:color w:val="auto"/>
          <w:sz w:val="24"/>
          <w:szCs w:val="24"/>
        </w:rPr>
        <w:fldChar w:fldCharType="begin"/>
      </w:r>
      <w:r w:rsidRPr="00D27763">
        <w:rPr>
          <w:rFonts w:ascii="Times New Roman" w:hAnsi="Times New Roman" w:cs="Times New Roman"/>
          <w:b/>
          <w:bCs/>
          <w:i w:val="0"/>
          <w:iCs w:val="0"/>
          <w:color w:val="auto"/>
          <w:sz w:val="24"/>
          <w:szCs w:val="24"/>
        </w:rPr>
        <w:instrText xml:space="preserve"> SEQ Table \* ARABIC </w:instrText>
      </w:r>
      <w:r w:rsidRPr="00D27763">
        <w:rPr>
          <w:rFonts w:ascii="Times New Roman" w:hAnsi="Times New Roman" w:cs="Times New Roman"/>
          <w:b/>
          <w:bCs/>
          <w:i w:val="0"/>
          <w:iCs w:val="0"/>
          <w:color w:val="auto"/>
          <w:sz w:val="24"/>
          <w:szCs w:val="24"/>
        </w:rPr>
        <w:fldChar w:fldCharType="separate"/>
      </w:r>
      <w:r w:rsidR="00D27763" w:rsidRPr="00D27763">
        <w:rPr>
          <w:rFonts w:ascii="Times New Roman" w:hAnsi="Times New Roman" w:cs="Times New Roman"/>
          <w:b/>
          <w:bCs/>
          <w:i w:val="0"/>
          <w:iCs w:val="0"/>
          <w:noProof/>
          <w:color w:val="auto"/>
          <w:sz w:val="24"/>
          <w:szCs w:val="24"/>
        </w:rPr>
        <w:t>9</w:t>
      </w:r>
      <w:r w:rsidRPr="00D27763">
        <w:rPr>
          <w:rFonts w:ascii="Times New Roman" w:hAnsi="Times New Roman" w:cs="Times New Roman"/>
          <w:b/>
          <w:bCs/>
          <w:i w:val="0"/>
          <w:iCs w:val="0"/>
          <w:color w:val="auto"/>
          <w:sz w:val="24"/>
          <w:szCs w:val="24"/>
        </w:rPr>
        <w:fldChar w:fldCharType="end"/>
      </w:r>
    </w:p>
    <w:p w14:paraId="2703CF82" w14:textId="365476DA" w:rsidR="0024583D" w:rsidRPr="00D27763" w:rsidRDefault="004E6BD0" w:rsidP="00D27763">
      <w:pPr>
        <w:spacing w:after="0" w:line="480" w:lineRule="auto"/>
        <w:contextualSpacing/>
        <w:rPr>
          <w:rFonts w:ascii="Times New Roman" w:hAnsi="Times New Roman" w:cs="Times New Roman"/>
          <w:i/>
          <w:iCs/>
          <w:sz w:val="24"/>
          <w:szCs w:val="24"/>
        </w:rPr>
      </w:pPr>
      <w:bookmarkStart w:id="0" w:name="_Hlk157537952"/>
      <w:r w:rsidRPr="00D27763">
        <w:rPr>
          <w:rFonts w:ascii="Times New Roman" w:hAnsi="Times New Roman" w:cs="Times New Roman"/>
          <w:i/>
          <w:iCs/>
          <w:sz w:val="24"/>
          <w:szCs w:val="24"/>
        </w:rPr>
        <w:t>Target variables</w:t>
      </w:r>
    </w:p>
    <w:tbl>
      <w:tblPr>
        <w:tblStyle w:val="TableGrid"/>
        <w:tblW w:w="7954" w:type="dxa"/>
        <w:tblLayout w:type="fixed"/>
        <w:tblLook w:val="0020" w:firstRow="1" w:lastRow="0" w:firstColumn="0" w:lastColumn="0" w:noHBand="0" w:noVBand="0"/>
      </w:tblPr>
      <w:tblGrid>
        <w:gridCol w:w="2449"/>
        <w:gridCol w:w="1061"/>
        <w:gridCol w:w="957"/>
        <w:gridCol w:w="1423"/>
        <w:gridCol w:w="1009"/>
        <w:gridCol w:w="1055"/>
      </w:tblGrid>
      <w:tr w:rsidR="00D27763" w:rsidRPr="00D27763" w14:paraId="23095F33" w14:textId="77777777" w:rsidTr="00E30F49">
        <w:trPr>
          <w:cnfStyle w:val="100000000000" w:firstRow="1" w:lastRow="0" w:firstColumn="0" w:lastColumn="0" w:oddVBand="0" w:evenVBand="0" w:oddHBand="0" w:evenHBand="0" w:firstRowFirstColumn="0" w:firstRowLastColumn="0" w:lastRowFirstColumn="0" w:lastRowLastColumn="0"/>
        </w:trPr>
        <w:tc>
          <w:tcPr>
            <w:tcW w:w="7954" w:type="dxa"/>
            <w:gridSpan w:val="6"/>
          </w:tcPr>
          <w:p w14:paraId="583C7961" w14:textId="77777777" w:rsidR="0024583D" w:rsidRPr="00D27763" w:rsidRDefault="0024583D"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Descriptive Statistics</w:t>
            </w:r>
          </w:p>
        </w:tc>
      </w:tr>
      <w:tr w:rsidR="00D27763" w:rsidRPr="00D27763" w14:paraId="0E6430E0" w14:textId="77777777" w:rsidTr="00E30F49">
        <w:tc>
          <w:tcPr>
            <w:tcW w:w="2449" w:type="dxa"/>
            <w:vMerge w:val="restart"/>
          </w:tcPr>
          <w:p w14:paraId="3995DCA7" w14:textId="77777777" w:rsidR="0024583D" w:rsidRPr="00D27763" w:rsidRDefault="0024583D" w:rsidP="00D27763">
            <w:pPr>
              <w:autoSpaceDE w:val="0"/>
              <w:autoSpaceDN w:val="0"/>
              <w:adjustRightInd w:val="0"/>
              <w:ind w:left="60" w:right="60"/>
              <w:contextualSpacing/>
              <w:rPr>
                <w:rFonts w:ascii="Times New Roman" w:hAnsi="Times New Roman" w:cs="Times New Roman"/>
                <w:kern w:val="0"/>
              </w:rPr>
            </w:pPr>
          </w:p>
        </w:tc>
        <w:tc>
          <w:tcPr>
            <w:tcW w:w="1061" w:type="dxa"/>
          </w:tcPr>
          <w:p w14:paraId="453EC431" w14:textId="77777777" w:rsidR="0024583D" w:rsidRPr="00D27763" w:rsidRDefault="0024583D"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N</w:t>
            </w:r>
          </w:p>
        </w:tc>
        <w:tc>
          <w:tcPr>
            <w:tcW w:w="957" w:type="dxa"/>
          </w:tcPr>
          <w:p w14:paraId="13F95742" w14:textId="77777777" w:rsidR="0024583D" w:rsidRPr="00D27763" w:rsidRDefault="0024583D"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Mean</w:t>
            </w:r>
          </w:p>
        </w:tc>
        <w:tc>
          <w:tcPr>
            <w:tcW w:w="1423" w:type="dxa"/>
          </w:tcPr>
          <w:p w14:paraId="5F952F14" w14:textId="77777777" w:rsidR="0024583D" w:rsidRPr="00D27763" w:rsidRDefault="0024583D"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Std. Deviation</w:t>
            </w:r>
          </w:p>
        </w:tc>
        <w:tc>
          <w:tcPr>
            <w:tcW w:w="2064" w:type="dxa"/>
            <w:gridSpan w:val="2"/>
          </w:tcPr>
          <w:p w14:paraId="793C03A1" w14:textId="77777777" w:rsidR="0024583D" w:rsidRPr="00D27763" w:rsidRDefault="0024583D"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Skewness</w:t>
            </w:r>
          </w:p>
        </w:tc>
      </w:tr>
      <w:tr w:rsidR="00D27763" w:rsidRPr="00D27763" w14:paraId="69D8A004" w14:textId="77777777" w:rsidTr="00E30F49">
        <w:tc>
          <w:tcPr>
            <w:tcW w:w="2449" w:type="dxa"/>
            <w:vMerge/>
          </w:tcPr>
          <w:p w14:paraId="34B3BEBE" w14:textId="77777777" w:rsidR="0024583D" w:rsidRPr="00D27763" w:rsidRDefault="0024583D" w:rsidP="00D27763">
            <w:pPr>
              <w:autoSpaceDE w:val="0"/>
              <w:autoSpaceDN w:val="0"/>
              <w:adjustRightInd w:val="0"/>
              <w:contextualSpacing/>
              <w:rPr>
                <w:rFonts w:ascii="Times New Roman" w:hAnsi="Times New Roman" w:cs="Times New Roman"/>
                <w:kern w:val="0"/>
              </w:rPr>
            </w:pPr>
          </w:p>
        </w:tc>
        <w:tc>
          <w:tcPr>
            <w:tcW w:w="1061" w:type="dxa"/>
          </w:tcPr>
          <w:p w14:paraId="6EA94FCB" w14:textId="77777777" w:rsidR="0024583D" w:rsidRPr="00D27763" w:rsidRDefault="0024583D"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Statistic</w:t>
            </w:r>
          </w:p>
        </w:tc>
        <w:tc>
          <w:tcPr>
            <w:tcW w:w="957" w:type="dxa"/>
          </w:tcPr>
          <w:p w14:paraId="7067179A" w14:textId="77777777" w:rsidR="0024583D" w:rsidRPr="00D27763" w:rsidRDefault="0024583D"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Statistic</w:t>
            </w:r>
          </w:p>
        </w:tc>
        <w:tc>
          <w:tcPr>
            <w:tcW w:w="1423" w:type="dxa"/>
          </w:tcPr>
          <w:p w14:paraId="3E016EB3" w14:textId="77777777" w:rsidR="0024583D" w:rsidRPr="00D27763" w:rsidRDefault="0024583D"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Statistic</w:t>
            </w:r>
          </w:p>
        </w:tc>
        <w:tc>
          <w:tcPr>
            <w:tcW w:w="1009" w:type="dxa"/>
          </w:tcPr>
          <w:p w14:paraId="58009754" w14:textId="77777777" w:rsidR="0024583D" w:rsidRPr="00D27763" w:rsidRDefault="0024583D"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Statistic</w:t>
            </w:r>
          </w:p>
        </w:tc>
        <w:tc>
          <w:tcPr>
            <w:tcW w:w="1055" w:type="dxa"/>
          </w:tcPr>
          <w:p w14:paraId="29BA443D" w14:textId="77777777" w:rsidR="0024583D" w:rsidRPr="00D27763" w:rsidRDefault="0024583D" w:rsidP="00D27763">
            <w:pPr>
              <w:autoSpaceDE w:val="0"/>
              <w:autoSpaceDN w:val="0"/>
              <w:adjustRightInd w:val="0"/>
              <w:ind w:left="60" w:right="60"/>
              <w:contextualSpacing/>
              <w:jc w:val="center"/>
              <w:rPr>
                <w:rFonts w:ascii="Times New Roman" w:hAnsi="Times New Roman" w:cs="Times New Roman"/>
                <w:kern w:val="0"/>
              </w:rPr>
            </w:pPr>
            <w:r w:rsidRPr="00D27763">
              <w:rPr>
                <w:rFonts w:ascii="Times New Roman" w:hAnsi="Times New Roman" w:cs="Times New Roman"/>
                <w:kern w:val="0"/>
              </w:rPr>
              <w:t>Std. Error</w:t>
            </w:r>
          </w:p>
        </w:tc>
      </w:tr>
      <w:tr w:rsidR="00D27763" w:rsidRPr="00D27763" w14:paraId="08F2A9DD" w14:textId="77777777" w:rsidTr="00E30F49">
        <w:tc>
          <w:tcPr>
            <w:tcW w:w="2449" w:type="dxa"/>
          </w:tcPr>
          <w:p w14:paraId="367F9AB6" w14:textId="77777777" w:rsidR="0024583D" w:rsidRPr="00D27763" w:rsidRDefault="0024583D"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Emotional Exhaustion (EE)</w:t>
            </w:r>
          </w:p>
        </w:tc>
        <w:tc>
          <w:tcPr>
            <w:tcW w:w="1061" w:type="dxa"/>
          </w:tcPr>
          <w:p w14:paraId="585F091D" w14:textId="77777777" w:rsidR="0024583D" w:rsidRPr="00D27763" w:rsidRDefault="0024583D"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36</w:t>
            </w:r>
          </w:p>
        </w:tc>
        <w:tc>
          <w:tcPr>
            <w:tcW w:w="957" w:type="dxa"/>
          </w:tcPr>
          <w:p w14:paraId="50ED84EF" w14:textId="77777777" w:rsidR="0024583D" w:rsidRPr="00D27763" w:rsidRDefault="0024583D"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33.86</w:t>
            </w:r>
          </w:p>
        </w:tc>
        <w:tc>
          <w:tcPr>
            <w:tcW w:w="1423" w:type="dxa"/>
          </w:tcPr>
          <w:p w14:paraId="4311B824" w14:textId="22089671" w:rsidR="0024583D" w:rsidRPr="00D27763" w:rsidRDefault="0024583D"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13.5</w:t>
            </w:r>
            <w:r w:rsidR="00E30F49" w:rsidRPr="00D27763">
              <w:rPr>
                <w:rFonts w:ascii="Times New Roman" w:hAnsi="Times New Roman" w:cs="Times New Roman"/>
                <w:kern w:val="0"/>
              </w:rPr>
              <w:t>3</w:t>
            </w:r>
          </w:p>
        </w:tc>
        <w:tc>
          <w:tcPr>
            <w:tcW w:w="1009" w:type="dxa"/>
          </w:tcPr>
          <w:p w14:paraId="19D20576" w14:textId="77777777" w:rsidR="0024583D" w:rsidRPr="00D27763" w:rsidRDefault="0024583D"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-.180</w:t>
            </w:r>
          </w:p>
        </w:tc>
        <w:tc>
          <w:tcPr>
            <w:tcW w:w="1055" w:type="dxa"/>
          </w:tcPr>
          <w:p w14:paraId="2928452D" w14:textId="77777777" w:rsidR="0024583D" w:rsidRPr="00D27763" w:rsidRDefault="0024583D"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.393</w:t>
            </w:r>
          </w:p>
        </w:tc>
      </w:tr>
      <w:tr w:rsidR="00D27763" w:rsidRPr="00D27763" w14:paraId="639AF2A6" w14:textId="77777777" w:rsidTr="00E30F49">
        <w:tc>
          <w:tcPr>
            <w:tcW w:w="2449" w:type="dxa"/>
          </w:tcPr>
          <w:p w14:paraId="606B46F2" w14:textId="77777777" w:rsidR="0024583D" w:rsidRPr="00D27763" w:rsidRDefault="0024583D"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Depersonalization (DP)</w:t>
            </w:r>
          </w:p>
        </w:tc>
        <w:tc>
          <w:tcPr>
            <w:tcW w:w="1061" w:type="dxa"/>
          </w:tcPr>
          <w:p w14:paraId="0E8D8C95" w14:textId="77777777" w:rsidR="0024583D" w:rsidRPr="00D27763" w:rsidRDefault="0024583D"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35</w:t>
            </w:r>
          </w:p>
        </w:tc>
        <w:tc>
          <w:tcPr>
            <w:tcW w:w="957" w:type="dxa"/>
          </w:tcPr>
          <w:p w14:paraId="6756DB5C" w14:textId="77777777" w:rsidR="0024583D" w:rsidRPr="00D27763" w:rsidRDefault="0024583D"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12.43</w:t>
            </w:r>
          </w:p>
        </w:tc>
        <w:tc>
          <w:tcPr>
            <w:tcW w:w="1423" w:type="dxa"/>
          </w:tcPr>
          <w:p w14:paraId="0A2A5136" w14:textId="08D45475" w:rsidR="0024583D" w:rsidRPr="00D27763" w:rsidRDefault="0024583D"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5.7</w:t>
            </w:r>
            <w:r w:rsidR="00E30F49" w:rsidRPr="00D27763">
              <w:rPr>
                <w:rFonts w:ascii="Times New Roman" w:hAnsi="Times New Roman" w:cs="Times New Roman"/>
                <w:kern w:val="0"/>
              </w:rPr>
              <w:t>7</w:t>
            </w:r>
          </w:p>
        </w:tc>
        <w:tc>
          <w:tcPr>
            <w:tcW w:w="1009" w:type="dxa"/>
          </w:tcPr>
          <w:p w14:paraId="147A309A" w14:textId="77777777" w:rsidR="0024583D" w:rsidRPr="00D27763" w:rsidRDefault="0024583D"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.809</w:t>
            </w:r>
          </w:p>
        </w:tc>
        <w:tc>
          <w:tcPr>
            <w:tcW w:w="1055" w:type="dxa"/>
          </w:tcPr>
          <w:p w14:paraId="2EA74F53" w14:textId="77777777" w:rsidR="0024583D" w:rsidRPr="00D27763" w:rsidRDefault="0024583D"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.398</w:t>
            </w:r>
          </w:p>
        </w:tc>
      </w:tr>
      <w:tr w:rsidR="00D27763" w:rsidRPr="00D27763" w14:paraId="104618DB" w14:textId="77777777" w:rsidTr="00E30F49">
        <w:tc>
          <w:tcPr>
            <w:tcW w:w="2449" w:type="dxa"/>
          </w:tcPr>
          <w:p w14:paraId="4A5BBFCB" w14:textId="77777777" w:rsidR="0024583D" w:rsidRPr="00D27763" w:rsidRDefault="0024583D"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 xml:space="preserve">Personal </w:t>
            </w:r>
            <w:proofErr w:type="spellStart"/>
            <w:r w:rsidRPr="00D27763">
              <w:rPr>
                <w:rFonts w:ascii="Times New Roman" w:hAnsi="Times New Roman" w:cs="Times New Roman"/>
                <w:kern w:val="0"/>
              </w:rPr>
              <w:t>Accomplisment</w:t>
            </w:r>
            <w:proofErr w:type="spellEnd"/>
            <w:r w:rsidRPr="00D27763">
              <w:rPr>
                <w:rFonts w:ascii="Times New Roman" w:hAnsi="Times New Roman" w:cs="Times New Roman"/>
                <w:kern w:val="0"/>
              </w:rPr>
              <w:t xml:space="preserve"> (IPA)</w:t>
            </w:r>
          </w:p>
        </w:tc>
        <w:tc>
          <w:tcPr>
            <w:tcW w:w="1061" w:type="dxa"/>
          </w:tcPr>
          <w:p w14:paraId="3CD9A164" w14:textId="77777777" w:rsidR="0024583D" w:rsidRPr="00D27763" w:rsidRDefault="0024583D"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36</w:t>
            </w:r>
          </w:p>
        </w:tc>
        <w:tc>
          <w:tcPr>
            <w:tcW w:w="957" w:type="dxa"/>
          </w:tcPr>
          <w:p w14:paraId="04116095" w14:textId="77777777" w:rsidR="0024583D" w:rsidRPr="00D27763" w:rsidRDefault="0024583D"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46.72</w:t>
            </w:r>
          </w:p>
        </w:tc>
        <w:tc>
          <w:tcPr>
            <w:tcW w:w="1423" w:type="dxa"/>
          </w:tcPr>
          <w:p w14:paraId="29B2F325" w14:textId="64619C24" w:rsidR="0024583D" w:rsidRPr="00D27763" w:rsidRDefault="0024583D"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5.60</w:t>
            </w:r>
          </w:p>
        </w:tc>
        <w:tc>
          <w:tcPr>
            <w:tcW w:w="1009" w:type="dxa"/>
          </w:tcPr>
          <w:p w14:paraId="5126A310" w14:textId="77777777" w:rsidR="0024583D" w:rsidRPr="00D27763" w:rsidRDefault="0024583D"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-.813</w:t>
            </w:r>
          </w:p>
        </w:tc>
        <w:tc>
          <w:tcPr>
            <w:tcW w:w="1055" w:type="dxa"/>
          </w:tcPr>
          <w:p w14:paraId="524A87BC" w14:textId="77777777" w:rsidR="0024583D" w:rsidRPr="00D27763" w:rsidRDefault="0024583D"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.393</w:t>
            </w:r>
          </w:p>
        </w:tc>
      </w:tr>
      <w:tr w:rsidR="00D27763" w:rsidRPr="00D27763" w14:paraId="0B54C924" w14:textId="77777777" w:rsidTr="00E30F49">
        <w:tc>
          <w:tcPr>
            <w:tcW w:w="2449" w:type="dxa"/>
          </w:tcPr>
          <w:p w14:paraId="6C345010" w14:textId="77777777" w:rsidR="0024583D" w:rsidRPr="00D27763" w:rsidRDefault="0024583D"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Therapy Readiness Score</w:t>
            </w:r>
          </w:p>
        </w:tc>
        <w:tc>
          <w:tcPr>
            <w:tcW w:w="1061" w:type="dxa"/>
          </w:tcPr>
          <w:p w14:paraId="2DF07318" w14:textId="77777777" w:rsidR="0024583D" w:rsidRPr="00D27763" w:rsidRDefault="0024583D"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36</w:t>
            </w:r>
          </w:p>
        </w:tc>
        <w:tc>
          <w:tcPr>
            <w:tcW w:w="957" w:type="dxa"/>
          </w:tcPr>
          <w:p w14:paraId="7C7C2E2A" w14:textId="7990D4BA" w:rsidR="0024583D" w:rsidRPr="00D27763" w:rsidRDefault="0024583D"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73.9</w:t>
            </w:r>
            <w:r w:rsidR="00E30F49" w:rsidRPr="00D27763">
              <w:rPr>
                <w:rFonts w:ascii="Times New Roman" w:hAnsi="Times New Roman" w:cs="Times New Roman"/>
                <w:kern w:val="0"/>
              </w:rPr>
              <w:t>8</w:t>
            </w:r>
          </w:p>
        </w:tc>
        <w:tc>
          <w:tcPr>
            <w:tcW w:w="1423" w:type="dxa"/>
          </w:tcPr>
          <w:p w14:paraId="43040847" w14:textId="73176A9A" w:rsidR="0024583D" w:rsidRPr="00D27763" w:rsidRDefault="0024583D"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10.3</w:t>
            </w:r>
            <w:r w:rsidR="00E30F49" w:rsidRPr="00D27763">
              <w:rPr>
                <w:rFonts w:ascii="Times New Roman" w:hAnsi="Times New Roman" w:cs="Times New Roman"/>
                <w:kern w:val="0"/>
              </w:rPr>
              <w:t>9</w:t>
            </w:r>
          </w:p>
        </w:tc>
        <w:tc>
          <w:tcPr>
            <w:tcW w:w="1009" w:type="dxa"/>
          </w:tcPr>
          <w:p w14:paraId="0CBE71EC" w14:textId="77777777" w:rsidR="0024583D" w:rsidRPr="00D27763" w:rsidRDefault="0024583D"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-.333</w:t>
            </w:r>
          </w:p>
        </w:tc>
        <w:tc>
          <w:tcPr>
            <w:tcW w:w="1055" w:type="dxa"/>
          </w:tcPr>
          <w:p w14:paraId="01253451" w14:textId="77777777" w:rsidR="0024583D" w:rsidRPr="00D27763" w:rsidRDefault="0024583D"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.393</w:t>
            </w:r>
          </w:p>
        </w:tc>
      </w:tr>
      <w:tr w:rsidR="00D27763" w:rsidRPr="00D27763" w14:paraId="0254ACA6" w14:textId="77777777" w:rsidTr="00E30F49">
        <w:tc>
          <w:tcPr>
            <w:tcW w:w="2449" w:type="dxa"/>
          </w:tcPr>
          <w:p w14:paraId="4EB52905" w14:textId="77777777" w:rsidR="0024583D" w:rsidRPr="00D27763" w:rsidRDefault="0024583D" w:rsidP="00D27763">
            <w:pPr>
              <w:autoSpaceDE w:val="0"/>
              <w:autoSpaceDN w:val="0"/>
              <w:adjustRightInd w:val="0"/>
              <w:ind w:left="60" w:right="60"/>
              <w:contextualSpacing/>
              <w:rPr>
                <w:rFonts w:ascii="Times New Roman" w:hAnsi="Times New Roman" w:cs="Times New Roman"/>
                <w:kern w:val="0"/>
              </w:rPr>
            </w:pPr>
            <w:r w:rsidRPr="00D27763">
              <w:rPr>
                <w:rFonts w:ascii="Times New Roman" w:hAnsi="Times New Roman" w:cs="Times New Roman"/>
                <w:kern w:val="0"/>
              </w:rPr>
              <w:t>Valid N (listwise)</w:t>
            </w:r>
          </w:p>
        </w:tc>
        <w:tc>
          <w:tcPr>
            <w:tcW w:w="1061" w:type="dxa"/>
          </w:tcPr>
          <w:p w14:paraId="16F379FA" w14:textId="77777777" w:rsidR="0024583D" w:rsidRPr="00D27763" w:rsidRDefault="0024583D" w:rsidP="00D27763">
            <w:pPr>
              <w:autoSpaceDE w:val="0"/>
              <w:autoSpaceDN w:val="0"/>
              <w:adjustRightInd w:val="0"/>
              <w:ind w:left="60" w:right="60"/>
              <w:contextualSpacing/>
              <w:jc w:val="right"/>
              <w:rPr>
                <w:rFonts w:ascii="Times New Roman" w:hAnsi="Times New Roman" w:cs="Times New Roman"/>
                <w:kern w:val="0"/>
              </w:rPr>
            </w:pPr>
            <w:r w:rsidRPr="00D27763">
              <w:rPr>
                <w:rFonts w:ascii="Times New Roman" w:hAnsi="Times New Roman" w:cs="Times New Roman"/>
                <w:kern w:val="0"/>
              </w:rPr>
              <w:t>35</w:t>
            </w:r>
          </w:p>
        </w:tc>
        <w:tc>
          <w:tcPr>
            <w:tcW w:w="957" w:type="dxa"/>
          </w:tcPr>
          <w:p w14:paraId="159B1CD4" w14:textId="77777777" w:rsidR="0024583D" w:rsidRPr="00D27763" w:rsidRDefault="0024583D" w:rsidP="00D27763">
            <w:pPr>
              <w:autoSpaceDE w:val="0"/>
              <w:autoSpaceDN w:val="0"/>
              <w:adjustRightInd w:val="0"/>
              <w:contextualSpacing/>
              <w:rPr>
                <w:rFonts w:ascii="Times New Roman" w:hAnsi="Times New Roman" w:cs="Times New Roman"/>
                <w:kern w:val="0"/>
              </w:rPr>
            </w:pPr>
          </w:p>
        </w:tc>
        <w:tc>
          <w:tcPr>
            <w:tcW w:w="1423" w:type="dxa"/>
          </w:tcPr>
          <w:p w14:paraId="7AAD9C8C" w14:textId="77777777" w:rsidR="0024583D" w:rsidRPr="00D27763" w:rsidRDefault="0024583D" w:rsidP="00D27763">
            <w:pPr>
              <w:autoSpaceDE w:val="0"/>
              <w:autoSpaceDN w:val="0"/>
              <w:adjustRightInd w:val="0"/>
              <w:contextualSpacing/>
              <w:rPr>
                <w:rFonts w:ascii="Times New Roman" w:hAnsi="Times New Roman" w:cs="Times New Roman"/>
                <w:kern w:val="0"/>
              </w:rPr>
            </w:pPr>
          </w:p>
        </w:tc>
        <w:tc>
          <w:tcPr>
            <w:tcW w:w="1009" w:type="dxa"/>
          </w:tcPr>
          <w:p w14:paraId="715B9527" w14:textId="77777777" w:rsidR="0024583D" w:rsidRPr="00D27763" w:rsidRDefault="0024583D" w:rsidP="00D27763">
            <w:pPr>
              <w:autoSpaceDE w:val="0"/>
              <w:autoSpaceDN w:val="0"/>
              <w:adjustRightInd w:val="0"/>
              <w:contextualSpacing/>
              <w:rPr>
                <w:rFonts w:ascii="Times New Roman" w:hAnsi="Times New Roman" w:cs="Times New Roman"/>
                <w:kern w:val="0"/>
              </w:rPr>
            </w:pPr>
          </w:p>
        </w:tc>
        <w:tc>
          <w:tcPr>
            <w:tcW w:w="1055" w:type="dxa"/>
          </w:tcPr>
          <w:p w14:paraId="6175E164" w14:textId="77777777" w:rsidR="0024583D" w:rsidRPr="00D27763" w:rsidRDefault="0024583D" w:rsidP="00D27763">
            <w:pPr>
              <w:autoSpaceDE w:val="0"/>
              <w:autoSpaceDN w:val="0"/>
              <w:adjustRightInd w:val="0"/>
              <w:contextualSpacing/>
              <w:rPr>
                <w:rFonts w:ascii="Times New Roman" w:hAnsi="Times New Roman" w:cs="Times New Roman"/>
                <w:kern w:val="0"/>
              </w:rPr>
            </w:pPr>
          </w:p>
        </w:tc>
      </w:tr>
    </w:tbl>
    <w:p w14:paraId="0536EA8A" w14:textId="77777777" w:rsidR="005C22FE" w:rsidRPr="00D27763" w:rsidRDefault="0024583D" w:rsidP="00D27763">
      <w:pPr>
        <w:spacing w:after="0" w:line="480" w:lineRule="auto"/>
        <w:ind w:firstLine="720"/>
        <w:contextualSpacing/>
        <w:rPr>
          <w:rStyle w:val="CommentReference"/>
          <w:rFonts w:ascii="Times New Roman" w:hAnsi="Times New Roman" w:cs="Times New Roman"/>
          <w:sz w:val="24"/>
          <w:szCs w:val="24"/>
        </w:rPr>
      </w:pPr>
      <w:r w:rsidRPr="00D27763">
        <w:rPr>
          <w:rFonts w:ascii="Times New Roman" w:hAnsi="Times New Roman" w:cs="Times New Roman"/>
          <w:sz w:val="24"/>
          <w:szCs w:val="24"/>
        </w:rPr>
        <w:t xml:space="preserve">The table above </w:t>
      </w:r>
      <w:r w:rsidR="00CD5C7C" w:rsidRPr="00D27763">
        <w:rPr>
          <w:rFonts w:ascii="Times New Roman" w:hAnsi="Times New Roman" w:cs="Times New Roman"/>
          <w:sz w:val="24"/>
          <w:szCs w:val="24"/>
        </w:rPr>
        <w:t>describes and analyzes</w:t>
      </w:r>
      <w:r w:rsidRPr="00D27763">
        <w:rPr>
          <w:rFonts w:ascii="Times New Roman" w:hAnsi="Times New Roman" w:cs="Times New Roman"/>
          <w:sz w:val="24"/>
          <w:szCs w:val="24"/>
        </w:rPr>
        <w:t xml:space="preserve"> four measures undertaken on the surveyed population. First, the mean </w:t>
      </w:r>
      <w:r w:rsidR="00CD5C7C" w:rsidRPr="00D27763">
        <w:rPr>
          <w:rFonts w:ascii="Times New Roman" w:hAnsi="Times New Roman" w:cs="Times New Roman"/>
          <w:sz w:val="24"/>
          <w:szCs w:val="24"/>
        </w:rPr>
        <w:t>Emotional Exhaustion (EE) score</w:t>
      </w:r>
      <w:r w:rsidRPr="00D27763">
        <w:rPr>
          <w:rFonts w:ascii="Times New Roman" w:hAnsi="Times New Roman" w:cs="Times New Roman"/>
          <w:sz w:val="24"/>
          <w:szCs w:val="24"/>
        </w:rPr>
        <w:t xml:space="preserve"> is 33.86</w:t>
      </w:r>
      <w:r w:rsidR="00CD5C7C" w:rsidRPr="00D27763">
        <w:rPr>
          <w:rFonts w:ascii="Times New Roman" w:hAnsi="Times New Roman" w:cs="Times New Roman"/>
          <w:sz w:val="24"/>
          <w:szCs w:val="24"/>
        </w:rPr>
        <w:t>,</w:t>
      </w:r>
      <w:r w:rsidRPr="00D27763">
        <w:rPr>
          <w:rFonts w:ascii="Times New Roman" w:hAnsi="Times New Roman" w:cs="Times New Roman"/>
          <w:sz w:val="24"/>
          <w:szCs w:val="24"/>
        </w:rPr>
        <w:t xml:space="preserve"> with a standard deviation 13.53</w:t>
      </w:r>
      <w:r w:rsidR="00D9224D" w:rsidRPr="00D27763">
        <w:rPr>
          <w:rFonts w:ascii="Times New Roman" w:hAnsi="Times New Roman" w:cs="Times New Roman"/>
          <w:sz w:val="24"/>
          <w:szCs w:val="24"/>
        </w:rPr>
        <w:t xml:space="preserve"> and skewness value of -0.18. The depersonalization (DP) has a mean of 12.43 with a standard deviation of 5.772 and a skewness value of .81</w:t>
      </w:r>
      <w:r w:rsidRPr="00D27763">
        <w:rPr>
          <w:rFonts w:ascii="Times New Roman" w:hAnsi="Times New Roman" w:cs="Times New Roman"/>
          <w:sz w:val="24"/>
          <w:szCs w:val="24"/>
        </w:rPr>
        <w:t>. The third is the personal accomplishment (IPA)</w:t>
      </w:r>
      <w:r w:rsidR="00CD5C7C" w:rsidRPr="00D27763">
        <w:rPr>
          <w:rFonts w:ascii="Times New Roman" w:hAnsi="Times New Roman" w:cs="Times New Roman"/>
          <w:sz w:val="24"/>
          <w:szCs w:val="24"/>
        </w:rPr>
        <w:t>,</w:t>
      </w:r>
      <w:r w:rsidRPr="00D27763">
        <w:rPr>
          <w:rFonts w:ascii="Times New Roman" w:hAnsi="Times New Roman" w:cs="Times New Roman"/>
          <w:sz w:val="24"/>
          <w:szCs w:val="24"/>
        </w:rPr>
        <w:t xml:space="preserve"> with a mean score of 46.72 and </w:t>
      </w:r>
      <w:r w:rsidR="00CD5C7C" w:rsidRPr="00D27763">
        <w:rPr>
          <w:rFonts w:ascii="Times New Roman" w:hAnsi="Times New Roman" w:cs="Times New Roman"/>
          <w:sz w:val="24"/>
          <w:szCs w:val="24"/>
        </w:rPr>
        <w:t xml:space="preserve">a </w:t>
      </w:r>
      <w:r w:rsidRPr="00D27763">
        <w:rPr>
          <w:rFonts w:ascii="Times New Roman" w:hAnsi="Times New Roman" w:cs="Times New Roman"/>
          <w:sz w:val="24"/>
          <w:szCs w:val="24"/>
        </w:rPr>
        <w:t xml:space="preserve">standard deviation </w:t>
      </w:r>
      <w:r w:rsidR="00CD5C7C" w:rsidRPr="00D27763">
        <w:rPr>
          <w:rFonts w:ascii="Times New Roman" w:hAnsi="Times New Roman" w:cs="Times New Roman"/>
          <w:sz w:val="24"/>
          <w:szCs w:val="24"/>
        </w:rPr>
        <w:t xml:space="preserve">of </w:t>
      </w:r>
      <w:r w:rsidRPr="00D27763">
        <w:rPr>
          <w:rFonts w:ascii="Times New Roman" w:hAnsi="Times New Roman" w:cs="Times New Roman"/>
          <w:sz w:val="24"/>
          <w:szCs w:val="24"/>
        </w:rPr>
        <w:t>5. 604</w:t>
      </w:r>
      <w:r w:rsidR="00D9224D" w:rsidRPr="00D27763">
        <w:rPr>
          <w:rFonts w:ascii="Times New Roman" w:hAnsi="Times New Roman" w:cs="Times New Roman"/>
          <w:sz w:val="24"/>
          <w:szCs w:val="24"/>
        </w:rPr>
        <w:t xml:space="preserve"> and a skewness value of -.81</w:t>
      </w:r>
      <w:r w:rsidRPr="00D27763">
        <w:rPr>
          <w:rFonts w:ascii="Times New Roman" w:hAnsi="Times New Roman" w:cs="Times New Roman"/>
          <w:sz w:val="24"/>
          <w:szCs w:val="24"/>
        </w:rPr>
        <w:t>. </w:t>
      </w:r>
      <w:r w:rsidR="00D9224D" w:rsidRPr="00D27763">
        <w:rPr>
          <w:rFonts w:ascii="Times New Roman" w:hAnsi="Times New Roman" w:cs="Times New Roman"/>
          <w:sz w:val="24"/>
          <w:szCs w:val="24"/>
        </w:rPr>
        <w:t xml:space="preserve"> The last one T</w:t>
      </w:r>
      <w:r w:rsidRPr="00D27763">
        <w:rPr>
          <w:rFonts w:ascii="Times New Roman" w:hAnsi="Times New Roman" w:cs="Times New Roman"/>
          <w:sz w:val="24"/>
          <w:szCs w:val="24"/>
        </w:rPr>
        <w:t xml:space="preserve">herapy Readiness Score (TRS) mean was 73.98 with a standard deviation 10.39. The value of the skewness coefficient at -.333 hints </w:t>
      </w:r>
      <w:r w:rsidR="00CD5C7C" w:rsidRPr="00D27763">
        <w:rPr>
          <w:rFonts w:ascii="Times New Roman" w:hAnsi="Times New Roman" w:cs="Times New Roman"/>
          <w:sz w:val="24"/>
          <w:szCs w:val="24"/>
        </w:rPr>
        <w:t xml:space="preserve">at </w:t>
      </w:r>
      <w:r w:rsidRPr="00D27763">
        <w:rPr>
          <w:rFonts w:ascii="Times New Roman" w:hAnsi="Times New Roman" w:cs="Times New Roman"/>
          <w:sz w:val="24"/>
          <w:szCs w:val="24"/>
        </w:rPr>
        <w:t>a slightly left-skewed distribution at this point. It implies that the data can have a tail on the left side</w:t>
      </w:r>
      <w:r w:rsidR="00CD5C7C" w:rsidRPr="00D27763">
        <w:rPr>
          <w:rFonts w:ascii="Times New Roman" w:hAnsi="Times New Roman" w:cs="Times New Roman"/>
          <w:sz w:val="24"/>
          <w:szCs w:val="24"/>
        </w:rPr>
        <w:t>,</w:t>
      </w:r>
      <w:r w:rsidRPr="00D27763">
        <w:rPr>
          <w:rFonts w:ascii="Times New Roman" w:hAnsi="Times New Roman" w:cs="Times New Roman"/>
          <w:sz w:val="24"/>
          <w:szCs w:val="24"/>
        </w:rPr>
        <w:t xml:space="preserve"> which is slightly heavier. </w:t>
      </w:r>
      <w:r w:rsidR="00CD5C7C" w:rsidRPr="00D27763">
        <w:rPr>
          <w:rFonts w:ascii="Times New Roman" w:hAnsi="Times New Roman" w:cs="Times New Roman"/>
          <w:sz w:val="24"/>
          <w:szCs w:val="24"/>
        </w:rPr>
        <w:t>T</w:t>
      </w:r>
      <w:r w:rsidRPr="00D27763">
        <w:rPr>
          <w:rFonts w:ascii="Times New Roman" w:hAnsi="Times New Roman" w:cs="Times New Roman"/>
          <w:sz w:val="24"/>
          <w:szCs w:val="24"/>
        </w:rPr>
        <w:t>hese summary statistics are a good overview of the distribution and variance involving the measured variables found among the surveyed population.</w:t>
      </w:r>
    </w:p>
    <w:p w14:paraId="7FACA2C6" w14:textId="77777777" w:rsidR="005C22FE" w:rsidRPr="00D27763" w:rsidRDefault="005C22FE" w:rsidP="00D27763">
      <w:pPr>
        <w:pStyle w:val="Heading2"/>
        <w:spacing w:before="0"/>
        <w:contextualSpacing/>
        <w:rPr>
          <w:rStyle w:val="CommentReference"/>
          <w:rFonts w:cs="Times New Roman"/>
          <w:sz w:val="24"/>
          <w:szCs w:val="24"/>
        </w:rPr>
      </w:pPr>
      <w:r w:rsidRPr="00D27763">
        <w:rPr>
          <w:rStyle w:val="CommentReference"/>
          <w:rFonts w:cs="Times New Roman"/>
          <w:sz w:val="24"/>
          <w:szCs w:val="24"/>
        </w:rPr>
        <w:t>Inferential Statistics</w:t>
      </w:r>
    </w:p>
    <w:p w14:paraId="50350075" w14:textId="5B429585" w:rsidR="005C22FE" w:rsidRPr="00D27763" w:rsidRDefault="005C22FE" w:rsidP="00D27763">
      <w:pPr>
        <w:pStyle w:val="Caption"/>
        <w:spacing w:after="0" w:line="480" w:lineRule="auto"/>
        <w:contextualSpacing/>
        <w:rPr>
          <w:rStyle w:val="CommentReference"/>
          <w:rFonts w:ascii="Times New Roman" w:hAnsi="Times New Roman" w:cs="Times New Roman"/>
          <w:b/>
          <w:bCs/>
          <w:i w:val="0"/>
          <w:iCs w:val="0"/>
          <w:color w:val="auto"/>
          <w:sz w:val="24"/>
          <w:szCs w:val="24"/>
        </w:rPr>
      </w:pPr>
      <w:r w:rsidRPr="00D27763">
        <w:rPr>
          <w:rFonts w:ascii="Times New Roman" w:hAnsi="Times New Roman" w:cs="Times New Roman"/>
          <w:b/>
          <w:bCs/>
          <w:i w:val="0"/>
          <w:iCs w:val="0"/>
          <w:color w:val="auto"/>
          <w:sz w:val="24"/>
          <w:szCs w:val="24"/>
        </w:rPr>
        <w:t xml:space="preserve">Table </w:t>
      </w:r>
      <w:r w:rsidRPr="00D27763">
        <w:rPr>
          <w:rFonts w:ascii="Times New Roman" w:hAnsi="Times New Roman" w:cs="Times New Roman"/>
          <w:b/>
          <w:bCs/>
          <w:i w:val="0"/>
          <w:iCs w:val="0"/>
          <w:color w:val="auto"/>
          <w:sz w:val="24"/>
          <w:szCs w:val="24"/>
        </w:rPr>
        <w:fldChar w:fldCharType="begin"/>
      </w:r>
      <w:r w:rsidRPr="00D27763">
        <w:rPr>
          <w:rFonts w:ascii="Times New Roman" w:hAnsi="Times New Roman" w:cs="Times New Roman"/>
          <w:b/>
          <w:bCs/>
          <w:i w:val="0"/>
          <w:iCs w:val="0"/>
          <w:color w:val="auto"/>
          <w:sz w:val="24"/>
          <w:szCs w:val="24"/>
        </w:rPr>
        <w:instrText xml:space="preserve"> SEQ Table \* ARABIC </w:instrText>
      </w:r>
      <w:r w:rsidRPr="00D27763">
        <w:rPr>
          <w:rFonts w:ascii="Times New Roman" w:hAnsi="Times New Roman" w:cs="Times New Roman"/>
          <w:b/>
          <w:bCs/>
          <w:i w:val="0"/>
          <w:iCs w:val="0"/>
          <w:color w:val="auto"/>
          <w:sz w:val="24"/>
          <w:szCs w:val="24"/>
        </w:rPr>
        <w:fldChar w:fldCharType="separate"/>
      </w:r>
      <w:r w:rsidR="00D27763" w:rsidRPr="00D27763">
        <w:rPr>
          <w:rFonts w:ascii="Times New Roman" w:hAnsi="Times New Roman" w:cs="Times New Roman"/>
          <w:b/>
          <w:bCs/>
          <w:i w:val="0"/>
          <w:iCs w:val="0"/>
          <w:noProof/>
          <w:color w:val="auto"/>
          <w:sz w:val="24"/>
          <w:szCs w:val="24"/>
        </w:rPr>
        <w:t>10</w:t>
      </w:r>
      <w:r w:rsidRPr="00D27763">
        <w:rPr>
          <w:rFonts w:ascii="Times New Roman" w:hAnsi="Times New Roman" w:cs="Times New Roman"/>
          <w:b/>
          <w:bCs/>
          <w:i w:val="0"/>
          <w:iCs w:val="0"/>
          <w:color w:val="auto"/>
          <w:sz w:val="24"/>
          <w:szCs w:val="24"/>
        </w:rPr>
        <w:fldChar w:fldCharType="end"/>
      </w:r>
    </w:p>
    <w:p w14:paraId="59A52384" w14:textId="180C144F" w:rsidR="005C22FE" w:rsidRPr="00D27763" w:rsidRDefault="005C22FE" w:rsidP="00D27763">
      <w:pPr>
        <w:spacing w:after="0" w:line="480" w:lineRule="auto"/>
        <w:contextualSpacing/>
        <w:rPr>
          <w:rStyle w:val="CommentReference"/>
          <w:rFonts w:ascii="Times New Roman" w:hAnsi="Times New Roman" w:cs="Times New Roman"/>
          <w:i/>
          <w:iCs/>
          <w:sz w:val="24"/>
          <w:szCs w:val="24"/>
        </w:rPr>
      </w:pPr>
      <w:r w:rsidRPr="00D27763">
        <w:rPr>
          <w:rStyle w:val="CommentReference"/>
          <w:rFonts w:ascii="Times New Roman" w:hAnsi="Times New Roman" w:cs="Times New Roman"/>
          <w:i/>
          <w:iCs/>
          <w:sz w:val="24"/>
          <w:szCs w:val="24"/>
        </w:rPr>
        <w:t>Shapiro test</w:t>
      </w:r>
    </w:p>
    <w:tbl>
      <w:tblPr>
        <w:tblStyle w:val="TableGrid"/>
        <w:tblW w:w="5250" w:type="dxa"/>
        <w:tblLook w:val="04A0" w:firstRow="1" w:lastRow="0" w:firstColumn="1" w:lastColumn="0" w:noHBand="0" w:noVBand="1"/>
      </w:tblPr>
      <w:tblGrid>
        <w:gridCol w:w="3060"/>
        <w:gridCol w:w="925"/>
        <w:gridCol w:w="492"/>
        <w:gridCol w:w="960"/>
      </w:tblGrid>
      <w:tr w:rsidR="00D27763" w:rsidRPr="00D27763" w14:paraId="78093BAC" w14:textId="77777777" w:rsidTr="00D27763">
        <w:trPr>
          <w:cnfStyle w:val="100000000000" w:firstRow="1" w:lastRow="0" w:firstColumn="0" w:lastColumn="0" w:oddVBand="0" w:evenVBand="0" w:oddHBand="0" w:evenHBand="0" w:firstRowFirstColumn="0" w:firstRowLastColumn="0" w:lastRowFirstColumn="0" w:lastRowLastColumn="0"/>
          <w:trHeight w:val="300"/>
        </w:trPr>
        <w:tc>
          <w:tcPr>
            <w:tcW w:w="3060" w:type="dxa"/>
            <w:noWrap/>
            <w:hideMark/>
          </w:tcPr>
          <w:p w14:paraId="27651EBD" w14:textId="77777777" w:rsidR="005C22FE" w:rsidRPr="005C22FE" w:rsidRDefault="005C22FE" w:rsidP="00D27763">
            <w:pPr>
              <w:spacing w:after="0" w:line="480" w:lineRule="auto"/>
              <w:contextualSpacing/>
              <w:rPr>
                <w:rFonts w:ascii="Times New Roman" w:eastAsia="Times New Roman" w:hAnsi="Times New Roman" w:cs="Times New Roman"/>
                <w:kern w:val="0"/>
                <w14:ligatures w14:val="none"/>
              </w:rPr>
            </w:pPr>
          </w:p>
        </w:tc>
        <w:tc>
          <w:tcPr>
            <w:tcW w:w="738" w:type="dxa"/>
            <w:noWrap/>
            <w:hideMark/>
          </w:tcPr>
          <w:p w14:paraId="6D58FC2B" w14:textId="77777777" w:rsidR="005C22FE" w:rsidRPr="005C22FE" w:rsidRDefault="005C22FE" w:rsidP="00D27763">
            <w:pPr>
              <w:spacing w:after="0" w:line="480" w:lineRule="auto"/>
              <w:contextualSpacing/>
              <w:rPr>
                <w:rFonts w:ascii="Times New Roman" w:eastAsia="Times New Roman" w:hAnsi="Times New Roman" w:cs="Times New Roman"/>
                <w:kern w:val="0"/>
                <w14:ligatures w14:val="none"/>
              </w:rPr>
            </w:pPr>
            <w:r w:rsidRPr="005C22FE">
              <w:rPr>
                <w:rFonts w:ascii="Times New Roman" w:eastAsia="Times New Roman" w:hAnsi="Times New Roman" w:cs="Times New Roman"/>
                <w:kern w:val="0"/>
                <w14:ligatures w14:val="none"/>
              </w:rPr>
              <w:t>Statistic</w:t>
            </w:r>
          </w:p>
        </w:tc>
        <w:tc>
          <w:tcPr>
            <w:tcW w:w="492" w:type="dxa"/>
            <w:noWrap/>
            <w:hideMark/>
          </w:tcPr>
          <w:p w14:paraId="09CEF0B7" w14:textId="77777777" w:rsidR="005C22FE" w:rsidRPr="005C22FE" w:rsidRDefault="005C22FE" w:rsidP="00D27763">
            <w:pPr>
              <w:spacing w:after="0" w:line="480" w:lineRule="auto"/>
              <w:contextualSpacing/>
              <w:rPr>
                <w:rFonts w:ascii="Times New Roman" w:eastAsia="Times New Roman" w:hAnsi="Times New Roman" w:cs="Times New Roman"/>
                <w:kern w:val="0"/>
                <w14:ligatures w14:val="none"/>
              </w:rPr>
            </w:pPr>
            <w:proofErr w:type="spellStart"/>
            <w:r w:rsidRPr="005C22FE">
              <w:rPr>
                <w:rFonts w:ascii="Times New Roman" w:eastAsia="Times New Roman" w:hAnsi="Times New Roman" w:cs="Times New Roman"/>
                <w:kern w:val="0"/>
                <w14:ligatures w14:val="none"/>
              </w:rPr>
              <w:t>df</w:t>
            </w:r>
            <w:proofErr w:type="spellEnd"/>
          </w:p>
        </w:tc>
        <w:tc>
          <w:tcPr>
            <w:tcW w:w="960" w:type="dxa"/>
            <w:noWrap/>
            <w:hideMark/>
          </w:tcPr>
          <w:p w14:paraId="62F54FF4" w14:textId="77777777" w:rsidR="005C22FE" w:rsidRPr="005C22FE" w:rsidRDefault="005C22FE" w:rsidP="00D27763">
            <w:pPr>
              <w:spacing w:after="0" w:line="480" w:lineRule="auto"/>
              <w:contextualSpacing/>
              <w:rPr>
                <w:rFonts w:ascii="Times New Roman" w:eastAsia="Times New Roman" w:hAnsi="Times New Roman" w:cs="Times New Roman"/>
                <w:kern w:val="0"/>
                <w14:ligatures w14:val="none"/>
              </w:rPr>
            </w:pPr>
            <w:r w:rsidRPr="005C22FE">
              <w:rPr>
                <w:rFonts w:ascii="Times New Roman" w:eastAsia="Times New Roman" w:hAnsi="Times New Roman" w:cs="Times New Roman"/>
                <w:kern w:val="0"/>
                <w14:ligatures w14:val="none"/>
              </w:rPr>
              <w:t>Sig.</w:t>
            </w:r>
          </w:p>
        </w:tc>
      </w:tr>
      <w:tr w:rsidR="00D27763" w:rsidRPr="00D27763" w14:paraId="7054375F" w14:textId="77777777" w:rsidTr="00D27763">
        <w:trPr>
          <w:trHeight w:val="300"/>
        </w:trPr>
        <w:tc>
          <w:tcPr>
            <w:tcW w:w="3060" w:type="dxa"/>
            <w:noWrap/>
            <w:hideMark/>
          </w:tcPr>
          <w:p w14:paraId="1543353D" w14:textId="77777777" w:rsidR="005C22FE" w:rsidRPr="005C22FE" w:rsidRDefault="005C22FE" w:rsidP="00D27763">
            <w:pPr>
              <w:spacing w:after="0" w:line="480" w:lineRule="auto"/>
              <w:contextualSpacing/>
              <w:rPr>
                <w:rFonts w:ascii="Times New Roman" w:eastAsia="Times New Roman" w:hAnsi="Times New Roman" w:cs="Times New Roman"/>
                <w:kern w:val="0"/>
                <w14:ligatures w14:val="none"/>
              </w:rPr>
            </w:pPr>
            <w:r w:rsidRPr="005C22FE">
              <w:rPr>
                <w:rFonts w:ascii="Times New Roman" w:eastAsia="Times New Roman" w:hAnsi="Times New Roman" w:cs="Times New Roman"/>
                <w:kern w:val="0"/>
                <w14:ligatures w14:val="none"/>
              </w:rPr>
              <w:t>Emotional Exhaustion (EE)</w:t>
            </w:r>
          </w:p>
        </w:tc>
        <w:tc>
          <w:tcPr>
            <w:tcW w:w="738" w:type="dxa"/>
            <w:noWrap/>
            <w:hideMark/>
          </w:tcPr>
          <w:p w14:paraId="4E5E3376" w14:textId="77777777" w:rsidR="005C22FE" w:rsidRPr="005C22FE" w:rsidRDefault="005C22FE" w:rsidP="00D27763">
            <w:pPr>
              <w:spacing w:after="0" w:line="480" w:lineRule="auto"/>
              <w:contextualSpacing/>
              <w:jc w:val="right"/>
              <w:rPr>
                <w:rFonts w:ascii="Times New Roman" w:eastAsia="Times New Roman" w:hAnsi="Times New Roman" w:cs="Times New Roman"/>
                <w:kern w:val="0"/>
                <w14:ligatures w14:val="none"/>
              </w:rPr>
            </w:pPr>
            <w:r w:rsidRPr="005C22FE">
              <w:rPr>
                <w:rFonts w:ascii="Times New Roman" w:eastAsia="Times New Roman" w:hAnsi="Times New Roman" w:cs="Times New Roman"/>
                <w:kern w:val="0"/>
                <w14:ligatures w14:val="none"/>
              </w:rPr>
              <w:t>0.958</w:t>
            </w:r>
          </w:p>
        </w:tc>
        <w:tc>
          <w:tcPr>
            <w:tcW w:w="492" w:type="dxa"/>
            <w:noWrap/>
            <w:hideMark/>
          </w:tcPr>
          <w:p w14:paraId="0EE90897" w14:textId="77777777" w:rsidR="005C22FE" w:rsidRPr="005C22FE" w:rsidRDefault="005C22FE" w:rsidP="00D27763">
            <w:pPr>
              <w:spacing w:line="480" w:lineRule="auto"/>
              <w:contextualSpacing/>
              <w:jc w:val="right"/>
              <w:rPr>
                <w:rFonts w:ascii="Times New Roman" w:eastAsia="Times New Roman" w:hAnsi="Times New Roman" w:cs="Times New Roman"/>
                <w:kern w:val="0"/>
                <w14:ligatures w14:val="none"/>
              </w:rPr>
            </w:pPr>
            <w:r w:rsidRPr="005C22FE">
              <w:rPr>
                <w:rFonts w:ascii="Times New Roman" w:eastAsia="Times New Roman" w:hAnsi="Times New Roman" w:cs="Times New Roman"/>
                <w:kern w:val="0"/>
                <w14:ligatures w14:val="none"/>
              </w:rPr>
              <w:t>35</w:t>
            </w:r>
          </w:p>
        </w:tc>
        <w:tc>
          <w:tcPr>
            <w:tcW w:w="960" w:type="dxa"/>
            <w:noWrap/>
            <w:hideMark/>
          </w:tcPr>
          <w:p w14:paraId="1CFB50B7" w14:textId="77777777" w:rsidR="005C22FE" w:rsidRPr="005C22FE" w:rsidRDefault="005C22FE" w:rsidP="00D27763">
            <w:pPr>
              <w:spacing w:line="480" w:lineRule="auto"/>
              <w:contextualSpacing/>
              <w:jc w:val="right"/>
              <w:rPr>
                <w:rFonts w:ascii="Times New Roman" w:eastAsia="Times New Roman" w:hAnsi="Times New Roman" w:cs="Times New Roman"/>
                <w:kern w:val="0"/>
                <w14:ligatures w14:val="none"/>
              </w:rPr>
            </w:pPr>
            <w:r w:rsidRPr="005C22FE">
              <w:rPr>
                <w:rFonts w:ascii="Times New Roman" w:eastAsia="Times New Roman" w:hAnsi="Times New Roman" w:cs="Times New Roman"/>
                <w:kern w:val="0"/>
                <w14:ligatures w14:val="none"/>
              </w:rPr>
              <w:t>0.202</w:t>
            </w:r>
          </w:p>
        </w:tc>
      </w:tr>
      <w:tr w:rsidR="00D27763" w:rsidRPr="00D27763" w14:paraId="7EE276C2" w14:textId="77777777" w:rsidTr="00D27763">
        <w:trPr>
          <w:trHeight w:val="300"/>
        </w:trPr>
        <w:tc>
          <w:tcPr>
            <w:tcW w:w="3060" w:type="dxa"/>
            <w:noWrap/>
            <w:hideMark/>
          </w:tcPr>
          <w:p w14:paraId="69DD2EDF" w14:textId="77777777" w:rsidR="005C22FE" w:rsidRPr="005C22FE" w:rsidRDefault="005C22FE" w:rsidP="00D27763">
            <w:pPr>
              <w:spacing w:line="480" w:lineRule="auto"/>
              <w:contextualSpacing/>
              <w:rPr>
                <w:rFonts w:ascii="Times New Roman" w:eastAsia="Times New Roman" w:hAnsi="Times New Roman" w:cs="Times New Roman"/>
                <w:kern w:val="0"/>
                <w14:ligatures w14:val="none"/>
              </w:rPr>
            </w:pPr>
            <w:r w:rsidRPr="005C22FE">
              <w:rPr>
                <w:rFonts w:ascii="Times New Roman" w:eastAsia="Times New Roman" w:hAnsi="Times New Roman" w:cs="Times New Roman"/>
                <w:kern w:val="0"/>
                <w14:ligatures w14:val="none"/>
              </w:rPr>
              <w:t>Depersonalization (DP)</w:t>
            </w:r>
          </w:p>
        </w:tc>
        <w:tc>
          <w:tcPr>
            <w:tcW w:w="738" w:type="dxa"/>
            <w:noWrap/>
            <w:hideMark/>
          </w:tcPr>
          <w:p w14:paraId="655C087C" w14:textId="77777777" w:rsidR="005C22FE" w:rsidRPr="005C22FE" w:rsidRDefault="005C22FE" w:rsidP="00D27763">
            <w:pPr>
              <w:spacing w:after="0" w:line="480" w:lineRule="auto"/>
              <w:contextualSpacing/>
              <w:jc w:val="right"/>
              <w:rPr>
                <w:rFonts w:ascii="Times New Roman" w:eastAsia="Times New Roman" w:hAnsi="Times New Roman" w:cs="Times New Roman"/>
                <w:kern w:val="0"/>
                <w14:ligatures w14:val="none"/>
              </w:rPr>
            </w:pPr>
            <w:r w:rsidRPr="005C22FE">
              <w:rPr>
                <w:rFonts w:ascii="Times New Roman" w:eastAsia="Times New Roman" w:hAnsi="Times New Roman" w:cs="Times New Roman"/>
                <w:kern w:val="0"/>
                <w14:ligatures w14:val="none"/>
              </w:rPr>
              <w:t>0.925</w:t>
            </w:r>
          </w:p>
        </w:tc>
        <w:tc>
          <w:tcPr>
            <w:tcW w:w="492" w:type="dxa"/>
            <w:noWrap/>
            <w:hideMark/>
          </w:tcPr>
          <w:p w14:paraId="16BE7755" w14:textId="77777777" w:rsidR="005C22FE" w:rsidRPr="005C22FE" w:rsidRDefault="005C22FE" w:rsidP="00D27763">
            <w:pPr>
              <w:spacing w:line="480" w:lineRule="auto"/>
              <w:contextualSpacing/>
              <w:jc w:val="right"/>
              <w:rPr>
                <w:rFonts w:ascii="Times New Roman" w:eastAsia="Times New Roman" w:hAnsi="Times New Roman" w:cs="Times New Roman"/>
                <w:kern w:val="0"/>
                <w14:ligatures w14:val="none"/>
              </w:rPr>
            </w:pPr>
            <w:r w:rsidRPr="005C22FE">
              <w:rPr>
                <w:rFonts w:ascii="Times New Roman" w:eastAsia="Times New Roman" w:hAnsi="Times New Roman" w:cs="Times New Roman"/>
                <w:kern w:val="0"/>
                <w14:ligatures w14:val="none"/>
              </w:rPr>
              <w:t>35</w:t>
            </w:r>
          </w:p>
        </w:tc>
        <w:tc>
          <w:tcPr>
            <w:tcW w:w="960" w:type="dxa"/>
            <w:noWrap/>
            <w:hideMark/>
          </w:tcPr>
          <w:p w14:paraId="23F4BC24" w14:textId="77777777" w:rsidR="005C22FE" w:rsidRPr="005C22FE" w:rsidRDefault="005C22FE" w:rsidP="00D27763">
            <w:pPr>
              <w:spacing w:line="480" w:lineRule="auto"/>
              <w:contextualSpacing/>
              <w:jc w:val="right"/>
              <w:rPr>
                <w:rFonts w:ascii="Times New Roman" w:eastAsia="Times New Roman" w:hAnsi="Times New Roman" w:cs="Times New Roman"/>
                <w:kern w:val="0"/>
                <w14:ligatures w14:val="none"/>
              </w:rPr>
            </w:pPr>
            <w:r w:rsidRPr="005C22FE">
              <w:rPr>
                <w:rFonts w:ascii="Times New Roman" w:eastAsia="Times New Roman" w:hAnsi="Times New Roman" w:cs="Times New Roman"/>
                <w:kern w:val="0"/>
                <w14:ligatures w14:val="none"/>
              </w:rPr>
              <w:t>0.02</w:t>
            </w:r>
          </w:p>
        </w:tc>
      </w:tr>
    </w:tbl>
    <w:p w14:paraId="72A32780" w14:textId="7322C978" w:rsidR="005C22FE" w:rsidRPr="00D27763" w:rsidRDefault="005C22FE" w:rsidP="00D27763">
      <w:pPr>
        <w:spacing w:after="0" w:line="480" w:lineRule="auto"/>
        <w:contextualSpacing/>
        <w:rPr>
          <w:rStyle w:val="CommentReference"/>
          <w:rFonts w:ascii="Times New Roman" w:hAnsi="Times New Roman" w:cs="Times New Roman"/>
          <w:sz w:val="24"/>
          <w:szCs w:val="24"/>
        </w:rPr>
      </w:pPr>
      <w:r w:rsidRPr="00D27763">
        <w:rPr>
          <w:rStyle w:val="CommentReference"/>
          <w:rFonts w:ascii="Times New Roman" w:hAnsi="Times New Roman" w:cs="Times New Roman"/>
          <w:sz w:val="24"/>
          <w:szCs w:val="24"/>
        </w:rPr>
        <w:t xml:space="preserve">The Shapiro- </w:t>
      </w:r>
      <w:proofErr w:type="gramStart"/>
      <w:r w:rsidRPr="00D27763">
        <w:rPr>
          <w:rStyle w:val="CommentReference"/>
          <w:rFonts w:ascii="Times New Roman" w:hAnsi="Times New Roman" w:cs="Times New Roman"/>
          <w:sz w:val="24"/>
          <w:szCs w:val="24"/>
        </w:rPr>
        <w:t>Wilk  test</w:t>
      </w:r>
      <w:proofErr w:type="gramEnd"/>
      <w:r w:rsidRPr="00D27763">
        <w:rPr>
          <w:rStyle w:val="CommentReference"/>
          <w:rFonts w:ascii="Times New Roman" w:hAnsi="Times New Roman" w:cs="Times New Roman"/>
          <w:sz w:val="24"/>
          <w:szCs w:val="24"/>
        </w:rPr>
        <w:t xml:space="preserve"> was used to test the normality for emotional exhaustion and Depersonalization variables. The data shows EE significantly assumed a normal distribution, </w:t>
      </w:r>
      <w:proofErr w:type="gramStart"/>
      <w:r w:rsidRPr="00D27763">
        <w:rPr>
          <w:rStyle w:val="CommentReference"/>
          <w:rFonts w:ascii="Times New Roman" w:hAnsi="Times New Roman" w:cs="Times New Roman"/>
          <w:sz w:val="24"/>
          <w:szCs w:val="24"/>
        </w:rPr>
        <w:t>W(</w:t>
      </w:r>
      <w:proofErr w:type="gramEnd"/>
      <w:r w:rsidRPr="00D27763">
        <w:rPr>
          <w:rStyle w:val="CommentReference"/>
          <w:rFonts w:ascii="Times New Roman" w:hAnsi="Times New Roman" w:cs="Times New Roman"/>
          <w:sz w:val="24"/>
          <w:szCs w:val="24"/>
        </w:rPr>
        <w:t xml:space="preserve">35)=.96, p=.20. However, Depersonalization violated the </w:t>
      </w:r>
      <w:proofErr w:type="spellStart"/>
      <w:r w:rsidRPr="00D27763">
        <w:rPr>
          <w:rStyle w:val="CommentReference"/>
          <w:rFonts w:ascii="Times New Roman" w:hAnsi="Times New Roman" w:cs="Times New Roman"/>
          <w:sz w:val="24"/>
          <w:szCs w:val="24"/>
        </w:rPr>
        <w:t>assumotion</w:t>
      </w:r>
      <w:proofErr w:type="spellEnd"/>
      <w:r w:rsidRPr="00D27763">
        <w:rPr>
          <w:rStyle w:val="CommentReference"/>
          <w:rFonts w:ascii="Times New Roman" w:hAnsi="Times New Roman" w:cs="Times New Roman"/>
          <w:sz w:val="24"/>
          <w:szCs w:val="24"/>
        </w:rPr>
        <w:t xml:space="preserve"> of normality, </w:t>
      </w:r>
      <w:proofErr w:type="gramStart"/>
      <w:r w:rsidRPr="00D27763">
        <w:rPr>
          <w:rStyle w:val="CommentReference"/>
          <w:rFonts w:ascii="Times New Roman" w:hAnsi="Times New Roman" w:cs="Times New Roman"/>
          <w:sz w:val="24"/>
          <w:szCs w:val="24"/>
        </w:rPr>
        <w:t>W(</w:t>
      </w:r>
      <w:proofErr w:type="gramEnd"/>
      <w:r w:rsidRPr="00D27763">
        <w:rPr>
          <w:rStyle w:val="CommentReference"/>
          <w:rFonts w:ascii="Times New Roman" w:hAnsi="Times New Roman" w:cs="Times New Roman"/>
          <w:sz w:val="24"/>
          <w:szCs w:val="24"/>
        </w:rPr>
        <w:t>35)=.93, p=.02.</w:t>
      </w:r>
    </w:p>
    <w:p w14:paraId="6BCF6B26" w14:textId="4F472094" w:rsidR="005C22FE" w:rsidRPr="00D27763" w:rsidRDefault="005C22FE" w:rsidP="00D27763">
      <w:pPr>
        <w:pStyle w:val="Caption"/>
        <w:spacing w:after="0" w:line="480" w:lineRule="auto"/>
        <w:contextualSpacing/>
        <w:rPr>
          <w:rStyle w:val="CommentReference"/>
          <w:rFonts w:ascii="Times New Roman" w:hAnsi="Times New Roman" w:cs="Times New Roman"/>
          <w:b/>
          <w:bCs/>
          <w:i w:val="0"/>
          <w:iCs w:val="0"/>
          <w:color w:val="auto"/>
          <w:sz w:val="24"/>
          <w:szCs w:val="24"/>
        </w:rPr>
      </w:pPr>
      <w:r w:rsidRPr="00D27763">
        <w:rPr>
          <w:rFonts w:ascii="Times New Roman" w:hAnsi="Times New Roman" w:cs="Times New Roman"/>
          <w:b/>
          <w:bCs/>
          <w:i w:val="0"/>
          <w:iCs w:val="0"/>
          <w:color w:val="auto"/>
          <w:sz w:val="24"/>
          <w:szCs w:val="24"/>
        </w:rPr>
        <w:t xml:space="preserve">Figure </w:t>
      </w:r>
      <w:r w:rsidRPr="00D27763">
        <w:rPr>
          <w:rFonts w:ascii="Times New Roman" w:hAnsi="Times New Roman" w:cs="Times New Roman"/>
          <w:b/>
          <w:bCs/>
          <w:i w:val="0"/>
          <w:iCs w:val="0"/>
          <w:color w:val="auto"/>
          <w:sz w:val="24"/>
          <w:szCs w:val="24"/>
        </w:rPr>
        <w:fldChar w:fldCharType="begin"/>
      </w:r>
      <w:r w:rsidRPr="00D27763">
        <w:rPr>
          <w:rFonts w:ascii="Times New Roman" w:hAnsi="Times New Roman" w:cs="Times New Roman"/>
          <w:b/>
          <w:bCs/>
          <w:i w:val="0"/>
          <w:iCs w:val="0"/>
          <w:color w:val="auto"/>
          <w:sz w:val="24"/>
          <w:szCs w:val="24"/>
        </w:rPr>
        <w:instrText xml:space="preserve"> SEQ Figure \* ARABIC </w:instrText>
      </w:r>
      <w:r w:rsidRPr="00D27763">
        <w:rPr>
          <w:rFonts w:ascii="Times New Roman" w:hAnsi="Times New Roman" w:cs="Times New Roman"/>
          <w:b/>
          <w:bCs/>
          <w:i w:val="0"/>
          <w:iCs w:val="0"/>
          <w:color w:val="auto"/>
          <w:sz w:val="24"/>
          <w:szCs w:val="24"/>
        </w:rPr>
        <w:fldChar w:fldCharType="separate"/>
      </w:r>
      <w:r w:rsidRPr="00D27763">
        <w:rPr>
          <w:rFonts w:ascii="Times New Roman" w:hAnsi="Times New Roman" w:cs="Times New Roman"/>
          <w:b/>
          <w:bCs/>
          <w:i w:val="0"/>
          <w:iCs w:val="0"/>
          <w:noProof/>
          <w:color w:val="auto"/>
          <w:sz w:val="24"/>
          <w:szCs w:val="24"/>
        </w:rPr>
        <w:t>1</w:t>
      </w:r>
      <w:r w:rsidRPr="00D27763">
        <w:rPr>
          <w:rFonts w:ascii="Times New Roman" w:hAnsi="Times New Roman" w:cs="Times New Roman"/>
          <w:b/>
          <w:bCs/>
          <w:i w:val="0"/>
          <w:iCs w:val="0"/>
          <w:color w:val="auto"/>
          <w:sz w:val="24"/>
          <w:szCs w:val="24"/>
        </w:rPr>
        <w:fldChar w:fldCharType="end"/>
      </w:r>
    </w:p>
    <w:p w14:paraId="5363773B" w14:textId="5E6C2F16" w:rsidR="005C22FE" w:rsidRPr="00D27763" w:rsidRDefault="005C22FE" w:rsidP="00D27763">
      <w:pPr>
        <w:spacing w:after="0" w:line="480" w:lineRule="auto"/>
        <w:contextualSpacing/>
        <w:rPr>
          <w:rStyle w:val="CommentReference"/>
          <w:rFonts w:ascii="Times New Roman" w:hAnsi="Times New Roman" w:cs="Times New Roman"/>
          <w:i/>
          <w:iCs/>
          <w:sz w:val="24"/>
          <w:szCs w:val="24"/>
        </w:rPr>
      </w:pPr>
      <w:r w:rsidRPr="00D27763">
        <w:rPr>
          <w:rStyle w:val="CommentReference"/>
          <w:rFonts w:ascii="Times New Roman" w:hAnsi="Times New Roman" w:cs="Times New Roman"/>
          <w:i/>
          <w:iCs/>
          <w:sz w:val="24"/>
          <w:szCs w:val="24"/>
        </w:rPr>
        <w:t>Emotional Exhaustion</w:t>
      </w:r>
    </w:p>
    <w:p w14:paraId="38BFE905" w14:textId="3738348E" w:rsidR="005C22FE" w:rsidRPr="00D27763" w:rsidRDefault="005C22FE" w:rsidP="00D27763">
      <w:pPr>
        <w:autoSpaceDE w:val="0"/>
        <w:autoSpaceDN w:val="0"/>
        <w:adjustRightInd w:val="0"/>
        <w:spacing w:after="0" w:line="480" w:lineRule="auto"/>
        <w:contextualSpacing/>
        <w:rPr>
          <w:rFonts w:ascii="Times New Roman" w:hAnsi="Times New Roman" w:cs="Times New Roman"/>
          <w:kern w:val="0"/>
          <w:sz w:val="24"/>
          <w:szCs w:val="24"/>
        </w:rPr>
      </w:pPr>
      <w:r w:rsidRPr="00D27763">
        <w:rPr>
          <w:rFonts w:ascii="Times New Roman" w:hAnsi="Times New Roman" w:cs="Times New Roman"/>
          <w:noProof/>
          <w:kern w:val="0"/>
          <w:sz w:val="24"/>
          <w:szCs w:val="24"/>
        </w:rPr>
        <w:drawing>
          <wp:inline distT="0" distB="0" distL="0" distR="0" wp14:anchorId="178086CB" wp14:editId="76FBDC1D">
            <wp:extent cx="5943600" cy="4752975"/>
            <wp:effectExtent l="0" t="0" r="0" b="9525"/>
            <wp:docPr id="7210990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6AC78920" w14:textId="2952D988" w:rsidR="005C22FE" w:rsidRPr="00D27763" w:rsidRDefault="005C22FE" w:rsidP="00D27763">
      <w:pPr>
        <w:autoSpaceDE w:val="0"/>
        <w:autoSpaceDN w:val="0"/>
        <w:adjustRightInd w:val="0"/>
        <w:spacing w:after="0" w:line="480" w:lineRule="auto"/>
        <w:contextualSpacing/>
        <w:rPr>
          <w:rFonts w:ascii="Times New Roman" w:hAnsi="Times New Roman" w:cs="Times New Roman"/>
          <w:kern w:val="0"/>
          <w:sz w:val="24"/>
          <w:szCs w:val="24"/>
        </w:rPr>
      </w:pPr>
      <w:r w:rsidRPr="00D27763">
        <w:rPr>
          <w:rFonts w:ascii="Times New Roman" w:hAnsi="Times New Roman" w:cs="Times New Roman"/>
          <w:kern w:val="0"/>
          <w:sz w:val="24"/>
          <w:szCs w:val="24"/>
        </w:rPr>
        <w:lastRenderedPageBreak/>
        <w:t xml:space="preserve">The box plot above shows that the </w:t>
      </w:r>
      <w:r w:rsidRPr="00D27763">
        <w:rPr>
          <w:rFonts w:ascii="Times New Roman" w:hAnsi="Times New Roman" w:cs="Times New Roman"/>
          <w:kern w:val="0"/>
          <w:sz w:val="24"/>
          <w:szCs w:val="24"/>
        </w:rPr>
        <w:t>Emotional Exhaustion</w:t>
      </w:r>
      <w:r w:rsidRPr="00D27763">
        <w:rPr>
          <w:rFonts w:ascii="Times New Roman" w:hAnsi="Times New Roman" w:cs="Times New Roman"/>
          <w:kern w:val="0"/>
          <w:sz w:val="24"/>
          <w:szCs w:val="24"/>
        </w:rPr>
        <w:t xml:space="preserve"> variable is skewed and there are no outliers in the data. The median line is close to the</w:t>
      </w:r>
      <w:r w:rsidRPr="00D27763">
        <w:rPr>
          <w:rFonts w:ascii="Times New Roman" w:hAnsi="Times New Roman" w:cs="Times New Roman"/>
          <w:kern w:val="0"/>
          <w:sz w:val="24"/>
          <w:szCs w:val="24"/>
        </w:rPr>
        <w:t xml:space="preserve"> third</w:t>
      </w:r>
      <w:r w:rsidRPr="00D27763">
        <w:rPr>
          <w:rFonts w:ascii="Times New Roman" w:hAnsi="Times New Roman" w:cs="Times New Roman"/>
          <w:kern w:val="0"/>
          <w:sz w:val="24"/>
          <w:szCs w:val="24"/>
        </w:rPr>
        <w:t xml:space="preserve"> quartile than it is in the </w:t>
      </w:r>
      <w:r w:rsidRPr="00D27763">
        <w:rPr>
          <w:rFonts w:ascii="Times New Roman" w:hAnsi="Times New Roman" w:cs="Times New Roman"/>
          <w:kern w:val="0"/>
          <w:sz w:val="24"/>
          <w:szCs w:val="24"/>
        </w:rPr>
        <w:t>first</w:t>
      </w:r>
      <w:r w:rsidRPr="00D27763">
        <w:rPr>
          <w:rFonts w:ascii="Times New Roman" w:hAnsi="Times New Roman" w:cs="Times New Roman"/>
          <w:kern w:val="0"/>
          <w:sz w:val="24"/>
          <w:szCs w:val="24"/>
        </w:rPr>
        <w:t xml:space="preserve"> quartile.</w:t>
      </w:r>
    </w:p>
    <w:p w14:paraId="395F73A2" w14:textId="7EA1F81D" w:rsidR="005C22FE" w:rsidRPr="00D27763" w:rsidRDefault="005C22FE" w:rsidP="00D27763">
      <w:pPr>
        <w:pStyle w:val="Caption"/>
        <w:spacing w:after="0" w:line="480" w:lineRule="auto"/>
        <w:contextualSpacing/>
        <w:rPr>
          <w:rFonts w:ascii="Times New Roman" w:hAnsi="Times New Roman" w:cs="Times New Roman"/>
          <w:b/>
          <w:bCs/>
          <w:i w:val="0"/>
          <w:iCs w:val="0"/>
          <w:color w:val="auto"/>
          <w:kern w:val="0"/>
          <w:sz w:val="24"/>
          <w:szCs w:val="24"/>
        </w:rPr>
      </w:pPr>
      <w:r w:rsidRPr="00D27763">
        <w:rPr>
          <w:rFonts w:ascii="Times New Roman" w:hAnsi="Times New Roman" w:cs="Times New Roman"/>
          <w:b/>
          <w:bCs/>
          <w:i w:val="0"/>
          <w:iCs w:val="0"/>
          <w:color w:val="auto"/>
          <w:sz w:val="24"/>
          <w:szCs w:val="24"/>
        </w:rPr>
        <w:t xml:space="preserve">Figure </w:t>
      </w:r>
      <w:r w:rsidRPr="00D27763">
        <w:rPr>
          <w:rFonts w:ascii="Times New Roman" w:hAnsi="Times New Roman" w:cs="Times New Roman"/>
          <w:b/>
          <w:bCs/>
          <w:i w:val="0"/>
          <w:iCs w:val="0"/>
          <w:color w:val="auto"/>
          <w:sz w:val="24"/>
          <w:szCs w:val="24"/>
        </w:rPr>
        <w:fldChar w:fldCharType="begin"/>
      </w:r>
      <w:r w:rsidRPr="00D27763">
        <w:rPr>
          <w:rFonts w:ascii="Times New Roman" w:hAnsi="Times New Roman" w:cs="Times New Roman"/>
          <w:b/>
          <w:bCs/>
          <w:i w:val="0"/>
          <w:iCs w:val="0"/>
          <w:color w:val="auto"/>
          <w:sz w:val="24"/>
          <w:szCs w:val="24"/>
        </w:rPr>
        <w:instrText xml:space="preserve"> SEQ Figure \* ARABIC </w:instrText>
      </w:r>
      <w:r w:rsidRPr="00D27763">
        <w:rPr>
          <w:rFonts w:ascii="Times New Roman" w:hAnsi="Times New Roman" w:cs="Times New Roman"/>
          <w:b/>
          <w:bCs/>
          <w:i w:val="0"/>
          <w:iCs w:val="0"/>
          <w:color w:val="auto"/>
          <w:sz w:val="24"/>
          <w:szCs w:val="24"/>
        </w:rPr>
        <w:fldChar w:fldCharType="separate"/>
      </w:r>
      <w:r w:rsidRPr="00D27763">
        <w:rPr>
          <w:rFonts w:ascii="Times New Roman" w:hAnsi="Times New Roman" w:cs="Times New Roman"/>
          <w:b/>
          <w:bCs/>
          <w:i w:val="0"/>
          <w:iCs w:val="0"/>
          <w:noProof/>
          <w:color w:val="auto"/>
          <w:sz w:val="24"/>
          <w:szCs w:val="24"/>
        </w:rPr>
        <w:t>2</w:t>
      </w:r>
      <w:r w:rsidRPr="00D27763">
        <w:rPr>
          <w:rFonts w:ascii="Times New Roman" w:hAnsi="Times New Roman" w:cs="Times New Roman"/>
          <w:b/>
          <w:bCs/>
          <w:i w:val="0"/>
          <w:iCs w:val="0"/>
          <w:color w:val="auto"/>
          <w:sz w:val="24"/>
          <w:szCs w:val="24"/>
        </w:rPr>
        <w:fldChar w:fldCharType="end"/>
      </w:r>
    </w:p>
    <w:p w14:paraId="355B4566" w14:textId="506B2461" w:rsidR="005C22FE" w:rsidRPr="00D27763" w:rsidRDefault="005C22FE" w:rsidP="00D27763">
      <w:pPr>
        <w:autoSpaceDE w:val="0"/>
        <w:autoSpaceDN w:val="0"/>
        <w:adjustRightInd w:val="0"/>
        <w:spacing w:after="0" w:line="480" w:lineRule="auto"/>
        <w:contextualSpacing/>
        <w:rPr>
          <w:rFonts w:ascii="Times New Roman" w:hAnsi="Times New Roman" w:cs="Times New Roman"/>
          <w:i/>
          <w:iCs/>
          <w:kern w:val="0"/>
          <w:sz w:val="24"/>
          <w:szCs w:val="24"/>
        </w:rPr>
      </w:pPr>
      <w:r w:rsidRPr="00D27763">
        <w:rPr>
          <w:rFonts w:ascii="Times New Roman" w:hAnsi="Times New Roman" w:cs="Times New Roman"/>
          <w:i/>
          <w:iCs/>
          <w:kern w:val="0"/>
          <w:sz w:val="24"/>
          <w:szCs w:val="24"/>
        </w:rPr>
        <w:t>Depersonalization</w:t>
      </w:r>
    </w:p>
    <w:p w14:paraId="09823911" w14:textId="77777777" w:rsidR="005C22FE" w:rsidRPr="00D27763" w:rsidRDefault="005C22FE" w:rsidP="00D27763">
      <w:pPr>
        <w:autoSpaceDE w:val="0"/>
        <w:autoSpaceDN w:val="0"/>
        <w:adjustRightInd w:val="0"/>
        <w:spacing w:after="0" w:line="480" w:lineRule="auto"/>
        <w:contextualSpacing/>
        <w:rPr>
          <w:rFonts w:ascii="Times New Roman" w:hAnsi="Times New Roman" w:cs="Times New Roman"/>
          <w:kern w:val="0"/>
          <w:sz w:val="24"/>
          <w:szCs w:val="24"/>
        </w:rPr>
      </w:pPr>
    </w:p>
    <w:p w14:paraId="0B0C674D" w14:textId="650D8261" w:rsidR="005C22FE" w:rsidRPr="00D27763" w:rsidRDefault="005C22FE" w:rsidP="00D27763">
      <w:pPr>
        <w:autoSpaceDE w:val="0"/>
        <w:autoSpaceDN w:val="0"/>
        <w:adjustRightInd w:val="0"/>
        <w:spacing w:after="0" w:line="480" w:lineRule="auto"/>
        <w:contextualSpacing/>
        <w:rPr>
          <w:rFonts w:ascii="Times New Roman" w:hAnsi="Times New Roman" w:cs="Times New Roman"/>
          <w:kern w:val="0"/>
          <w:sz w:val="24"/>
          <w:szCs w:val="24"/>
        </w:rPr>
      </w:pPr>
      <w:r w:rsidRPr="00D27763">
        <w:rPr>
          <w:rFonts w:ascii="Times New Roman" w:hAnsi="Times New Roman" w:cs="Times New Roman"/>
          <w:noProof/>
          <w:kern w:val="0"/>
          <w:sz w:val="24"/>
          <w:szCs w:val="24"/>
        </w:rPr>
        <w:drawing>
          <wp:inline distT="0" distB="0" distL="0" distR="0" wp14:anchorId="1EE324ED" wp14:editId="0C16E2F5">
            <wp:extent cx="5943600" cy="4752975"/>
            <wp:effectExtent l="0" t="0" r="0" b="9525"/>
            <wp:docPr id="2006539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75E3A838" w14:textId="246313FE" w:rsidR="005C22FE" w:rsidRPr="00D27763" w:rsidRDefault="005C22FE" w:rsidP="00D27763">
      <w:pPr>
        <w:autoSpaceDE w:val="0"/>
        <w:autoSpaceDN w:val="0"/>
        <w:adjustRightInd w:val="0"/>
        <w:spacing w:after="0" w:line="480" w:lineRule="auto"/>
        <w:contextualSpacing/>
        <w:rPr>
          <w:rFonts w:ascii="Times New Roman" w:hAnsi="Times New Roman" w:cs="Times New Roman"/>
          <w:kern w:val="0"/>
          <w:sz w:val="24"/>
          <w:szCs w:val="24"/>
        </w:rPr>
      </w:pPr>
      <w:r w:rsidRPr="00D27763">
        <w:rPr>
          <w:rFonts w:ascii="Times New Roman" w:hAnsi="Times New Roman" w:cs="Times New Roman"/>
          <w:kern w:val="0"/>
          <w:sz w:val="24"/>
          <w:szCs w:val="24"/>
        </w:rPr>
        <w:t>The box plot above shows that the Depersonalization variable is skewed and there are no outliers in the data. The median line is close to the first quartile than it is in the third quartile.</w:t>
      </w:r>
    </w:p>
    <w:p w14:paraId="347C7B77" w14:textId="09C14E6F" w:rsidR="0024583D" w:rsidRPr="00D27763" w:rsidRDefault="005C22FE" w:rsidP="00D27763">
      <w:pPr>
        <w:pStyle w:val="Heading2"/>
        <w:spacing w:before="0"/>
        <w:contextualSpacing/>
        <w:rPr>
          <w:rFonts w:cs="Times New Roman"/>
          <w:szCs w:val="24"/>
        </w:rPr>
      </w:pPr>
      <w:r w:rsidRPr="00D27763">
        <w:rPr>
          <w:rStyle w:val="CommentReference"/>
          <w:rFonts w:cs="Times New Roman"/>
          <w:sz w:val="24"/>
          <w:szCs w:val="24"/>
        </w:rPr>
        <w:lastRenderedPageBreak/>
        <w:t>Hypothesis I</w:t>
      </w:r>
      <w:r w:rsidRPr="00D27763">
        <w:rPr>
          <w:rFonts w:cs="Times New Roman"/>
          <w:szCs w:val="24"/>
        </w:rPr>
        <w:t xml:space="preserve"> </w:t>
      </w:r>
    </w:p>
    <w:p w14:paraId="26994F60" w14:textId="628B4346" w:rsidR="0024583D" w:rsidRPr="00D27763" w:rsidRDefault="0024583D" w:rsidP="00D27763">
      <w:pPr>
        <w:spacing w:after="0" w:line="480" w:lineRule="auto"/>
        <w:ind w:firstLine="720"/>
        <w:contextualSpacing/>
        <w:rPr>
          <w:rFonts w:ascii="Times New Roman" w:hAnsi="Times New Roman" w:cs="Times New Roman"/>
          <w:sz w:val="24"/>
          <w:szCs w:val="24"/>
        </w:rPr>
      </w:pPr>
      <w:r w:rsidRPr="00D27763">
        <w:rPr>
          <w:rFonts w:ascii="Times New Roman" w:hAnsi="Times New Roman" w:cs="Times New Roman"/>
          <w:sz w:val="24"/>
          <w:szCs w:val="24"/>
        </w:rPr>
        <w:t>Th</w:t>
      </w:r>
      <w:r w:rsidR="00E30F49" w:rsidRPr="00D27763">
        <w:rPr>
          <w:rFonts w:ascii="Times New Roman" w:hAnsi="Times New Roman" w:cs="Times New Roman"/>
          <w:sz w:val="24"/>
          <w:szCs w:val="24"/>
        </w:rPr>
        <w:t>e</w:t>
      </w:r>
      <w:r w:rsidRPr="00D27763">
        <w:rPr>
          <w:rFonts w:ascii="Times New Roman" w:hAnsi="Times New Roman" w:cs="Times New Roman"/>
          <w:sz w:val="24"/>
          <w:szCs w:val="24"/>
        </w:rPr>
        <w:t xml:space="preserve"> hypotheses suggest that individuals with low </w:t>
      </w:r>
      <w:r w:rsidR="00CD5C7C" w:rsidRPr="00D27763">
        <w:rPr>
          <w:rFonts w:ascii="Times New Roman" w:hAnsi="Times New Roman" w:cs="Times New Roman"/>
          <w:sz w:val="24"/>
          <w:szCs w:val="24"/>
        </w:rPr>
        <w:t>education and therapy readiness training</w:t>
      </w:r>
      <w:r w:rsidRPr="00D27763">
        <w:rPr>
          <w:rFonts w:ascii="Times New Roman" w:hAnsi="Times New Roman" w:cs="Times New Roman"/>
          <w:sz w:val="24"/>
          <w:szCs w:val="24"/>
        </w:rPr>
        <w:t xml:space="preserve"> will report higher burnout scores. A two-way ANOVA was conducted to examine the correlations between education, burnout, </w:t>
      </w:r>
      <w:r w:rsidR="00CD5C7C" w:rsidRPr="00D27763">
        <w:rPr>
          <w:rFonts w:ascii="Times New Roman" w:hAnsi="Times New Roman" w:cs="Times New Roman"/>
          <w:sz w:val="24"/>
          <w:szCs w:val="24"/>
        </w:rPr>
        <w:t xml:space="preserve">and </w:t>
      </w:r>
      <w:r w:rsidRPr="00D27763">
        <w:rPr>
          <w:rFonts w:ascii="Times New Roman" w:hAnsi="Times New Roman" w:cs="Times New Roman"/>
          <w:sz w:val="24"/>
          <w:szCs w:val="24"/>
        </w:rPr>
        <w:t>therapy readiness</w:t>
      </w:r>
      <w:r w:rsidR="00CD5C7C" w:rsidRPr="00D27763">
        <w:rPr>
          <w:rFonts w:ascii="Times New Roman" w:hAnsi="Times New Roman" w:cs="Times New Roman"/>
          <w:sz w:val="24"/>
          <w:szCs w:val="24"/>
        </w:rPr>
        <w:t>,</w:t>
      </w:r>
      <w:r w:rsidRPr="00D27763">
        <w:rPr>
          <w:rFonts w:ascii="Times New Roman" w:hAnsi="Times New Roman" w:cs="Times New Roman"/>
          <w:sz w:val="24"/>
          <w:szCs w:val="24"/>
        </w:rPr>
        <w:t xml:space="preserve"> considering their levels. The interaction effects were evaluated using ANOVA by comparing the means at various levels of independent variables.</w:t>
      </w:r>
    </w:p>
    <w:p w14:paraId="6286E795" w14:textId="66AB03B8" w:rsidR="0024583D" w:rsidRPr="00D27763" w:rsidRDefault="0024583D" w:rsidP="00D27763">
      <w:pPr>
        <w:pStyle w:val="Caption"/>
        <w:spacing w:after="0" w:line="480" w:lineRule="auto"/>
        <w:contextualSpacing/>
        <w:rPr>
          <w:rFonts w:ascii="Times New Roman" w:eastAsia="Times New Roman" w:hAnsi="Times New Roman" w:cs="Times New Roman"/>
          <w:b/>
          <w:bCs/>
          <w:i w:val="0"/>
          <w:iCs w:val="0"/>
          <w:color w:val="auto"/>
          <w:kern w:val="0"/>
          <w:sz w:val="24"/>
          <w:szCs w:val="24"/>
          <w14:ligatures w14:val="none"/>
        </w:rPr>
      </w:pPr>
      <w:r w:rsidRPr="00D27763">
        <w:rPr>
          <w:rFonts w:ascii="Times New Roman" w:hAnsi="Times New Roman" w:cs="Times New Roman"/>
          <w:b/>
          <w:bCs/>
          <w:i w:val="0"/>
          <w:iCs w:val="0"/>
          <w:color w:val="auto"/>
          <w:sz w:val="24"/>
          <w:szCs w:val="24"/>
        </w:rPr>
        <w:t xml:space="preserve">Table </w:t>
      </w:r>
      <w:r w:rsidRPr="00D27763">
        <w:rPr>
          <w:rFonts w:ascii="Times New Roman" w:hAnsi="Times New Roman" w:cs="Times New Roman"/>
          <w:b/>
          <w:bCs/>
          <w:i w:val="0"/>
          <w:iCs w:val="0"/>
          <w:color w:val="auto"/>
          <w:sz w:val="24"/>
          <w:szCs w:val="24"/>
        </w:rPr>
        <w:fldChar w:fldCharType="begin"/>
      </w:r>
      <w:r w:rsidRPr="00D27763">
        <w:rPr>
          <w:rFonts w:ascii="Times New Roman" w:hAnsi="Times New Roman" w:cs="Times New Roman"/>
          <w:b/>
          <w:bCs/>
          <w:i w:val="0"/>
          <w:iCs w:val="0"/>
          <w:color w:val="auto"/>
          <w:sz w:val="24"/>
          <w:szCs w:val="24"/>
        </w:rPr>
        <w:instrText xml:space="preserve"> SEQ Table \* ARABIC </w:instrText>
      </w:r>
      <w:r w:rsidRPr="00D27763">
        <w:rPr>
          <w:rFonts w:ascii="Times New Roman" w:hAnsi="Times New Roman" w:cs="Times New Roman"/>
          <w:b/>
          <w:bCs/>
          <w:i w:val="0"/>
          <w:iCs w:val="0"/>
          <w:color w:val="auto"/>
          <w:sz w:val="24"/>
          <w:szCs w:val="24"/>
        </w:rPr>
        <w:fldChar w:fldCharType="separate"/>
      </w:r>
      <w:r w:rsidR="00D27763" w:rsidRPr="00D27763">
        <w:rPr>
          <w:rFonts w:ascii="Times New Roman" w:hAnsi="Times New Roman" w:cs="Times New Roman"/>
          <w:b/>
          <w:bCs/>
          <w:i w:val="0"/>
          <w:iCs w:val="0"/>
          <w:noProof/>
          <w:color w:val="auto"/>
          <w:sz w:val="24"/>
          <w:szCs w:val="24"/>
        </w:rPr>
        <w:t>11</w:t>
      </w:r>
      <w:r w:rsidRPr="00D27763">
        <w:rPr>
          <w:rFonts w:ascii="Times New Roman" w:hAnsi="Times New Roman" w:cs="Times New Roman"/>
          <w:b/>
          <w:bCs/>
          <w:i w:val="0"/>
          <w:iCs w:val="0"/>
          <w:color w:val="auto"/>
          <w:sz w:val="24"/>
          <w:szCs w:val="24"/>
        </w:rPr>
        <w:fldChar w:fldCharType="end"/>
      </w:r>
    </w:p>
    <w:p w14:paraId="6C6F2F2F" w14:textId="16B799D4" w:rsidR="0024583D" w:rsidRPr="00D27763" w:rsidRDefault="0024583D" w:rsidP="00D27763">
      <w:pPr>
        <w:spacing w:after="0" w:line="480" w:lineRule="auto"/>
        <w:contextualSpacing/>
        <w:rPr>
          <w:rFonts w:ascii="Times New Roman" w:hAnsi="Times New Roman" w:cs="Times New Roman"/>
          <w:i/>
          <w:iCs/>
          <w:sz w:val="24"/>
          <w:szCs w:val="24"/>
        </w:rPr>
      </w:pPr>
      <w:r w:rsidRPr="00D27763">
        <w:rPr>
          <w:rFonts w:ascii="Times New Roman" w:eastAsia="Times New Roman" w:hAnsi="Times New Roman" w:cs="Times New Roman"/>
          <w:i/>
          <w:iCs/>
          <w:kern w:val="0"/>
          <w:sz w:val="24"/>
          <w:szCs w:val="24"/>
          <w14:ligatures w14:val="none"/>
        </w:rPr>
        <w:t>Roy</w:t>
      </w:r>
      <w:r w:rsidR="00CD5C7C" w:rsidRPr="00D27763">
        <w:rPr>
          <w:rFonts w:ascii="Times New Roman" w:eastAsia="Times New Roman" w:hAnsi="Times New Roman" w:cs="Times New Roman"/>
          <w:i/>
          <w:iCs/>
          <w:kern w:val="0"/>
          <w:sz w:val="24"/>
          <w:szCs w:val="24"/>
          <w14:ligatures w14:val="none"/>
        </w:rPr>
        <w:t>’</w:t>
      </w:r>
      <w:r w:rsidRPr="00D27763">
        <w:rPr>
          <w:rFonts w:ascii="Times New Roman" w:eastAsia="Times New Roman" w:hAnsi="Times New Roman" w:cs="Times New Roman"/>
          <w:i/>
          <w:iCs/>
          <w:kern w:val="0"/>
          <w:sz w:val="24"/>
          <w:szCs w:val="24"/>
          <w14:ligatures w14:val="none"/>
        </w:rPr>
        <w:t>s Largest Root</w:t>
      </w:r>
      <w:r w:rsidRPr="00D27763">
        <w:rPr>
          <w:rFonts w:ascii="Times New Roman" w:hAnsi="Times New Roman" w:cs="Times New Roman"/>
          <w:i/>
          <w:iCs/>
          <w:sz w:val="24"/>
          <w:szCs w:val="24"/>
        </w:rPr>
        <w:t xml:space="preserve"> Multivariate test</w:t>
      </w:r>
    </w:p>
    <w:tbl>
      <w:tblPr>
        <w:tblStyle w:val="TableGrid"/>
        <w:tblW w:w="8718" w:type="dxa"/>
        <w:tblLook w:val="0420" w:firstRow="1" w:lastRow="0" w:firstColumn="0" w:lastColumn="0" w:noHBand="0" w:noVBand="1"/>
      </w:tblPr>
      <w:tblGrid>
        <w:gridCol w:w="1953"/>
        <w:gridCol w:w="1672"/>
        <w:gridCol w:w="960"/>
        <w:gridCol w:w="960"/>
        <w:gridCol w:w="1253"/>
        <w:gridCol w:w="960"/>
        <w:gridCol w:w="960"/>
      </w:tblGrid>
      <w:tr w:rsidR="00D27763" w:rsidRPr="00D27763" w14:paraId="1F447572" w14:textId="77777777" w:rsidTr="00E30F49">
        <w:trPr>
          <w:cnfStyle w:val="100000000000" w:firstRow="1" w:lastRow="0" w:firstColumn="0" w:lastColumn="0" w:oddVBand="0" w:evenVBand="0" w:oddHBand="0" w:evenHBand="0" w:firstRowFirstColumn="0" w:firstRowLastColumn="0" w:lastRowFirstColumn="0" w:lastRowLastColumn="0"/>
          <w:trHeight w:val="300"/>
        </w:trPr>
        <w:tc>
          <w:tcPr>
            <w:tcW w:w="3625" w:type="dxa"/>
            <w:gridSpan w:val="2"/>
            <w:noWrap/>
            <w:hideMark/>
          </w:tcPr>
          <w:p w14:paraId="0071FD63" w14:textId="1C9509E6"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Multivariate Tests</w:t>
            </w:r>
          </w:p>
        </w:tc>
        <w:tc>
          <w:tcPr>
            <w:tcW w:w="960" w:type="dxa"/>
            <w:noWrap/>
            <w:hideMark/>
          </w:tcPr>
          <w:p w14:paraId="3012743D" w14:textId="77777777" w:rsidR="0024583D" w:rsidRPr="00D27763" w:rsidRDefault="0024583D" w:rsidP="00D27763">
            <w:pPr>
              <w:contextualSpacing/>
              <w:rPr>
                <w:rFonts w:ascii="Times New Roman" w:eastAsia="Times New Roman" w:hAnsi="Times New Roman" w:cs="Times New Roman"/>
                <w:kern w:val="0"/>
                <w14:ligatures w14:val="none"/>
              </w:rPr>
            </w:pPr>
          </w:p>
        </w:tc>
        <w:tc>
          <w:tcPr>
            <w:tcW w:w="960" w:type="dxa"/>
            <w:noWrap/>
            <w:hideMark/>
          </w:tcPr>
          <w:p w14:paraId="4F02279F" w14:textId="77777777" w:rsidR="0024583D" w:rsidRPr="00D27763" w:rsidRDefault="0024583D" w:rsidP="00D27763">
            <w:pPr>
              <w:contextualSpacing/>
              <w:rPr>
                <w:rFonts w:ascii="Times New Roman" w:eastAsia="Times New Roman" w:hAnsi="Times New Roman" w:cs="Times New Roman"/>
                <w:kern w:val="0"/>
                <w14:ligatures w14:val="none"/>
              </w:rPr>
            </w:pPr>
          </w:p>
        </w:tc>
        <w:tc>
          <w:tcPr>
            <w:tcW w:w="1253" w:type="dxa"/>
            <w:noWrap/>
            <w:hideMark/>
          </w:tcPr>
          <w:p w14:paraId="20B6CD7A" w14:textId="77777777" w:rsidR="0024583D" w:rsidRPr="00D27763" w:rsidRDefault="0024583D" w:rsidP="00D27763">
            <w:pPr>
              <w:contextualSpacing/>
              <w:rPr>
                <w:rFonts w:ascii="Times New Roman" w:eastAsia="Times New Roman" w:hAnsi="Times New Roman" w:cs="Times New Roman"/>
                <w:kern w:val="0"/>
                <w14:ligatures w14:val="none"/>
              </w:rPr>
            </w:pPr>
          </w:p>
        </w:tc>
        <w:tc>
          <w:tcPr>
            <w:tcW w:w="960" w:type="dxa"/>
            <w:noWrap/>
            <w:hideMark/>
          </w:tcPr>
          <w:p w14:paraId="1FF580DD" w14:textId="77777777" w:rsidR="0024583D" w:rsidRPr="00D27763" w:rsidRDefault="0024583D" w:rsidP="00D27763">
            <w:pPr>
              <w:contextualSpacing/>
              <w:rPr>
                <w:rFonts w:ascii="Times New Roman" w:eastAsia="Times New Roman" w:hAnsi="Times New Roman" w:cs="Times New Roman"/>
                <w:kern w:val="0"/>
                <w14:ligatures w14:val="none"/>
              </w:rPr>
            </w:pPr>
          </w:p>
        </w:tc>
        <w:tc>
          <w:tcPr>
            <w:tcW w:w="960" w:type="dxa"/>
            <w:noWrap/>
            <w:hideMark/>
          </w:tcPr>
          <w:p w14:paraId="285D52F6" w14:textId="77777777" w:rsidR="0024583D" w:rsidRPr="00D27763" w:rsidRDefault="0024583D" w:rsidP="00D27763">
            <w:pPr>
              <w:contextualSpacing/>
              <w:rPr>
                <w:rFonts w:ascii="Times New Roman" w:eastAsia="Times New Roman" w:hAnsi="Times New Roman" w:cs="Times New Roman"/>
                <w:kern w:val="0"/>
                <w14:ligatures w14:val="none"/>
              </w:rPr>
            </w:pPr>
          </w:p>
        </w:tc>
      </w:tr>
      <w:tr w:rsidR="00D27763" w:rsidRPr="00D27763" w14:paraId="513730A5" w14:textId="77777777" w:rsidTr="00E30F49">
        <w:trPr>
          <w:trHeight w:val="300"/>
        </w:trPr>
        <w:tc>
          <w:tcPr>
            <w:tcW w:w="1953" w:type="dxa"/>
            <w:noWrap/>
            <w:hideMark/>
          </w:tcPr>
          <w:p w14:paraId="205A543B"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Effect</w:t>
            </w:r>
          </w:p>
        </w:tc>
        <w:tc>
          <w:tcPr>
            <w:tcW w:w="1672" w:type="dxa"/>
            <w:noWrap/>
            <w:hideMark/>
          </w:tcPr>
          <w:p w14:paraId="445E2FA7" w14:textId="77777777" w:rsidR="0024583D" w:rsidRPr="00D27763" w:rsidRDefault="0024583D" w:rsidP="00D27763">
            <w:pPr>
              <w:contextualSpacing/>
              <w:jc w:val="right"/>
              <w:rPr>
                <w:rFonts w:ascii="Times New Roman" w:eastAsia="Times New Roman" w:hAnsi="Times New Roman" w:cs="Times New Roman"/>
                <w:kern w:val="0"/>
                <w14:ligatures w14:val="none"/>
              </w:rPr>
            </w:pPr>
          </w:p>
        </w:tc>
        <w:tc>
          <w:tcPr>
            <w:tcW w:w="960" w:type="dxa"/>
            <w:noWrap/>
            <w:hideMark/>
          </w:tcPr>
          <w:p w14:paraId="6C56F9CC"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Value</w:t>
            </w:r>
          </w:p>
        </w:tc>
        <w:tc>
          <w:tcPr>
            <w:tcW w:w="960" w:type="dxa"/>
            <w:noWrap/>
            <w:hideMark/>
          </w:tcPr>
          <w:p w14:paraId="5FBA0909"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F</w:t>
            </w:r>
          </w:p>
        </w:tc>
        <w:tc>
          <w:tcPr>
            <w:tcW w:w="1253" w:type="dxa"/>
            <w:noWrap/>
            <w:hideMark/>
          </w:tcPr>
          <w:p w14:paraId="7EF976E8"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 xml:space="preserve">Hypothesis </w:t>
            </w:r>
            <w:proofErr w:type="spellStart"/>
            <w:r w:rsidRPr="00D27763">
              <w:rPr>
                <w:rFonts w:ascii="Times New Roman" w:eastAsia="Times New Roman" w:hAnsi="Times New Roman" w:cs="Times New Roman"/>
                <w:kern w:val="0"/>
                <w14:ligatures w14:val="none"/>
              </w:rPr>
              <w:t>df</w:t>
            </w:r>
            <w:proofErr w:type="spellEnd"/>
          </w:p>
        </w:tc>
        <w:tc>
          <w:tcPr>
            <w:tcW w:w="960" w:type="dxa"/>
            <w:noWrap/>
            <w:hideMark/>
          </w:tcPr>
          <w:p w14:paraId="43539DEA"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 xml:space="preserve">Error </w:t>
            </w:r>
            <w:proofErr w:type="spellStart"/>
            <w:r w:rsidRPr="00D27763">
              <w:rPr>
                <w:rFonts w:ascii="Times New Roman" w:eastAsia="Times New Roman" w:hAnsi="Times New Roman" w:cs="Times New Roman"/>
                <w:kern w:val="0"/>
                <w14:ligatures w14:val="none"/>
              </w:rPr>
              <w:t>df</w:t>
            </w:r>
            <w:proofErr w:type="spellEnd"/>
          </w:p>
        </w:tc>
        <w:tc>
          <w:tcPr>
            <w:tcW w:w="960" w:type="dxa"/>
            <w:noWrap/>
            <w:hideMark/>
          </w:tcPr>
          <w:p w14:paraId="79DDE8C1"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Sig.</w:t>
            </w:r>
          </w:p>
        </w:tc>
      </w:tr>
      <w:tr w:rsidR="00D27763" w:rsidRPr="00D27763" w14:paraId="0167611F" w14:textId="77777777" w:rsidTr="00E30F49">
        <w:trPr>
          <w:trHeight w:val="300"/>
        </w:trPr>
        <w:tc>
          <w:tcPr>
            <w:tcW w:w="1953" w:type="dxa"/>
            <w:noWrap/>
            <w:hideMark/>
          </w:tcPr>
          <w:p w14:paraId="4D51FF95"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Intercept</w:t>
            </w:r>
          </w:p>
        </w:tc>
        <w:tc>
          <w:tcPr>
            <w:tcW w:w="1672" w:type="dxa"/>
            <w:noWrap/>
            <w:hideMark/>
          </w:tcPr>
          <w:p w14:paraId="5DC6E892" w14:textId="2BA0500E"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Roy</w:t>
            </w:r>
            <w:r w:rsidR="00CD5C7C" w:rsidRPr="00D27763">
              <w:rPr>
                <w:rFonts w:ascii="Times New Roman" w:eastAsia="Times New Roman" w:hAnsi="Times New Roman" w:cs="Times New Roman"/>
                <w:kern w:val="0"/>
                <w14:ligatures w14:val="none"/>
              </w:rPr>
              <w:t>’</w:t>
            </w:r>
            <w:r w:rsidRPr="00D27763">
              <w:rPr>
                <w:rFonts w:ascii="Times New Roman" w:eastAsia="Times New Roman" w:hAnsi="Times New Roman" w:cs="Times New Roman"/>
                <w:kern w:val="0"/>
                <w14:ligatures w14:val="none"/>
              </w:rPr>
              <w:t>s Largest Root</w:t>
            </w:r>
          </w:p>
        </w:tc>
        <w:tc>
          <w:tcPr>
            <w:tcW w:w="960" w:type="dxa"/>
            <w:noWrap/>
            <w:hideMark/>
          </w:tcPr>
          <w:p w14:paraId="32D50307"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2.43</w:t>
            </w:r>
          </w:p>
        </w:tc>
        <w:tc>
          <w:tcPr>
            <w:tcW w:w="960" w:type="dxa"/>
            <w:noWrap/>
            <w:hideMark/>
          </w:tcPr>
          <w:p w14:paraId="30E20327"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32.77b</w:t>
            </w:r>
          </w:p>
        </w:tc>
        <w:tc>
          <w:tcPr>
            <w:tcW w:w="1253" w:type="dxa"/>
            <w:noWrap/>
            <w:hideMark/>
          </w:tcPr>
          <w:p w14:paraId="699FC050"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w:t>
            </w:r>
          </w:p>
        </w:tc>
        <w:tc>
          <w:tcPr>
            <w:tcW w:w="960" w:type="dxa"/>
            <w:noWrap/>
            <w:hideMark/>
          </w:tcPr>
          <w:p w14:paraId="30A1B267"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27</w:t>
            </w:r>
          </w:p>
        </w:tc>
        <w:tc>
          <w:tcPr>
            <w:tcW w:w="960" w:type="dxa"/>
            <w:noWrap/>
            <w:hideMark/>
          </w:tcPr>
          <w:p w14:paraId="4645DE21"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0</w:t>
            </w:r>
          </w:p>
        </w:tc>
      </w:tr>
      <w:tr w:rsidR="00D27763" w:rsidRPr="00D27763" w14:paraId="2B704D6E" w14:textId="77777777" w:rsidTr="00E30F49">
        <w:trPr>
          <w:trHeight w:val="300"/>
        </w:trPr>
        <w:tc>
          <w:tcPr>
            <w:tcW w:w="1953" w:type="dxa"/>
            <w:noWrap/>
            <w:hideMark/>
          </w:tcPr>
          <w:p w14:paraId="7605A086" w14:textId="77777777" w:rsidR="0024583D" w:rsidRPr="00D27763" w:rsidRDefault="0024583D" w:rsidP="00D27763">
            <w:pPr>
              <w:contextualSpacing/>
              <w:rPr>
                <w:rFonts w:ascii="Times New Roman" w:eastAsia="Times New Roman" w:hAnsi="Times New Roman" w:cs="Times New Roman"/>
                <w:kern w:val="0"/>
                <w14:ligatures w14:val="none"/>
              </w:rPr>
            </w:pPr>
            <w:proofErr w:type="spellStart"/>
            <w:r w:rsidRPr="00D27763">
              <w:rPr>
                <w:rFonts w:ascii="Times New Roman" w:eastAsia="Times New Roman" w:hAnsi="Times New Roman" w:cs="Times New Roman"/>
                <w:kern w:val="0"/>
                <w14:ligatures w14:val="none"/>
              </w:rPr>
              <w:t>Therapy_Readiness</w:t>
            </w:r>
            <w:proofErr w:type="spellEnd"/>
          </w:p>
        </w:tc>
        <w:tc>
          <w:tcPr>
            <w:tcW w:w="1672" w:type="dxa"/>
            <w:noWrap/>
            <w:hideMark/>
          </w:tcPr>
          <w:p w14:paraId="50EC32B6"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Roy's Largest Root</w:t>
            </w:r>
          </w:p>
        </w:tc>
        <w:tc>
          <w:tcPr>
            <w:tcW w:w="960" w:type="dxa"/>
            <w:noWrap/>
            <w:hideMark/>
          </w:tcPr>
          <w:p w14:paraId="10624311"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0.99</w:t>
            </w:r>
          </w:p>
        </w:tc>
        <w:tc>
          <w:tcPr>
            <w:tcW w:w="960" w:type="dxa"/>
            <w:noWrap/>
            <w:hideMark/>
          </w:tcPr>
          <w:p w14:paraId="24B39993"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13.37b</w:t>
            </w:r>
          </w:p>
        </w:tc>
        <w:tc>
          <w:tcPr>
            <w:tcW w:w="1253" w:type="dxa"/>
            <w:noWrap/>
            <w:hideMark/>
          </w:tcPr>
          <w:p w14:paraId="1917714C"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w:t>
            </w:r>
          </w:p>
        </w:tc>
        <w:tc>
          <w:tcPr>
            <w:tcW w:w="960" w:type="dxa"/>
            <w:noWrap/>
            <w:hideMark/>
          </w:tcPr>
          <w:p w14:paraId="336242BB"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27</w:t>
            </w:r>
          </w:p>
        </w:tc>
        <w:tc>
          <w:tcPr>
            <w:tcW w:w="960" w:type="dxa"/>
            <w:noWrap/>
            <w:hideMark/>
          </w:tcPr>
          <w:p w14:paraId="5BA6DCC5"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0</w:t>
            </w:r>
          </w:p>
        </w:tc>
      </w:tr>
      <w:tr w:rsidR="00D27763" w:rsidRPr="00D27763" w14:paraId="603E2D5F" w14:textId="77777777" w:rsidTr="00E30F49">
        <w:trPr>
          <w:trHeight w:val="300"/>
        </w:trPr>
        <w:tc>
          <w:tcPr>
            <w:tcW w:w="1953" w:type="dxa"/>
            <w:noWrap/>
            <w:hideMark/>
          </w:tcPr>
          <w:p w14:paraId="0E5742F7" w14:textId="77777777" w:rsidR="0024583D" w:rsidRPr="00D27763" w:rsidRDefault="0024583D" w:rsidP="00D27763">
            <w:pPr>
              <w:contextualSpacing/>
              <w:rPr>
                <w:rFonts w:ascii="Times New Roman" w:eastAsia="Times New Roman" w:hAnsi="Times New Roman" w:cs="Times New Roman"/>
                <w:kern w:val="0"/>
                <w14:ligatures w14:val="none"/>
              </w:rPr>
            </w:pPr>
            <w:proofErr w:type="spellStart"/>
            <w:r w:rsidRPr="00D27763">
              <w:rPr>
                <w:rFonts w:ascii="Times New Roman" w:eastAsia="Times New Roman" w:hAnsi="Times New Roman" w:cs="Times New Roman"/>
                <w:kern w:val="0"/>
                <w14:ligatures w14:val="none"/>
              </w:rPr>
              <w:t>Education_Level</w:t>
            </w:r>
            <w:proofErr w:type="spellEnd"/>
          </w:p>
        </w:tc>
        <w:tc>
          <w:tcPr>
            <w:tcW w:w="1672" w:type="dxa"/>
            <w:noWrap/>
            <w:hideMark/>
          </w:tcPr>
          <w:p w14:paraId="44B0B494"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Roy's Largest Root</w:t>
            </w:r>
          </w:p>
        </w:tc>
        <w:tc>
          <w:tcPr>
            <w:tcW w:w="960" w:type="dxa"/>
            <w:noWrap/>
            <w:hideMark/>
          </w:tcPr>
          <w:p w14:paraId="4A0C6A1B"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0.56</w:t>
            </w:r>
          </w:p>
        </w:tc>
        <w:tc>
          <w:tcPr>
            <w:tcW w:w="960" w:type="dxa"/>
            <w:noWrap/>
            <w:hideMark/>
          </w:tcPr>
          <w:p w14:paraId="594F6D91"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3.15c</w:t>
            </w:r>
          </w:p>
        </w:tc>
        <w:tc>
          <w:tcPr>
            <w:tcW w:w="1253" w:type="dxa"/>
            <w:noWrap/>
            <w:hideMark/>
          </w:tcPr>
          <w:p w14:paraId="572B32C2"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5</w:t>
            </w:r>
          </w:p>
        </w:tc>
        <w:tc>
          <w:tcPr>
            <w:tcW w:w="960" w:type="dxa"/>
            <w:noWrap/>
            <w:hideMark/>
          </w:tcPr>
          <w:p w14:paraId="2F472993"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28</w:t>
            </w:r>
          </w:p>
        </w:tc>
        <w:tc>
          <w:tcPr>
            <w:tcW w:w="960" w:type="dxa"/>
            <w:noWrap/>
            <w:hideMark/>
          </w:tcPr>
          <w:p w14:paraId="5812B1DC"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0.02</w:t>
            </w:r>
          </w:p>
        </w:tc>
      </w:tr>
    </w:tbl>
    <w:p w14:paraId="4C5F774B" w14:textId="77777777" w:rsidR="0024583D" w:rsidRPr="00D27763" w:rsidRDefault="0024583D" w:rsidP="00D27763">
      <w:pPr>
        <w:autoSpaceDE w:val="0"/>
        <w:autoSpaceDN w:val="0"/>
        <w:adjustRightInd w:val="0"/>
        <w:spacing w:after="0" w:line="480" w:lineRule="auto"/>
        <w:contextualSpacing/>
        <w:rPr>
          <w:rFonts w:ascii="Times New Roman" w:hAnsi="Times New Roman" w:cs="Times New Roman"/>
          <w:kern w:val="0"/>
          <w:sz w:val="24"/>
          <w:szCs w:val="24"/>
        </w:rPr>
      </w:pPr>
      <w:r w:rsidRPr="00D27763">
        <w:rPr>
          <w:rFonts w:ascii="Times New Roman" w:hAnsi="Times New Roman" w:cs="Times New Roman"/>
          <w:kern w:val="0"/>
          <w:sz w:val="24"/>
          <w:szCs w:val="24"/>
        </w:rPr>
        <w:t xml:space="preserve">a. Design: Intercept + </w:t>
      </w:r>
      <w:proofErr w:type="spellStart"/>
      <w:r w:rsidRPr="00D27763">
        <w:rPr>
          <w:rFonts w:ascii="Times New Roman" w:hAnsi="Times New Roman" w:cs="Times New Roman"/>
          <w:kern w:val="0"/>
          <w:sz w:val="24"/>
          <w:szCs w:val="24"/>
        </w:rPr>
        <w:t>Therapy_Readiness</w:t>
      </w:r>
      <w:proofErr w:type="spellEnd"/>
      <w:r w:rsidRPr="00D27763">
        <w:rPr>
          <w:rFonts w:ascii="Times New Roman" w:hAnsi="Times New Roman" w:cs="Times New Roman"/>
          <w:kern w:val="0"/>
          <w:sz w:val="24"/>
          <w:szCs w:val="24"/>
        </w:rPr>
        <w:t xml:space="preserve"> + </w:t>
      </w:r>
      <w:proofErr w:type="spellStart"/>
      <w:r w:rsidRPr="00D27763">
        <w:rPr>
          <w:rFonts w:ascii="Times New Roman" w:hAnsi="Times New Roman" w:cs="Times New Roman"/>
          <w:kern w:val="0"/>
          <w:sz w:val="24"/>
          <w:szCs w:val="24"/>
        </w:rPr>
        <w:t>Education_Level</w:t>
      </w:r>
      <w:proofErr w:type="spellEnd"/>
    </w:p>
    <w:p w14:paraId="057053AA" w14:textId="77777777" w:rsidR="0024583D" w:rsidRPr="00D27763" w:rsidRDefault="0024583D" w:rsidP="00D27763">
      <w:pPr>
        <w:autoSpaceDE w:val="0"/>
        <w:autoSpaceDN w:val="0"/>
        <w:adjustRightInd w:val="0"/>
        <w:spacing w:after="0" w:line="480" w:lineRule="auto"/>
        <w:contextualSpacing/>
        <w:rPr>
          <w:rFonts w:ascii="Times New Roman" w:hAnsi="Times New Roman" w:cs="Times New Roman"/>
          <w:kern w:val="0"/>
          <w:sz w:val="24"/>
          <w:szCs w:val="24"/>
        </w:rPr>
      </w:pPr>
      <w:r w:rsidRPr="00D27763">
        <w:rPr>
          <w:rFonts w:ascii="Times New Roman" w:hAnsi="Times New Roman" w:cs="Times New Roman"/>
          <w:kern w:val="0"/>
          <w:sz w:val="24"/>
          <w:szCs w:val="24"/>
        </w:rPr>
        <w:t>b. Exact statistic</w:t>
      </w:r>
    </w:p>
    <w:p w14:paraId="414644F3" w14:textId="77777777" w:rsidR="0024583D" w:rsidRPr="00D27763" w:rsidRDefault="0024583D" w:rsidP="00D27763">
      <w:pPr>
        <w:autoSpaceDE w:val="0"/>
        <w:autoSpaceDN w:val="0"/>
        <w:adjustRightInd w:val="0"/>
        <w:spacing w:after="0" w:line="480" w:lineRule="auto"/>
        <w:contextualSpacing/>
        <w:rPr>
          <w:rFonts w:ascii="Times New Roman" w:hAnsi="Times New Roman" w:cs="Times New Roman"/>
          <w:kern w:val="0"/>
          <w:sz w:val="24"/>
          <w:szCs w:val="24"/>
        </w:rPr>
      </w:pPr>
      <w:r w:rsidRPr="00D27763">
        <w:rPr>
          <w:rFonts w:ascii="Times New Roman" w:hAnsi="Times New Roman" w:cs="Times New Roman"/>
          <w:kern w:val="0"/>
          <w:sz w:val="24"/>
          <w:szCs w:val="24"/>
        </w:rPr>
        <w:t>c. The statistic is an upper bound on F that yields a lower bound on the significance level.</w:t>
      </w:r>
    </w:p>
    <w:p w14:paraId="3FCFEDDA" w14:textId="4E68EB75" w:rsidR="0024583D" w:rsidRPr="00D27763" w:rsidRDefault="0024583D" w:rsidP="00D27763">
      <w:pPr>
        <w:autoSpaceDE w:val="0"/>
        <w:autoSpaceDN w:val="0"/>
        <w:adjustRightInd w:val="0"/>
        <w:spacing w:after="0" w:line="480" w:lineRule="auto"/>
        <w:ind w:firstLine="720"/>
        <w:contextualSpacing/>
        <w:rPr>
          <w:rFonts w:ascii="Times New Roman" w:hAnsi="Times New Roman" w:cs="Times New Roman"/>
          <w:kern w:val="0"/>
          <w:sz w:val="24"/>
          <w:szCs w:val="24"/>
        </w:rPr>
      </w:pPr>
      <w:r w:rsidRPr="00D27763">
        <w:rPr>
          <w:rFonts w:ascii="Times New Roman" w:hAnsi="Times New Roman" w:cs="Times New Roman"/>
          <w:kern w:val="0"/>
          <w:sz w:val="24"/>
          <w:szCs w:val="24"/>
        </w:rPr>
        <w:t xml:space="preserve">Roy’s Largest Root Multivariate test shows </w:t>
      </w:r>
      <w:r w:rsidR="00CD5C7C" w:rsidRPr="00D27763">
        <w:rPr>
          <w:rFonts w:ascii="Times New Roman" w:hAnsi="Times New Roman" w:cs="Times New Roman"/>
          <w:kern w:val="0"/>
          <w:sz w:val="24"/>
          <w:szCs w:val="24"/>
        </w:rPr>
        <w:t>a</w:t>
      </w:r>
      <w:r w:rsidRPr="00D27763">
        <w:rPr>
          <w:rFonts w:ascii="Times New Roman" w:hAnsi="Times New Roman" w:cs="Times New Roman"/>
          <w:kern w:val="0"/>
          <w:sz w:val="24"/>
          <w:szCs w:val="24"/>
        </w:rPr>
        <w:t xml:space="preserve"> significant effect for intercept, therapy readiness, and education level variables</w:t>
      </w:r>
      <w:r w:rsidR="00D9224D" w:rsidRPr="00D27763">
        <w:rPr>
          <w:rFonts w:ascii="Times New Roman" w:hAnsi="Times New Roman" w:cs="Times New Roman"/>
          <w:kern w:val="0"/>
          <w:sz w:val="24"/>
          <w:szCs w:val="24"/>
        </w:rPr>
        <w:t xml:space="preserve">. </w:t>
      </w:r>
      <w:r w:rsidRPr="00D27763">
        <w:rPr>
          <w:rFonts w:ascii="Times New Roman" w:hAnsi="Times New Roman" w:cs="Times New Roman"/>
          <w:kern w:val="0"/>
          <w:sz w:val="24"/>
          <w:szCs w:val="24"/>
        </w:rPr>
        <w:t>Therapy read</w:t>
      </w:r>
      <w:r w:rsidR="00CD5C7C" w:rsidRPr="00D27763">
        <w:rPr>
          <w:rFonts w:ascii="Times New Roman" w:hAnsi="Times New Roman" w:cs="Times New Roman"/>
          <w:kern w:val="0"/>
          <w:sz w:val="24"/>
          <w:szCs w:val="24"/>
        </w:rPr>
        <w:t>i</w:t>
      </w:r>
      <w:r w:rsidRPr="00D27763">
        <w:rPr>
          <w:rFonts w:ascii="Times New Roman" w:hAnsi="Times New Roman" w:cs="Times New Roman"/>
          <w:kern w:val="0"/>
          <w:sz w:val="24"/>
          <w:szCs w:val="24"/>
        </w:rPr>
        <w:t xml:space="preserve">ness </w:t>
      </w:r>
      <w:proofErr w:type="spellStart"/>
      <w:r w:rsidRPr="00D27763">
        <w:rPr>
          <w:rFonts w:ascii="Times New Roman" w:hAnsi="Times New Roman" w:cs="Times New Roman"/>
          <w:kern w:val="0"/>
          <w:sz w:val="24"/>
          <w:szCs w:val="24"/>
        </w:rPr>
        <w:t>roy</w:t>
      </w:r>
      <w:proofErr w:type="spellEnd"/>
      <w:r w:rsidRPr="00D27763">
        <w:rPr>
          <w:rFonts w:ascii="Times New Roman" w:hAnsi="Times New Roman" w:cs="Times New Roman"/>
          <w:kern w:val="0"/>
          <w:sz w:val="24"/>
          <w:szCs w:val="24"/>
        </w:rPr>
        <w:t xml:space="preserve"> largest root is .99 with statistics (F=13.37, P=.00). </w:t>
      </w:r>
      <w:r w:rsidR="00CD5C7C" w:rsidRPr="00D27763">
        <w:rPr>
          <w:rFonts w:ascii="Times New Roman" w:hAnsi="Times New Roman" w:cs="Times New Roman"/>
          <w:kern w:val="0"/>
          <w:sz w:val="24"/>
          <w:szCs w:val="24"/>
        </w:rPr>
        <w:t>E</w:t>
      </w:r>
      <w:r w:rsidRPr="00D27763">
        <w:rPr>
          <w:rFonts w:ascii="Times New Roman" w:hAnsi="Times New Roman" w:cs="Times New Roman"/>
          <w:kern w:val="0"/>
          <w:sz w:val="24"/>
          <w:szCs w:val="24"/>
        </w:rPr>
        <w:t>ducation level also shows a significant root largest root of .56 with a</w:t>
      </w:r>
      <w:r w:rsidR="00CD5C7C" w:rsidRPr="00D27763">
        <w:rPr>
          <w:rFonts w:ascii="Times New Roman" w:hAnsi="Times New Roman" w:cs="Times New Roman"/>
          <w:kern w:val="0"/>
          <w:sz w:val="24"/>
          <w:szCs w:val="24"/>
        </w:rPr>
        <w:t>n</w:t>
      </w:r>
      <w:r w:rsidRPr="00D27763">
        <w:rPr>
          <w:rFonts w:ascii="Times New Roman" w:hAnsi="Times New Roman" w:cs="Times New Roman"/>
          <w:kern w:val="0"/>
          <w:sz w:val="24"/>
          <w:szCs w:val="24"/>
        </w:rPr>
        <w:t xml:space="preserve"> F statistic of 3.15 (P=.02).</w:t>
      </w:r>
    </w:p>
    <w:p w14:paraId="2AFFD769" w14:textId="011C18C5" w:rsidR="0024583D" w:rsidRPr="00D27763" w:rsidRDefault="0024583D" w:rsidP="00D27763">
      <w:pPr>
        <w:pStyle w:val="Caption"/>
        <w:spacing w:after="0" w:line="480" w:lineRule="auto"/>
        <w:contextualSpacing/>
        <w:rPr>
          <w:rFonts w:ascii="Times New Roman" w:hAnsi="Times New Roman" w:cs="Times New Roman"/>
          <w:b/>
          <w:bCs/>
          <w:i w:val="0"/>
          <w:iCs w:val="0"/>
          <w:color w:val="auto"/>
          <w:kern w:val="0"/>
          <w:sz w:val="24"/>
          <w:szCs w:val="24"/>
        </w:rPr>
      </w:pPr>
      <w:r w:rsidRPr="00D27763">
        <w:rPr>
          <w:rFonts w:ascii="Times New Roman" w:hAnsi="Times New Roman" w:cs="Times New Roman"/>
          <w:b/>
          <w:bCs/>
          <w:i w:val="0"/>
          <w:iCs w:val="0"/>
          <w:color w:val="auto"/>
          <w:sz w:val="24"/>
          <w:szCs w:val="24"/>
        </w:rPr>
        <w:t xml:space="preserve">Table </w:t>
      </w:r>
      <w:r w:rsidRPr="00D27763">
        <w:rPr>
          <w:rFonts w:ascii="Times New Roman" w:hAnsi="Times New Roman" w:cs="Times New Roman"/>
          <w:b/>
          <w:bCs/>
          <w:i w:val="0"/>
          <w:iCs w:val="0"/>
          <w:color w:val="auto"/>
          <w:sz w:val="24"/>
          <w:szCs w:val="24"/>
        </w:rPr>
        <w:fldChar w:fldCharType="begin"/>
      </w:r>
      <w:r w:rsidRPr="00D27763">
        <w:rPr>
          <w:rFonts w:ascii="Times New Roman" w:hAnsi="Times New Roman" w:cs="Times New Roman"/>
          <w:b/>
          <w:bCs/>
          <w:i w:val="0"/>
          <w:iCs w:val="0"/>
          <w:color w:val="auto"/>
          <w:sz w:val="24"/>
          <w:szCs w:val="24"/>
        </w:rPr>
        <w:instrText xml:space="preserve"> SEQ Table \* ARABIC </w:instrText>
      </w:r>
      <w:r w:rsidRPr="00D27763">
        <w:rPr>
          <w:rFonts w:ascii="Times New Roman" w:hAnsi="Times New Roman" w:cs="Times New Roman"/>
          <w:b/>
          <w:bCs/>
          <w:i w:val="0"/>
          <w:iCs w:val="0"/>
          <w:color w:val="auto"/>
          <w:sz w:val="24"/>
          <w:szCs w:val="24"/>
        </w:rPr>
        <w:fldChar w:fldCharType="separate"/>
      </w:r>
      <w:r w:rsidR="00D27763" w:rsidRPr="00D27763">
        <w:rPr>
          <w:rFonts w:ascii="Times New Roman" w:hAnsi="Times New Roman" w:cs="Times New Roman"/>
          <w:b/>
          <w:bCs/>
          <w:i w:val="0"/>
          <w:iCs w:val="0"/>
          <w:noProof/>
          <w:color w:val="auto"/>
          <w:sz w:val="24"/>
          <w:szCs w:val="24"/>
        </w:rPr>
        <w:t>12</w:t>
      </w:r>
      <w:r w:rsidRPr="00D27763">
        <w:rPr>
          <w:rFonts w:ascii="Times New Roman" w:hAnsi="Times New Roman" w:cs="Times New Roman"/>
          <w:b/>
          <w:bCs/>
          <w:i w:val="0"/>
          <w:iCs w:val="0"/>
          <w:color w:val="auto"/>
          <w:sz w:val="24"/>
          <w:szCs w:val="24"/>
        </w:rPr>
        <w:fldChar w:fldCharType="end"/>
      </w:r>
    </w:p>
    <w:p w14:paraId="33F79868" w14:textId="77777777" w:rsidR="0024583D" w:rsidRPr="00D27763" w:rsidRDefault="0024583D" w:rsidP="00D27763">
      <w:pPr>
        <w:autoSpaceDE w:val="0"/>
        <w:autoSpaceDN w:val="0"/>
        <w:adjustRightInd w:val="0"/>
        <w:spacing w:after="0" w:line="480" w:lineRule="auto"/>
        <w:contextualSpacing/>
        <w:rPr>
          <w:rFonts w:ascii="Times New Roman" w:hAnsi="Times New Roman" w:cs="Times New Roman"/>
          <w:i/>
          <w:iCs/>
          <w:kern w:val="0"/>
          <w:sz w:val="24"/>
          <w:szCs w:val="24"/>
        </w:rPr>
      </w:pPr>
      <w:r w:rsidRPr="00D27763">
        <w:rPr>
          <w:rFonts w:ascii="Times New Roman" w:hAnsi="Times New Roman" w:cs="Times New Roman"/>
          <w:i/>
          <w:iCs/>
          <w:kern w:val="0"/>
          <w:sz w:val="24"/>
          <w:szCs w:val="24"/>
        </w:rPr>
        <w:t>Tests of Between-Subjects Effects</w:t>
      </w:r>
    </w:p>
    <w:tbl>
      <w:tblPr>
        <w:tblStyle w:val="ListTable6Colorful"/>
        <w:tblW w:w="9360" w:type="dxa"/>
        <w:tblLook w:val="06A0" w:firstRow="1" w:lastRow="0" w:firstColumn="1" w:lastColumn="0" w:noHBand="1" w:noVBand="1"/>
      </w:tblPr>
      <w:tblGrid>
        <w:gridCol w:w="2082"/>
        <w:gridCol w:w="2340"/>
        <w:gridCol w:w="1103"/>
        <w:gridCol w:w="950"/>
        <w:gridCol w:w="985"/>
        <w:gridCol w:w="950"/>
        <w:gridCol w:w="950"/>
      </w:tblGrid>
      <w:tr w:rsidR="00D27763" w:rsidRPr="00D27763" w14:paraId="27F40432" w14:textId="77777777" w:rsidTr="00E30F4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2" w:type="dxa"/>
            <w:noWrap/>
            <w:hideMark/>
          </w:tcPr>
          <w:p w14:paraId="2EC4E299" w14:textId="77777777" w:rsidR="0024583D" w:rsidRPr="00D27763" w:rsidRDefault="0024583D" w:rsidP="00D27763">
            <w:pPr>
              <w:contextualSpacing/>
              <w:rPr>
                <w:rFonts w:ascii="Times New Roman" w:eastAsia="Times New Roman" w:hAnsi="Times New Roman" w:cs="Times New Roman"/>
                <w:b w:val="0"/>
                <w:bCs w:val="0"/>
                <w:color w:val="auto"/>
                <w:kern w:val="0"/>
                <w14:ligatures w14:val="none"/>
              </w:rPr>
            </w:pPr>
            <w:r w:rsidRPr="00D27763">
              <w:rPr>
                <w:rFonts w:ascii="Times New Roman" w:eastAsia="Times New Roman" w:hAnsi="Times New Roman" w:cs="Times New Roman"/>
                <w:b w:val="0"/>
                <w:bCs w:val="0"/>
                <w:color w:val="auto"/>
                <w:kern w:val="0"/>
                <w14:ligatures w14:val="none"/>
              </w:rPr>
              <w:t>Source</w:t>
            </w:r>
          </w:p>
        </w:tc>
        <w:tc>
          <w:tcPr>
            <w:tcW w:w="2340" w:type="dxa"/>
            <w:noWrap/>
            <w:hideMark/>
          </w:tcPr>
          <w:p w14:paraId="5235CE04" w14:textId="77777777" w:rsidR="0024583D" w:rsidRPr="00D27763" w:rsidRDefault="0024583D" w:rsidP="00D27763">
            <w:pPr>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kern w:val="0"/>
                <w14:ligatures w14:val="none"/>
              </w:rPr>
            </w:pPr>
            <w:r w:rsidRPr="00D27763">
              <w:rPr>
                <w:rFonts w:ascii="Times New Roman" w:eastAsia="Times New Roman" w:hAnsi="Times New Roman" w:cs="Times New Roman"/>
                <w:b w:val="0"/>
                <w:bCs w:val="0"/>
                <w:color w:val="auto"/>
                <w:kern w:val="0"/>
                <w14:ligatures w14:val="none"/>
              </w:rPr>
              <w:t>Dependent Variable</w:t>
            </w:r>
          </w:p>
        </w:tc>
        <w:tc>
          <w:tcPr>
            <w:tcW w:w="1103" w:type="dxa"/>
            <w:noWrap/>
            <w:hideMark/>
          </w:tcPr>
          <w:p w14:paraId="752D3F66" w14:textId="77777777" w:rsidR="0024583D" w:rsidRPr="00D27763" w:rsidRDefault="0024583D" w:rsidP="00D27763">
            <w:pPr>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kern w:val="0"/>
                <w14:ligatures w14:val="none"/>
              </w:rPr>
            </w:pPr>
            <w:r w:rsidRPr="00D27763">
              <w:rPr>
                <w:rFonts w:ascii="Times New Roman" w:eastAsia="Times New Roman" w:hAnsi="Times New Roman" w:cs="Times New Roman"/>
                <w:b w:val="0"/>
                <w:bCs w:val="0"/>
                <w:color w:val="auto"/>
                <w:kern w:val="0"/>
                <w14:ligatures w14:val="none"/>
              </w:rPr>
              <w:t>Type III Sum of Squares</w:t>
            </w:r>
          </w:p>
        </w:tc>
        <w:tc>
          <w:tcPr>
            <w:tcW w:w="950" w:type="dxa"/>
            <w:noWrap/>
            <w:hideMark/>
          </w:tcPr>
          <w:p w14:paraId="63E624FD" w14:textId="77777777" w:rsidR="0024583D" w:rsidRPr="00D27763" w:rsidRDefault="0024583D" w:rsidP="00D27763">
            <w:pPr>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kern w:val="0"/>
                <w14:ligatures w14:val="none"/>
              </w:rPr>
            </w:pPr>
            <w:proofErr w:type="spellStart"/>
            <w:r w:rsidRPr="00D27763">
              <w:rPr>
                <w:rFonts w:ascii="Times New Roman" w:eastAsia="Times New Roman" w:hAnsi="Times New Roman" w:cs="Times New Roman"/>
                <w:b w:val="0"/>
                <w:bCs w:val="0"/>
                <w:color w:val="auto"/>
                <w:kern w:val="0"/>
                <w14:ligatures w14:val="none"/>
              </w:rPr>
              <w:t>df</w:t>
            </w:r>
            <w:proofErr w:type="spellEnd"/>
          </w:p>
        </w:tc>
        <w:tc>
          <w:tcPr>
            <w:tcW w:w="985" w:type="dxa"/>
            <w:noWrap/>
            <w:hideMark/>
          </w:tcPr>
          <w:p w14:paraId="0F25DE59" w14:textId="77777777" w:rsidR="0024583D" w:rsidRPr="00D27763" w:rsidRDefault="0024583D" w:rsidP="00D27763">
            <w:pPr>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kern w:val="0"/>
                <w14:ligatures w14:val="none"/>
              </w:rPr>
            </w:pPr>
            <w:r w:rsidRPr="00D27763">
              <w:rPr>
                <w:rFonts w:ascii="Times New Roman" w:eastAsia="Times New Roman" w:hAnsi="Times New Roman" w:cs="Times New Roman"/>
                <w:b w:val="0"/>
                <w:bCs w:val="0"/>
                <w:color w:val="auto"/>
                <w:kern w:val="0"/>
                <w14:ligatures w14:val="none"/>
              </w:rPr>
              <w:t>Mean Square</w:t>
            </w:r>
          </w:p>
        </w:tc>
        <w:tc>
          <w:tcPr>
            <w:tcW w:w="950" w:type="dxa"/>
            <w:noWrap/>
            <w:hideMark/>
          </w:tcPr>
          <w:p w14:paraId="3ACFA70B" w14:textId="77777777" w:rsidR="0024583D" w:rsidRPr="00D27763" w:rsidRDefault="0024583D" w:rsidP="00D27763">
            <w:pPr>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kern w:val="0"/>
                <w14:ligatures w14:val="none"/>
              </w:rPr>
            </w:pPr>
            <w:r w:rsidRPr="00D27763">
              <w:rPr>
                <w:rFonts w:ascii="Times New Roman" w:eastAsia="Times New Roman" w:hAnsi="Times New Roman" w:cs="Times New Roman"/>
                <w:b w:val="0"/>
                <w:bCs w:val="0"/>
                <w:color w:val="auto"/>
                <w:kern w:val="0"/>
                <w14:ligatures w14:val="none"/>
              </w:rPr>
              <w:t>F</w:t>
            </w:r>
          </w:p>
        </w:tc>
        <w:tc>
          <w:tcPr>
            <w:tcW w:w="950" w:type="dxa"/>
            <w:noWrap/>
            <w:hideMark/>
          </w:tcPr>
          <w:p w14:paraId="4B481900" w14:textId="77777777" w:rsidR="0024583D" w:rsidRPr="00D27763" w:rsidRDefault="0024583D" w:rsidP="00D27763">
            <w:pPr>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kern w:val="0"/>
                <w14:ligatures w14:val="none"/>
              </w:rPr>
            </w:pPr>
            <w:r w:rsidRPr="00D27763">
              <w:rPr>
                <w:rFonts w:ascii="Times New Roman" w:eastAsia="Times New Roman" w:hAnsi="Times New Roman" w:cs="Times New Roman"/>
                <w:b w:val="0"/>
                <w:bCs w:val="0"/>
                <w:color w:val="auto"/>
                <w:kern w:val="0"/>
                <w14:ligatures w14:val="none"/>
              </w:rPr>
              <w:t>Sig.</w:t>
            </w:r>
          </w:p>
        </w:tc>
      </w:tr>
      <w:tr w:rsidR="00D27763" w:rsidRPr="00D27763" w14:paraId="17C50D64" w14:textId="77777777" w:rsidTr="00E30F49">
        <w:trPr>
          <w:trHeight w:val="300"/>
        </w:trPr>
        <w:tc>
          <w:tcPr>
            <w:cnfStyle w:val="001000000000" w:firstRow="0" w:lastRow="0" w:firstColumn="1" w:lastColumn="0" w:oddVBand="0" w:evenVBand="0" w:oddHBand="0" w:evenHBand="0" w:firstRowFirstColumn="0" w:firstRowLastColumn="0" w:lastRowFirstColumn="0" w:lastRowLastColumn="0"/>
            <w:tcW w:w="2082" w:type="dxa"/>
            <w:noWrap/>
            <w:hideMark/>
          </w:tcPr>
          <w:p w14:paraId="5751BAEB" w14:textId="77777777" w:rsidR="0024583D" w:rsidRPr="00D27763" w:rsidRDefault="0024583D" w:rsidP="00D27763">
            <w:pPr>
              <w:contextualSpacing/>
              <w:rPr>
                <w:rFonts w:ascii="Times New Roman" w:eastAsia="Times New Roman" w:hAnsi="Times New Roman" w:cs="Times New Roman"/>
                <w:b w:val="0"/>
                <w:bCs w:val="0"/>
                <w:color w:val="auto"/>
                <w:kern w:val="0"/>
                <w14:ligatures w14:val="none"/>
              </w:rPr>
            </w:pPr>
            <w:r w:rsidRPr="00D27763">
              <w:rPr>
                <w:rFonts w:ascii="Times New Roman" w:eastAsia="Times New Roman" w:hAnsi="Times New Roman" w:cs="Times New Roman"/>
                <w:b w:val="0"/>
                <w:bCs w:val="0"/>
                <w:color w:val="auto"/>
                <w:kern w:val="0"/>
                <w14:ligatures w14:val="none"/>
              </w:rPr>
              <w:lastRenderedPageBreak/>
              <w:t>Corrected Model</w:t>
            </w:r>
          </w:p>
        </w:tc>
        <w:tc>
          <w:tcPr>
            <w:tcW w:w="2340" w:type="dxa"/>
            <w:noWrap/>
            <w:hideMark/>
          </w:tcPr>
          <w:p w14:paraId="757CB185"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Emotional Exhaustion (EE)</w:t>
            </w:r>
          </w:p>
        </w:tc>
        <w:tc>
          <w:tcPr>
            <w:tcW w:w="1103" w:type="dxa"/>
            <w:noWrap/>
            <w:hideMark/>
          </w:tcPr>
          <w:p w14:paraId="4BB32796"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3518.87a</w:t>
            </w:r>
          </w:p>
        </w:tc>
        <w:tc>
          <w:tcPr>
            <w:tcW w:w="950" w:type="dxa"/>
            <w:noWrap/>
            <w:hideMark/>
          </w:tcPr>
          <w:p w14:paraId="33029177"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6</w:t>
            </w:r>
          </w:p>
        </w:tc>
        <w:tc>
          <w:tcPr>
            <w:tcW w:w="985" w:type="dxa"/>
            <w:noWrap/>
            <w:hideMark/>
          </w:tcPr>
          <w:p w14:paraId="04935242"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586.48</w:t>
            </w:r>
          </w:p>
        </w:tc>
        <w:tc>
          <w:tcPr>
            <w:tcW w:w="950" w:type="dxa"/>
            <w:noWrap/>
            <w:hideMark/>
          </w:tcPr>
          <w:p w14:paraId="22C76128"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6.07</w:t>
            </w:r>
          </w:p>
        </w:tc>
        <w:tc>
          <w:tcPr>
            <w:tcW w:w="950" w:type="dxa"/>
            <w:noWrap/>
            <w:hideMark/>
          </w:tcPr>
          <w:p w14:paraId="55E6F154"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0.00</w:t>
            </w:r>
          </w:p>
        </w:tc>
      </w:tr>
      <w:tr w:rsidR="00D27763" w:rsidRPr="00D27763" w14:paraId="5D0515AA" w14:textId="77777777" w:rsidTr="00E30F49">
        <w:trPr>
          <w:trHeight w:val="300"/>
        </w:trPr>
        <w:tc>
          <w:tcPr>
            <w:cnfStyle w:val="001000000000" w:firstRow="0" w:lastRow="0" w:firstColumn="1" w:lastColumn="0" w:oddVBand="0" w:evenVBand="0" w:oddHBand="0" w:evenHBand="0" w:firstRowFirstColumn="0" w:firstRowLastColumn="0" w:lastRowFirstColumn="0" w:lastRowLastColumn="0"/>
            <w:tcW w:w="2082" w:type="dxa"/>
            <w:noWrap/>
            <w:hideMark/>
          </w:tcPr>
          <w:p w14:paraId="7D9F820D" w14:textId="77777777" w:rsidR="0024583D" w:rsidRPr="00D27763" w:rsidRDefault="0024583D" w:rsidP="00D27763">
            <w:pPr>
              <w:contextualSpacing/>
              <w:rPr>
                <w:rFonts w:ascii="Times New Roman" w:eastAsia="Times New Roman" w:hAnsi="Times New Roman" w:cs="Times New Roman"/>
                <w:b w:val="0"/>
                <w:bCs w:val="0"/>
                <w:color w:val="auto"/>
                <w:kern w:val="0"/>
                <w14:ligatures w14:val="none"/>
              </w:rPr>
            </w:pPr>
          </w:p>
        </w:tc>
        <w:tc>
          <w:tcPr>
            <w:tcW w:w="2340" w:type="dxa"/>
            <w:noWrap/>
            <w:hideMark/>
          </w:tcPr>
          <w:p w14:paraId="6B4D2CEC"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Depersonalization (DP)</w:t>
            </w:r>
          </w:p>
        </w:tc>
        <w:tc>
          <w:tcPr>
            <w:tcW w:w="1103" w:type="dxa"/>
            <w:noWrap/>
            <w:hideMark/>
          </w:tcPr>
          <w:p w14:paraId="0AC151D9"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564.19b</w:t>
            </w:r>
          </w:p>
        </w:tc>
        <w:tc>
          <w:tcPr>
            <w:tcW w:w="950" w:type="dxa"/>
            <w:noWrap/>
            <w:hideMark/>
          </w:tcPr>
          <w:p w14:paraId="356DABE7"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6</w:t>
            </w:r>
          </w:p>
        </w:tc>
        <w:tc>
          <w:tcPr>
            <w:tcW w:w="985" w:type="dxa"/>
            <w:noWrap/>
            <w:hideMark/>
          </w:tcPr>
          <w:p w14:paraId="4B688DFD"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94.03</w:t>
            </w:r>
          </w:p>
        </w:tc>
        <w:tc>
          <w:tcPr>
            <w:tcW w:w="950" w:type="dxa"/>
            <w:noWrap/>
            <w:hideMark/>
          </w:tcPr>
          <w:p w14:paraId="051C1149"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4.63</w:t>
            </w:r>
          </w:p>
        </w:tc>
        <w:tc>
          <w:tcPr>
            <w:tcW w:w="950" w:type="dxa"/>
            <w:noWrap/>
            <w:hideMark/>
          </w:tcPr>
          <w:p w14:paraId="20CFBFFD"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0.00</w:t>
            </w:r>
          </w:p>
        </w:tc>
      </w:tr>
      <w:tr w:rsidR="00D27763" w:rsidRPr="00D27763" w14:paraId="298A4D34" w14:textId="77777777" w:rsidTr="00E30F49">
        <w:trPr>
          <w:trHeight w:val="300"/>
        </w:trPr>
        <w:tc>
          <w:tcPr>
            <w:cnfStyle w:val="001000000000" w:firstRow="0" w:lastRow="0" w:firstColumn="1" w:lastColumn="0" w:oddVBand="0" w:evenVBand="0" w:oddHBand="0" w:evenHBand="0" w:firstRowFirstColumn="0" w:firstRowLastColumn="0" w:lastRowFirstColumn="0" w:lastRowLastColumn="0"/>
            <w:tcW w:w="2082" w:type="dxa"/>
            <w:noWrap/>
            <w:hideMark/>
          </w:tcPr>
          <w:p w14:paraId="271D02E9" w14:textId="77777777" w:rsidR="0024583D" w:rsidRPr="00D27763" w:rsidRDefault="0024583D" w:rsidP="00D27763">
            <w:pPr>
              <w:contextualSpacing/>
              <w:rPr>
                <w:rFonts w:ascii="Times New Roman" w:eastAsia="Times New Roman" w:hAnsi="Times New Roman" w:cs="Times New Roman"/>
                <w:b w:val="0"/>
                <w:bCs w:val="0"/>
                <w:color w:val="auto"/>
                <w:kern w:val="0"/>
                <w14:ligatures w14:val="none"/>
              </w:rPr>
            </w:pPr>
            <w:r w:rsidRPr="00D27763">
              <w:rPr>
                <w:rFonts w:ascii="Times New Roman" w:eastAsia="Times New Roman" w:hAnsi="Times New Roman" w:cs="Times New Roman"/>
                <w:b w:val="0"/>
                <w:bCs w:val="0"/>
                <w:color w:val="auto"/>
                <w:kern w:val="0"/>
                <w14:ligatures w14:val="none"/>
              </w:rPr>
              <w:t>Intercept</w:t>
            </w:r>
          </w:p>
        </w:tc>
        <w:tc>
          <w:tcPr>
            <w:tcW w:w="2340" w:type="dxa"/>
            <w:noWrap/>
            <w:hideMark/>
          </w:tcPr>
          <w:p w14:paraId="1F056A8E"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Emotional Exhaustion (EE)</w:t>
            </w:r>
          </w:p>
        </w:tc>
        <w:tc>
          <w:tcPr>
            <w:tcW w:w="1103" w:type="dxa"/>
            <w:noWrap/>
            <w:hideMark/>
          </w:tcPr>
          <w:p w14:paraId="2DD58F1F"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6099.70</w:t>
            </w:r>
          </w:p>
        </w:tc>
        <w:tc>
          <w:tcPr>
            <w:tcW w:w="950" w:type="dxa"/>
            <w:noWrap/>
            <w:hideMark/>
          </w:tcPr>
          <w:p w14:paraId="74E06150"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1</w:t>
            </w:r>
          </w:p>
        </w:tc>
        <w:tc>
          <w:tcPr>
            <w:tcW w:w="985" w:type="dxa"/>
            <w:noWrap/>
            <w:hideMark/>
          </w:tcPr>
          <w:p w14:paraId="5F023E16"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6099.70</w:t>
            </w:r>
          </w:p>
        </w:tc>
        <w:tc>
          <w:tcPr>
            <w:tcW w:w="950" w:type="dxa"/>
            <w:noWrap/>
            <w:hideMark/>
          </w:tcPr>
          <w:p w14:paraId="7414ADED"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63.12</w:t>
            </w:r>
          </w:p>
        </w:tc>
        <w:tc>
          <w:tcPr>
            <w:tcW w:w="950" w:type="dxa"/>
            <w:noWrap/>
            <w:hideMark/>
          </w:tcPr>
          <w:p w14:paraId="5861586E"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0.00</w:t>
            </w:r>
          </w:p>
        </w:tc>
      </w:tr>
      <w:tr w:rsidR="00D27763" w:rsidRPr="00D27763" w14:paraId="5C087BF7" w14:textId="77777777" w:rsidTr="00E30F49">
        <w:trPr>
          <w:trHeight w:val="300"/>
        </w:trPr>
        <w:tc>
          <w:tcPr>
            <w:cnfStyle w:val="001000000000" w:firstRow="0" w:lastRow="0" w:firstColumn="1" w:lastColumn="0" w:oddVBand="0" w:evenVBand="0" w:oddHBand="0" w:evenHBand="0" w:firstRowFirstColumn="0" w:firstRowLastColumn="0" w:lastRowFirstColumn="0" w:lastRowLastColumn="0"/>
            <w:tcW w:w="2082" w:type="dxa"/>
            <w:noWrap/>
            <w:hideMark/>
          </w:tcPr>
          <w:p w14:paraId="39C0842E" w14:textId="77777777" w:rsidR="0024583D" w:rsidRPr="00D27763" w:rsidRDefault="0024583D" w:rsidP="00D27763">
            <w:pPr>
              <w:contextualSpacing/>
              <w:rPr>
                <w:rFonts w:ascii="Times New Roman" w:eastAsia="Times New Roman" w:hAnsi="Times New Roman" w:cs="Times New Roman"/>
                <w:b w:val="0"/>
                <w:bCs w:val="0"/>
                <w:color w:val="auto"/>
                <w:kern w:val="0"/>
                <w14:ligatures w14:val="none"/>
              </w:rPr>
            </w:pPr>
          </w:p>
        </w:tc>
        <w:tc>
          <w:tcPr>
            <w:tcW w:w="2340" w:type="dxa"/>
            <w:noWrap/>
            <w:hideMark/>
          </w:tcPr>
          <w:p w14:paraId="299BACB5"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Depersonalization (DP)</w:t>
            </w:r>
          </w:p>
        </w:tc>
        <w:tc>
          <w:tcPr>
            <w:tcW w:w="1103" w:type="dxa"/>
            <w:noWrap/>
            <w:hideMark/>
          </w:tcPr>
          <w:p w14:paraId="543D66FB"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531.61</w:t>
            </w:r>
          </w:p>
        </w:tc>
        <w:tc>
          <w:tcPr>
            <w:tcW w:w="950" w:type="dxa"/>
            <w:noWrap/>
            <w:hideMark/>
          </w:tcPr>
          <w:p w14:paraId="52A4931C"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1</w:t>
            </w:r>
          </w:p>
        </w:tc>
        <w:tc>
          <w:tcPr>
            <w:tcW w:w="985" w:type="dxa"/>
            <w:noWrap/>
            <w:hideMark/>
          </w:tcPr>
          <w:p w14:paraId="0EAC708B"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531.61</w:t>
            </w:r>
          </w:p>
        </w:tc>
        <w:tc>
          <w:tcPr>
            <w:tcW w:w="950" w:type="dxa"/>
            <w:noWrap/>
            <w:hideMark/>
          </w:tcPr>
          <w:p w14:paraId="08663008"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26.19</w:t>
            </w:r>
          </w:p>
        </w:tc>
        <w:tc>
          <w:tcPr>
            <w:tcW w:w="950" w:type="dxa"/>
            <w:noWrap/>
            <w:hideMark/>
          </w:tcPr>
          <w:p w14:paraId="534D6AD6"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0.00</w:t>
            </w:r>
          </w:p>
        </w:tc>
      </w:tr>
      <w:tr w:rsidR="00D27763" w:rsidRPr="00D27763" w14:paraId="58931097" w14:textId="77777777" w:rsidTr="00E30F49">
        <w:trPr>
          <w:trHeight w:val="300"/>
        </w:trPr>
        <w:tc>
          <w:tcPr>
            <w:cnfStyle w:val="001000000000" w:firstRow="0" w:lastRow="0" w:firstColumn="1" w:lastColumn="0" w:oddVBand="0" w:evenVBand="0" w:oddHBand="0" w:evenHBand="0" w:firstRowFirstColumn="0" w:firstRowLastColumn="0" w:lastRowFirstColumn="0" w:lastRowLastColumn="0"/>
            <w:tcW w:w="2082" w:type="dxa"/>
            <w:noWrap/>
            <w:hideMark/>
          </w:tcPr>
          <w:p w14:paraId="4C88A5F8" w14:textId="77777777" w:rsidR="0024583D" w:rsidRPr="00D27763" w:rsidRDefault="0024583D" w:rsidP="00D27763">
            <w:pPr>
              <w:contextualSpacing/>
              <w:rPr>
                <w:rFonts w:ascii="Times New Roman" w:eastAsia="Times New Roman" w:hAnsi="Times New Roman" w:cs="Times New Roman"/>
                <w:b w:val="0"/>
                <w:bCs w:val="0"/>
                <w:color w:val="auto"/>
                <w:kern w:val="0"/>
                <w14:ligatures w14:val="none"/>
              </w:rPr>
            </w:pPr>
            <w:proofErr w:type="spellStart"/>
            <w:r w:rsidRPr="00D27763">
              <w:rPr>
                <w:rFonts w:ascii="Times New Roman" w:eastAsia="Times New Roman" w:hAnsi="Times New Roman" w:cs="Times New Roman"/>
                <w:b w:val="0"/>
                <w:bCs w:val="0"/>
                <w:color w:val="auto"/>
                <w:kern w:val="0"/>
                <w14:ligatures w14:val="none"/>
              </w:rPr>
              <w:t>Therapy_Readiness</w:t>
            </w:r>
            <w:proofErr w:type="spellEnd"/>
          </w:p>
        </w:tc>
        <w:tc>
          <w:tcPr>
            <w:tcW w:w="2340" w:type="dxa"/>
            <w:noWrap/>
            <w:hideMark/>
          </w:tcPr>
          <w:p w14:paraId="315402DF"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Emotional Exhaustion (EE)</w:t>
            </w:r>
          </w:p>
        </w:tc>
        <w:tc>
          <w:tcPr>
            <w:tcW w:w="1103" w:type="dxa"/>
            <w:noWrap/>
            <w:hideMark/>
          </w:tcPr>
          <w:p w14:paraId="7EFEEE70"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2565.87</w:t>
            </w:r>
          </w:p>
        </w:tc>
        <w:tc>
          <w:tcPr>
            <w:tcW w:w="950" w:type="dxa"/>
            <w:noWrap/>
            <w:hideMark/>
          </w:tcPr>
          <w:p w14:paraId="150E3F31"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1</w:t>
            </w:r>
          </w:p>
        </w:tc>
        <w:tc>
          <w:tcPr>
            <w:tcW w:w="985" w:type="dxa"/>
            <w:noWrap/>
            <w:hideMark/>
          </w:tcPr>
          <w:p w14:paraId="5E9B020E"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2565.87</w:t>
            </w:r>
          </w:p>
        </w:tc>
        <w:tc>
          <w:tcPr>
            <w:tcW w:w="950" w:type="dxa"/>
            <w:noWrap/>
            <w:hideMark/>
          </w:tcPr>
          <w:p w14:paraId="7BAAC952"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26.55</w:t>
            </w:r>
          </w:p>
        </w:tc>
        <w:tc>
          <w:tcPr>
            <w:tcW w:w="950" w:type="dxa"/>
            <w:noWrap/>
            <w:hideMark/>
          </w:tcPr>
          <w:p w14:paraId="61FA40C1"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0.00</w:t>
            </w:r>
          </w:p>
        </w:tc>
      </w:tr>
      <w:tr w:rsidR="00D27763" w:rsidRPr="00D27763" w14:paraId="50E5BA0A" w14:textId="77777777" w:rsidTr="00E30F49">
        <w:trPr>
          <w:trHeight w:val="300"/>
        </w:trPr>
        <w:tc>
          <w:tcPr>
            <w:cnfStyle w:val="001000000000" w:firstRow="0" w:lastRow="0" w:firstColumn="1" w:lastColumn="0" w:oddVBand="0" w:evenVBand="0" w:oddHBand="0" w:evenHBand="0" w:firstRowFirstColumn="0" w:firstRowLastColumn="0" w:lastRowFirstColumn="0" w:lastRowLastColumn="0"/>
            <w:tcW w:w="2082" w:type="dxa"/>
            <w:noWrap/>
            <w:hideMark/>
          </w:tcPr>
          <w:p w14:paraId="1CF060F3" w14:textId="77777777" w:rsidR="0024583D" w:rsidRPr="00D27763" w:rsidRDefault="0024583D" w:rsidP="00D27763">
            <w:pPr>
              <w:contextualSpacing/>
              <w:rPr>
                <w:rFonts w:ascii="Times New Roman" w:eastAsia="Times New Roman" w:hAnsi="Times New Roman" w:cs="Times New Roman"/>
                <w:b w:val="0"/>
                <w:bCs w:val="0"/>
                <w:color w:val="auto"/>
                <w:kern w:val="0"/>
                <w14:ligatures w14:val="none"/>
              </w:rPr>
            </w:pPr>
          </w:p>
        </w:tc>
        <w:tc>
          <w:tcPr>
            <w:tcW w:w="2340" w:type="dxa"/>
            <w:noWrap/>
            <w:hideMark/>
          </w:tcPr>
          <w:p w14:paraId="4CC419ED"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Depersonalization (DP)</w:t>
            </w:r>
          </w:p>
        </w:tc>
        <w:tc>
          <w:tcPr>
            <w:tcW w:w="1103" w:type="dxa"/>
            <w:noWrap/>
            <w:hideMark/>
          </w:tcPr>
          <w:p w14:paraId="1A237629"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182.89</w:t>
            </w:r>
          </w:p>
        </w:tc>
        <w:tc>
          <w:tcPr>
            <w:tcW w:w="950" w:type="dxa"/>
            <w:noWrap/>
            <w:hideMark/>
          </w:tcPr>
          <w:p w14:paraId="5D78CD4C"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1</w:t>
            </w:r>
          </w:p>
        </w:tc>
        <w:tc>
          <w:tcPr>
            <w:tcW w:w="985" w:type="dxa"/>
            <w:noWrap/>
            <w:hideMark/>
          </w:tcPr>
          <w:p w14:paraId="7E68C49B"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182.89</w:t>
            </w:r>
          </w:p>
        </w:tc>
        <w:tc>
          <w:tcPr>
            <w:tcW w:w="950" w:type="dxa"/>
            <w:noWrap/>
            <w:hideMark/>
          </w:tcPr>
          <w:p w14:paraId="144B7302"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9.01</w:t>
            </w:r>
          </w:p>
        </w:tc>
        <w:tc>
          <w:tcPr>
            <w:tcW w:w="950" w:type="dxa"/>
            <w:noWrap/>
            <w:hideMark/>
          </w:tcPr>
          <w:p w14:paraId="2D87E194"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0.01</w:t>
            </w:r>
          </w:p>
        </w:tc>
      </w:tr>
      <w:tr w:rsidR="00D27763" w:rsidRPr="00D27763" w14:paraId="6A13C7FB" w14:textId="77777777" w:rsidTr="00E30F49">
        <w:trPr>
          <w:trHeight w:val="300"/>
        </w:trPr>
        <w:tc>
          <w:tcPr>
            <w:cnfStyle w:val="001000000000" w:firstRow="0" w:lastRow="0" w:firstColumn="1" w:lastColumn="0" w:oddVBand="0" w:evenVBand="0" w:oddHBand="0" w:evenHBand="0" w:firstRowFirstColumn="0" w:firstRowLastColumn="0" w:lastRowFirstColumn="0" w:lastRowLastColumn="0"/>
            <w:tcW w:w="2082" w:type="dxa"/>
            <w:noWrap/>
            <w:hideMark/>
          </w:tcPr>
          <w:p w14:paraId="181EF238" w14:textId="77777777" w:rsidR="0024583D" w:rsidRPr="00D27763" w:rsidRDefault="0024583D" w:rsidP="00D27763">
            <w:pPr>
              <w:contextualSpacing/>
              <w:rPr>
                <w:rFonts w:ascii="Times New Roman" w:eastAsia="Times New Roman" w:hAnsi="Times New Roman" w:cs="Times New Roman"/>
                <w:b w:val="0"/>
                <w:bCs w:val="0"/>
                <w:color w:val="auto"/>
                <w:kern w:val="0"/>
                <w14:ligatures w14:val="none"/>
              </w:rPr>
            </w:pPr>
            <w:proofErr w:type="spellStart"/>
            <w:r w:rsidRPr="00D27763">
              <w:rPr>
                <w:rFonts w:ascii="Times New Roman" w:eastAsia="Times New Roman" w:hAnsi="Times New Roman" w:cs="Times New Roman"/>
                <w:b w:val="0"/>
                <w:bCs w:val="0"/>
                <w:color w:val="auto"/>
                <w:kern w:val="0"/>
                <w14:ligatures w14:val="none"/>
              </w:rPr>
              <w:t>Education_Level</w:t>
            </w:r>
            <w:proofErr w:type="spellEnd"/>
          </w:p>
        </w:tc>
        <w:tc>
          <w:tcPr>
            <w:tcW w:w="2340" w:type="dxa"/>
            <w:noWrap/>
            <w:hideMark/>
          </w:tcPr>
          <w:p w14:paraId="763F06FD"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Emotional Exhaustion (EE)</w:t>
            </w:r>
          </w:p>
        </w:tc>
        <w:tc>
          <w:tcPr>
            <w:tcW w:w="1103" w:type="dxa"/>
            <w:noWrap/>
            <w:hideMark/>
          </w:tcPr>
          <w:p w14:paraId="6AFBFE09"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573.86</w:t>
            </w:r>
          </w:p>
        </w:tc>
        <w:tc>
          <w:tcPr>
            <w:tcW w:w="950" w:type="dxa"/>
            <w:noWrap/>
            <w:hideMark/>
          </w:tcPr>
          <w:p w14:paraId="604D8F49"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5</w:t>
            </w:r>
          </w:p>
        </w:tc>
        <w:tc>
          <w:tcPr>
            <w:tcW w:w="985" w:type="dxa"/>
            <w:noWrap/>
            <w:hideMark/>
          </w:tcPr>
          <w:p w14:paraId="1A7ED2A4"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114.77</w:t>
            </w:r>
          </w:p>
        </w:tc>
        <w:tc>
          <w:tcPr>
            <w:tcW w:w="950" w:type="dxa"/>
            <w:noWrap/>
            <w:hideMark/>
          </w:tcPr>
          <w:p w14:paraId="0E639F5E"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1.19</w:t>
            </w:r>
          </w:p>
        </w:tc>
        <w:tc>
          <w:tcPr>
            <w:tcW w:w="950" w:type="dxa"/>
            <w:noWrap/>
            <w:hideMark/>
          </w:tcPr>
          <w:p w14:paraId="1EE59F0F"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0.34</w:t>
            </w:r>
          </w:p>
        </w:tc>
      </w:tr>
      <w:tr w:rsidR="00D27763" w:rsidRPr="00D27763" w14:paraId="27C97BC1" w14:textId="77777777" w:rsidTr="00E30F49">
        <w:trPr>
          <w:trHeight w:val="300"/>
        </w:trPr>
        <w:tc>
          <w:tcPr>
            <w:cnfStyle w:val="001000000000" w:firstRow="0" w:lastRow="0" w:firstColumn="1" w:lastColumn="0" w:oddVBand="0" w:evenVBand="0" w:oddHBand="0" w:evenHBand="0" w:firstRowFirstColumn="0" w:firstRowLastColumn="0" w:lastRowFirstColumn="0" w:lastRowLastColumn="0"/>
            <w:tcW w:w="2082" w:type="dxa"/>
            <w:noWrap/>
            <w:hideMark/>
          </w:tcPr>
          <w:p w14:paraId="13EBD79B" w14:textId="77777777" w:rsidR="0024583D" w:rsidRPr="00D27763" w:rsidRDefault="0024583D" w:rsidP="00D27763">
            <w:pPr>
              <w:contextualSpacing/>
              <w:rPr>
                <w:rFonts w:ascii="Times New Roman" w:eastAsia="Times New Roman" w:hAnsi="Times New Roman" w:cs="Times New Roman"/>
                <w:b w:val="0"/>
                <w:bCs w:val="0"/>
                <w:color w:val="auto"/>
                <w:kern w:val="0"/>
                <w14:ligatures w14:val="none"/>
              </w:rPr>
            </w:pPr>
          </w:p>
        </w:tc>
        <w:tc>
          <w:tcPr>
            <w:tcW w:w="2340" w:type="dxa"/>
            <w:noWrap/>
            <w:hideMark/>
          </w:tcPr>
          <w:p w14:paraId="59BB0C9B"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Depersonalization (DP)</w:t>
            </w:r>
          </w:p>
        </w:tc>
        <w:tc>
          <w:tcPr>
            <w:tcW w:w="1103" w:type="dxa"/>
            <w:noWrap/>
            <w:hideMark/>
          </w:tcPr>
          <w:p w14:paraId="77DF7218"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243.14</w:t>
            </w:r>
          </w:p>
        </w:tc>
        <w:tc>
          <w:tcPr>
            <w:tcW w:w="950" w:type="dxa"/>
            <w:noWrap/>
            <w:hideMark/>
          </w:tcPr>
          <w:p w14:paraId="5228F01D"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5</w:t>
            </w:r>
          </w:p>
        </w:tc>
        <w:tc>
          <w:tcPr>
            <w:tcW w:w="985" w:type="dxa"/>
            <w:noWrap/>
            <w:hideMark/>
          </w:tcPr>
          <w:p w14:paraId="079069DF"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48.63</w:t>
            </w:r>
          </w:p>
        </w:tc>
        <w:tc>
          <w:tcPr>
            <w:tcW w:w="950" w:type="dxa"/>
            <w:noWrap/>
            <w:hideMark/>
          </w:tcPr>
          <w:p w14:paraId="4A3A419D"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2.40</w:t>
            </w:r>
          </w:p>
        </w:tc>
        <w:tc>
          <w:tcPr>
            <w:tcW w:w="950" w:type="dxa"/>
            <w:noWrap/>
            <w:hideMark/>
          </w:tcPr>
          <w:p w14:paraId="37F40751"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0.06</w:t>
            </w:r>
          </w:p>
        </w:tc>
      </w:tr>
      <w:tr w:rsidR="00D27763" w:rsidRPr="00D27763" w14:paraId="4D3A4C22" w14:textId="77777777" w:rsidTr="00E30F49">
        <w:trPr>
          <w:trHeight w:val="300"/>
        </w:trPr>
        <w:tc>
          <w:tcPr>
            <w:cnfStyle w:val="001000000000" w:firstRow="0" w:lastRow="0" w:firstColumn="1" w:lastColumn="0" w:oddVBand="0" w:evenVBand="0" w:oddHBand="0" w:evenHBand="0" w:firstRowFirstColumn="0" w:firstRowLastColumn="0" w:lastRowFirstColumn="0" w:lastRowLastColumn="0"/>
            <w:tcW w:w="2082" w:type="dxa"/>
            <w:noWrap/>
            <w:hideMark/>
          </w:tcPr>
          <w:p w14:paraId="779D5FF8" w14:textId="77777777" w:rsidR="0024583D" w:rsidRPr="00D27763" w:rsidRDefault="0024583D" w:rsidP="00D27763">
            <w:pPr>
              <w:contextualSpacing/>
              <w:rPr>
                <w:rFonts w:ascii="Times New Roman" w:eastAsia="Times New Roman" w:hAnsi="Times New Roman" w:cs="Times New Roman"/>
                <w:b w:val="0"/>
                <w:bCs w:val="0"/>
                <w:color w:val="auto"/>
                <w:kern w:val="0"/>
                <w14:ligatures w14:val="none"/>
              </w:rPr>
            </w:pPr>
            <w:r w:rsidRPr="00D27763">
              <w:rPr>
                <w:rFonts w:ascii="Times New Roman" w:eastAsia="Times New Roman" w:hAnsi="Times New Roman" w:cs="Times New Roman"/>
                <w:b w:val="0"/>
                <w:bCs w:val="0"/>
                <w:color w:val="auto"/>
                <w:kern w:val="0"/>
                <w14:ligatures w14:val="none"/>
              </w:rPr>
              <w:t>Error</w:t>
            </w:r>
          </w:p>
        </w:tc>
        <w:tc>
          <w:tcPr>
            <w:tcW w:w="2340" w:type="dxa"/>
            <w:noWrap/>
            <w:hideMark/>
          </w:tcPr>
          <w:p w14:paraId="6B77AA85"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Emotional Exhaustion (EE)</w:t>
            </w:r>
          </w:p>
        </w:tc>
        <w:tc>
          <w:tcPr>
            <w:tcW w:w="1103" w:type="dxa"/>
            <w:noWrap/>
            <w:hideMark/>
          </w:tcPr>
          <w:p w14:paraId="68D5B337"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2705.88</w:t>
            </w:r>
          </w:p>
        </w:tc>
        <w:tc>
          <w:tcPr>
            <w:tcW w:w="950" w:type="dxa"/>
            <w:noWrap/>
            <w:hideMark/>
          </w:tcPr>
          <w:p w14:paraId="69492B68"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28</w:t>
            </w:r>
          </w:p>
        </w:tc>
        <w:tc>
          <w:tcPr>
            <w:tcW w:w="985" w:type="dxa"/>
            <w:noWrap/>
            <w:hideMark/>
          </w:tcPr>
          <w:p w14:paraId="37131A3C"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96.64</w:t>
            </w:r>
          </w:p>
        </w:tc>
        <w:tc>
          <w:tcPr>
            <w:tcW w:w="950" w:type="dxa"/>
            <w:noWrap/>
            <w:hideMark/>
          </w:tcPr>
          <w:p w14:paraId="72E24763"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p>
        </w:tc>
        <w:tc>
          <w:tcPr>
            <w:tcW w:w="950" w:type="dxa"/>
            <w:noWrap/>
            <w:hideMark/>
          </w:tcPr>
          <w:p w14:paraId="6DD987C4"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p>
        </w:tc>
      </w:tr>
      <w:tr w:rsidR="00D27763" w:rsidRPr="00D27763" w14:paraId="3ECD4DCD" w14:textId="77777777" w:rsidTr="00E30F49">
        <w:trPr>
          <w:trHeight w:val="300"/>
        </w:trPr>
        <w:tc>
          <w:tcPr>
            <w:cnfStyle w:val="001000000000" w:firstRow="0" w:lastRow="0" w:firstColumn="1" w:lastColumn="0" w:oddVBand="0" w:evenVBand="0" w:oddHBand="0" w:evenHBand="0" w:firstRowFirstColumn="0" w:firstRowLastColumn="0" w:lastRowFirstColumn="0" w:lastRowLastColumn="0"/>
            <w:tcW w:w="2082" w:type="dxa"/>
            <w:noWrap/>
            <w:hideMark/>
          </w:tcPr>
          <w:p w14:paraId="50879DC6" w14:textId="77777777" w:rsidR="0024583D" w:rsidRPr="00D27763" w:rsidRDefault="0024583D" w:rsidP="00D27763">
            <w:pPr>
              <w:contextualSpacing/>
              <w:rPr>
                <w:rFonts w:ascii="Times New Roman" w:eastAsia="Times New Roman" w:hAnsi="Times New Roman" w:cs="Times New Roman"/>
                <w:b w:val="0"/>
                <w:bCs w:val="0"/>
                <w:color w:val="auto"/>
                <w:kern w:val="0"/>
                <w14:ligatures w14:val="none"/>
              </w:rPr>
            </w:pPr>
          </w:p>
        </w:tc>
        <w:tc>
          <w:tcPr>
            <w:tcW w:w="2340" w:type="dxa"/>
            <w:noWrap/>
            <w:hideMark/>
          </w:tcPr>
          <w:p w14:paraId="7DBCA492"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Depersonalization (DP)</w:t>
            </w:r>
          </w:p>
        </w:tc>
        <w:tc>
          <w:tcPr>
            <w:tcW w:w="1103" w:type="dxa"/>
            <w:noWrap/>
            <w:hideMark/>
          </w:tcPr>
          <w:p w14:paraId="4902679B"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568.38</w:t>
            </w:r>
          </w:p>
        </w:tc>
        <w:tc>
          <w:tcPr>
            <w:tcW w:w="950" w:type="dxa"/>
            <w:noWrap/>
            <w:hideMark/>
          </w:tcPr>
          <w:p w14:paraId="7C4D74CE"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28</w:t>
            </w:r>
          </w:p>
        </w:tc>
        <w:tc>
          <w:tcPr>
            <w:tcW w:w="985" w:type="dxa"/>
            <w:noWrap/>
            <w:hideMark/>
          </w:tcPr>
          <w:p w14:paraId="4286F853"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20.30</w:t>
            </w:r>
          </w:p>
        </w:tc>
        <w:tc>
          <w:tcPr>
            <w:tcW w:w="950" w:type="dxa"/>
            <w:noWrap/>
            <w:hideMark/>
          </w:tcPr>
          <w:p w14:paraId="4EF15ACC"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p>
        </w:tc>
        <w:tc>
          <w:tcPr>
            <w:tcW w:w="950" w:type="dxa"/>
            <w:noWrap/>
            <w:hideMark/>
          </w:tcPr>
          <w:p w14:paraId="1C352B5D"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p>
        </w:tc>
      </w:tr>
      <w:tr w:rsidR="00D27763" w:rsidRPr="00D27763" w14:paraId="6B373593" w14:textId="77777777" w:rsidTr="00E30F49">
        <w:trPr>
          <w:trHeight w:val="300"/>
        </w:trPr>
        <w:tc>
          <w:tcPr>
            <w:cnfStyle w:val="001000000000" w:firstRow="0" w:lastRow="0" w:firstColumn="1" w:lastColumn="0" w:oddVBand="0" w:evenVBand="0" w:oddHBand="0" w:evenHBand="0" w:firstRowFirstColumn="0" w:firstRowLastColumn="0" w:lastRowFirstColumn="0" w:lastRowLastColumn="0"/>
            <w:tcW w:w="2082" w:type="dxa"/>
            <w:noWrap/>
            <w:hideMark/>
          </w:tcPr>
          <w:p w14:paraId="652E8218" w14:textId="77777777" w:rsidR="0024583D" w:rsidRPr="00D27763" w:rsidRDefault="0024583D" w:rsidP="00D27763">
            <w:pPr>
              <w:contextualSpacing/>
              <w:rPr>
                <w:rFonts w:ascii="Times New Roman" w:eastAsia="Times New Roman" w:hAnsi="Times New Roman" w:cs="Times New Roman"/>
                <w:b w:val="0"/>
                <w:bCs w:val="0"/>
                <w:color w:val="auto"/>
                <w:kern w:val="0"/>
                <w14:ligatures w14:val="none"/>
              </w:rPr>
            </w:pPr>
            <w:r w:rsidRPr="00D27763">
              <w:rPr>
                <w:rFonts w:ascii="Times New Roman" w:eastAsia="Times New Roman" w:hAnsi="Times New Roman" w:cs="Times New Roman"/>
                <w:b w:val="0"/>
                <w:bCs w:val="0"/>
                <w:color w:val="auto"/>
                <w:kern w:val="0"/>
                <w14:ligatures w14:val="none"/>
              </w:rPr>
              <w:t>Total</w:t>
            </w:r>
          </w:p>
        </w:tc>
        <w:tc>
          <w:tcPr>
            <w:tcW w:w="2340" w:type="dxa"/>
            <w:noWrap/>
            <w:hideMark/>
          </w:tcPr>
          <w:p w14:paraId="4441BDA4"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Emotional Exhaustion (EE)</w:t>
            </w:r>
          </w:p>
        </w:tc>
        <w:tc>
          <w:tcPr>
            <w:tcW w:w="1103" w:type="dxa"/>
            <w:noWrap/>
            <w:hideMark/>
          </w:tcPr>
          <w:p w14:paraId="29151E23" w14:textId="77777777" w:rsidR="0024583D" w:rsidRPr="00D27763" w:rsidRDefault="0024583D" w:rsidP="00D27763">
            <w:pPr>
              <w:contextualSpacing/>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45470.00</w:t>
            </w:r>
          </w:p>
        </w:tc>
        <w:tc>
          <w:tcPr>
            <w:tcW w:w="950" w:type="dxa"/>
            <w:noWrap/>
            <w:hideMark/>
          </w:tcPr>
          <w:p w14:paraId="2A31EB39"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35</w:t>
            </w:r>
          </w:p>
        </w:tc>
        <w:tc>
          <w:tcPr>
            <w:tcW w:w="985" w:type="dxa"/>
            <w:noWrap/>
            <w:hideMark/>
          </w:tcPr>
          <w:p w14:paraId="5819C09F" w14:textId="77777777" w:rsidR="0024583D" w:rsidRPr="00D27763" w:rsidRDefault="0024583D" w:rsidP="00D27763">
            <w:pPr>
              <w:contextualSpacing/>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p>
        </w:tc>
        <w:tc>
          <w:tcPr>
            <w:tcW w:w="950" w:type="dxa"/>
            <w:noWrap/>
            <w:hideMark/>
          </w:tcPr>
          <w:p w14:paraId="6EFF8893"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p>
        </w:tc>
        <w:tc>
          <w:tcPr>
            <w:tcW w:w="950" w:type="dxa"/>
            <w:noWrap/>
            <w:hideMark/>
          </w:tcPr>
          <w:p w14:paraId="5C27500F"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p>
        </w:tc>
      </w:tr>
      <w:tr w:rsidR="00D27763" w:rsidRPr="00D27763" w14:paraId="48F8E31E" w14:textId="77777777" w:rsidTr="00E30F49">
        <w:trPr>
          <w:trHeight w:val="300"/>
        </w:trPr>
        <w:tc>
          <w:tcPr>
            <w:cnfStyle w:val="001000000000" w:firstRow="0" w:lastRow="0" w:firstColumn="1" w:lastColumn="0" w:oddVBand="0" w:evenVBand="0" w:oddHBand="0" w:evenHBand="0" w:firstRowFirstColumn="0" w:firstRowLastColumn="0" w:lastRowFirstColumn="0" w:lastRowLastColumn="0"/>
            <w:tcW w:w="2082" w:type="dxa"/>
            <w:noWrap/>
            <w:hideMark/>
          </w:tcPr>
          <w:p w14:paraId="400F3858" w14:textId="77777777" w:rsidR="0024583D" w:rsidRPr="00D27763" w:rsidRDefault="0024583D" w:rsidP="00D27763">
            <w:pPr>
              <w:contextualSpacing/>
              <w:rPr>
                <w:rFonts w:ascii="Times New Roman" w:eastAsia="Times New Roman" w:hAnsi="Times New Roman" w:cs="Times New Roman"/>
                <w:b w:val="0"/>
                <w:bCs w:val="0"/>
                <w:color w:val="auto"/>
                <w:kern w:val="0"/>
                <w14:ligatures w14:val="none"/>
              </w:rPr>
            </w:pPr>
          </w:p>
        </w:tc>
        <w:tc>
          <w:tcPr>
            <w:tcW w:w="2340" w:type="dxa"/>
            <w:noWrap/>
            <w:hideMark/>
          </w:tcPr>
          <w:p w14:paraId="22F17032"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Depersonalization (DP)</w:t>
            </w:r>
          </w:p>
        </w:tc>
        <w:tc>
          <w:tcPr>
            <w:tcW w:w="1103" w:type="dxa"/>
            <w:noWrap/>
            <w:hideMark/>
          </w:tcPr>
          <w:p w14:paraId="2369FB0B" w14:textId="77777777" w:rsidR="0024583D" w:rsidRPr="00D27763" w:rsidRDefault="0024583D" w:rsidP="00D27763">
            <w:pPr>
              <w:contextualSpacing/>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6539.00</w:t>
            </w:r>
          </w:p>
        </w:tc>
        <w:tc>
          <w:tcPr>
            <w:tcW w:w="950" w:type="dxa"/>
            <w:noWrap/>
            <w:hideMark/>
          </w:tcPr>
          <w:p w14:paraId="33D09669"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35</w:t>
            </w:r>
          </w:p>
        </w:tc>
        <w:tc>
          <w:tcPr>
            <w:tcW w:w="985" w:type="dxa"/>
            <w:noWrap/>
            <w:hideMark/>
          </w:tcPr>
          <w:p w14:paraId="64270393" w14:textId="77777777" w:rsidR="0024583D" w:rsidRPr="00D27763" w:rsidRDefault="0024583D" w:rsidP="00D27763">
            <w:pPr>
              <w:contextualSpacing/>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p>
        </w:tc>
        <w:tc>
          <w:tcPr>
            <w:tcW w:w="950" w:type="dxa"/>
            <w:noWrap/>
            <w:hideMark/>
          </w:tcPr>
          <w:p w14:paraId="47C0F88A"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p>
        </w:tc>
        <w:tc>
          <w:tcPr>
            <w:tcW w:w="950" w:type="dxa"/>
            <w:noWrap/>
            <w:hideMark/>
          </w:tcPr>
          <w:p w14:paraId="510BB3AD"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p>
        </w:tc>
      </w:tr>
      <w:tr w:rsidR="00D27763" w:rsidRPr="00D27763" w14:paraId="4A09714B" w14:textId="77777777" w:rsidTr="00E30F49">
        <w:trPr>
          <w:trHeight w:val="300"/>
        </w:trPr>
        <w:tc>
          <w:tcPr>
            <w:cnfStyle w:val="001000000000" w:firstRow="0" w:lastRow="0" w:firstColumn="1" w:lastColumn="0" w:oddVBand="0" w:evenVBand="0" w:oddHBand="0" w:evenHBand="0" w:firstRowFirstColumn="0" w:firstRowLastColumn="0" w:lastRowFirstColumn="0" w:lastRowLastColumn="0"/>
            <w:tcW w:w="2082" w:type="dxa"/>
            <w:noWrap/>
            <w:hideMark/>
          </w:tcPr>
          <w:p w14:paraId="0F2DC5A0" w14:textId="77777777" w:rsidR="0024583D" w:rsidRPr="00D27763" w:rsidRDefault="0024583D" w:rsidP="00D27763">
            <w:pPr>
              <w:contextualSpacing/>
              <w:rPr>
                <w:rFonts w:ascii="Times New Roman" w:eastAsia="Times New Roman" w:hAnsi="Times New Roman" w:cs="Times New Roman"/>
                <w:b w:val="0"/>
                <w:bCs w:val="0"/>
                <w:color w:val="auto"/>
                <w:kern w:val="0"/>
                <w14:ligatures w14:val="none"/>
              </w:rPr>
            </w:pPr>
            <w:r w:rsidRPr="00D27763">
              <w:rPr>
                <w:rFonts w:ascii="Times New Roman" w:eastAsia="Times New Roman" w:hAnsi="Times New Roman" w:cs="Times New Roman"/>
                <w:b w:val="0"/>
                <w:bCs w:val="0"/>
                <w:color w:val="auto"/>
                <w:kern w:val="0"/>
                <w14:ligatures w14:val="none"/>
              </w:rPr>
              <w:t>Corrected Total</w:t>
            </w:r>
          </w:p>
        </w:tc>
        <w:tc>
          <w:tcPr>
            <w:tcW w:w="2340" w:type="dxa"/>
            <w:noWrap/>
            <w:hideMark/>
          </w:tcPr>
          <w:p w14:paraId="6A0348CA"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Emotional Exhaustion (EE)</w:t>
            </w:r>
          </w:p>
        </w:tc>
        <w:tc>
          <w:tcPr>
            <w:tcW w:w="1103" w:type="dxa"/>
            <w:noWrap/>
            <w:hideMark/>
          </w:tcPr>
          <w:p w14:paraId="1B0C5A08" w14:textId="77777777" w:rsidR="0024583D" w:rsidRPr="00D27763" w:rsidRDefault="0024583D" w:rsidP="00D27763">
            <w:pPr>
              <w:contextualSpacing/>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6224.74</w:t>
            </w:r>
          </w:p>
        </w:tc>
        <w:tc>
          <w:tcPr>
            <w:tcW w:w="950" w:type="dxa"/>
            <w:noWrap/>
            <w:hideMark/>
          </w:tcPr>
          <w:p w14:paraId="43E6A6EB"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34</w:t>
            </w:r>
          </w:p>
        </w:tc>
        <w:tc>
          <w:tcPr>
            <w:tcW w:w="985" w:type="dxa"/>
            <w:noWrap/>
            <w:hideMark/>
          </w:tcPr>
          <w:p w14:paraId="029E6030" w14:textId="77777777" w:rsidR="0024583D" w:rsidRPr="00D27763" w:rsidRDefault="0024583D" w:rsidP="00D27763">
            <w:pPr>
              <w:contextualSpacing/>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p>
        </w:tc>
        <w:tc>
          <w:tcPr>
            <w:tcW w:w="950" w:type="dxa"/>
            <w:noWrap/>
            <w:hideMark/>
          </w:tcPr>
          <w:p w14:paraId="10DCCA9C"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p>
        </w:tc>
        <w:tc>
          <w:tcPr>
            <w:tcW w:w="950" w:type="dxa"/>
            <w:noWrap/>
            <w:hideMark/>
          </w:tcPr>
          <w:p w14:paraId="01558CDB"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p>
        </w:tc>
      </w:tr>
      <w:tr w:rsidR="00D27763" w:rsidRPr="00D27763" w14:paraId="7E58B394" w14:textId="77777777" w:rsidTr="00E30F49">
        <w:trPr>
          <w:trHeight w:val="300"/>
        </w:trPr>
        <w:tc>
          <w:tcPr>
            <w:cnfStyle w:val="001000000000" w:firstRow="0" w:lastRow="0" w:firstColumn="1" w:lastColumn="0" w:oddVBand="0" w:evenVBand="0" w:oddHBand="0" w:evenHBand="0" w:firstRowFirstColumn="0" w:firstRowLastColumn="0" w:lastRowFirstColumn="0" w:lastRowLastColumn="0"/>
            <w:tcW w:w="2082" w:type="dxa"/>
            <w:noWrap/>
            <w:hideMark/>
          </w:tcPr>
          <w:p w14:paraId="674C2BE0" w14:textId="77777777" w:rsidR="0024583D" w:rsidRPr="00D27763" w:rsidRDefault="0024583D" w:rsidP="00D27763">
            <w:pPr>
              <w:contextualSpacing/>
              <w:rPr>
                <w:rFonts w:ascii="Times New Roman" w:eastAsia="Times New Roman" w:hAnsi="Times New Roman" w:cs="Times New Roman"/>
                <w:color w:val="auto"/>
                <w:kern w:val="0"/>
                <w14:ligatures w14:val="none"/>
              </w:rPr>
            </w:pPr>
          </w:p>
        </w:tc>
        <w:tc>
          <w:tcPr>
            <w:tcW w:w="2340" w:type="dxa"/>
            <w:noWrap/>
            <w:hideMark/>
          </w:tcPr>
          <w:p w14:paraId="703C2FAD"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Depersonalization (DP)</w:t>
            </w:r>
          </w:p>
        </w:tc>
        <w:tc>
          <w:tcPr>
            <w:tcW w:w="1103" w:type="dxa"/>
            <w:noWrap/>
            <w:hideMark/>
          </w:tcPr>
          <w:p w14:paraId="4FFDF0FD" w14:textId="77777777" w:rsidR="0024583D" w:rsidRPr="00D27763" w:rsidRDefault="0024583D" w:rsidP="00D27763">
            <w:pPr>
              <w:contextualSpacing/>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1132.57</w:t>
            </w:r>
          </w:p>
        </w:tc>
        <w:tc>
          <w:tcPr>
            <w:tcW w:w="950" w:type="dxa"/>
            <w:noWrap/>
            <w:hideMark/>
          </w:tcPr>
          <w:p w14:paraId="5C12FE8A"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r w:rsidRPr="00D27763">
              <w:rPr>
                <w:rFonts w:ascii="Times New Roman" w:eastAsia="Times New Roman" w:hAnsi="Times New Roman" w:cs="Times New Roman"/>
                <w:color w:val="auto"/>
                <w:kern w:val="0"/>
                <w14:ligatures w14:val="none"/>
              </w:rPr>
              <w:t>34</w:t>
            </w:r>
          </w:p>
        </w:tc>
        <w:tc>
          <w:tcPr>
            <w:tcW w:w="985" w:type="dxa"/>
            <w:noWrap/>
            <w:hideMark/>
          </w:tcPr>
          <w:p w14:paraId="5FBBCBCC" w14:textId="77777777" w:rsidR="0024583D" w:rsidRPr="00D27763" w:rsidRDefault="0024583D" w:rsidP="00D27763">
            <w:pPr>
              <w:contextualSpacing/>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p>
        </w:tc>
        <w:tc>
          <w:tcPr>
            <w:tcW w:w="950" w:type="dxa"/>
            <w:noWrap/>
            <w:hideMark/>
          </w:tcPr>
          <w:p w14:paraId="42863EE1"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p>
        </w:tc>
        <w:tc>
          <w:tcPr>
            <w:tcW w:w="950" w:type="dxa"/>
            <w:noWrap/>
            <w:hideMark/>
          </w:tcPr>
          <w:p w14:paraId="33271B8D" w14:textId="77777777" w:rsidR="0024583D" w:rsidRPr="00D27763" w:rsidRDefault="0024583D" w:rsidP="00D27763">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14:ligatures w14:val="none"/>
              </w:rPr>
            </w:pPr>
          </w:p>
        </w:tc>
      </w:tr>
    </w:tbl>
    <w:p w14:paraId="2BEE4049" w14:textId="77777777" w:rsidR="0024583D" w:rsidRPr="00D27763" w:rsidRDefault="0024583D" w:rsidP="00D27763">
      <w:pPr>
        <w:autoSpaceDE w:val="0"/>
        <w:autoSpaceDN w:val="0"/>
        <w:adjustRightInd w:val="0"/>
        <w:spacing w:after="0" w:line="480" w:lineRule="auto"/>
        <w:contextualSpacing/>
        <w:rPr>
          <w:rFonts w:ascii="Times New Roman" w:hAnsi="Times New Roman" w:cs="Times New Roman"/>
          <w:kern w:val="0"/>
          <w:sz w:val="24"/>
          <w:szCs w:val="24"/>
        </w:rPr>
      </w:pPr>
      <w:r w:rsidRPr="00D27763">
        <w:rPr>
          <w:rFonts w:ascii="Times New Roman" w:hAnsi="Times New Roman" w:cs="Times New Roman"/>
          <w:kern w:val="0"/>
          <w:sz w:val="24"/>
          <w:szCs w:val="24"/>
        </w:rPr>
        <w:t>a. R Squared = .565 (Adjusted R Squared = .472)</w:t>
      </w:r>
    </w:p>
    <w:p w14:paraId="6E24EC62" w14:textId="77777777" w:rsidR="0024583D" w:rsidRPr="00D27763" w:rsidRDefault="0024583D" w:rsidP="00D27763">
      <w:pPr>
        <w:autoSpaceDE w:val="0"/>
        <w:autoSpaceDN w:val="0"/>
        <w:adjustRightInd w:val="0"/>
        <w:spacing w:after="0" w:line="480" w:lineRule="auto"/>
        <w:contextualSpacing/>
        <w:rPr>
          <w:rFonts w:ascii="Times New Roman" w:hAnsi="Times New Roman" w:cs="Times New Roman"/>
          <w:kern w:val="0"/>
          <w:sz w:val="24"/>
          <w:szCs w:val="24"/>
        </w:rPr>
      </w:pPr>
      <w:r w:rsidRPr="00D27763">
        <w:rPr>
          <w:rFonts w:ascii="Times New Roman" w:hAnsi="Times New Roman" w:cs="Times New Roman"/>
          <w:kern w:val="0"/>
          <w:sz w:val="24"/>
          <w:szCs w:val="24"/>
        </w:rPr>
        <w:t>b. R Squared = .498 (Adjusted R Squared = .391)</w:t>
      </w:r>
    </w:p>
    <w:p w14:paraId="198D70D4" w14:textId="3FB06AFA" w:rsidR="0024583D" w:rsidRPr="00D27763" w:rsidRDefault="0024583D" w:rsidP="00D27763">
      <w:pPr>
        <w:autoSpaceDE w:val="0"/>
        <w:autoSpaceDN w:val="0"/>
        <w:adjustRightInd w:val="0"/>
        <w:spacing w:after="0" w:line="480" w:lineRule="auto"/>
        <w:ind w:firstLine="720"/>
        <w:contextualSpacing/>
        <w:rPr>
          <w:rFonts w:ascii="Times New Roman" w:hAnsi="Times New Roman" w:cs="Times New Roman"/>
          <w:kern w:val="0"/>
          <w:sz w:val="24"/>
          <w:szCs w:val="24"/>
        </w:rPr>
      </w:pPr>
      <w:r w:rsidRPr="00D27763">
        <w:rPr>
          <w:rFonts w:ascii="Times New Roman" w:hAnsi="Times New Roman" w:cs="Times New Roman"/>
          <w:kern w:val="0"/>
          <w:sz w:val="24"/>
          <w:szCs w:val="24"/>
        </w:rPr>
        <w:t>The tests between subject’s effects corrected models show significance for both Depersonalization (DP) and Emotional Exhaustion (EE). The type II sum of squares for EE and DP is 3518.87 and 564.19</w:t>
      </w:r>
      <w:r w:rsidR="00CD5C7C" w:rsidRPr="00D27763">
        <w:rPr>
          <w:rFonts w:ascii="Times New Roman" w:hAnsi="Times New Roman" w:cs="Times New Roman"/>
          <w:kern w:val="0"/>
          <w:sz w:val="24"/>
          <w:szCs w:val="24"/>
        </w:rPr>
        <w:t>,</w:t>
      </w:r>
      <w:r w:rsidRPr="00D27763">
        <w:rPr>
          <w:rFonts w:ascii="Times New Roman" w:hAnsi="Times New Roman" w:cs="Times New Roman"/>
          <w:kern w:val="0"/>
          <w:sz w:val="24"/>
          <w:szCs w:val="24"/>
        </w:rPr>
        <w:t xml:space="preserve"> respectively. The</w:t>
      </w:r>
      <w:r w:rsidR="00CD5C7C" w:rsidRPr="00D27763">
        <w:rPr>
          <w:rFonts w:ascii="Times New Roman" w:hAnsi="Times New Roman" w:cs="Times New Roman"/>
          <w:kern w:val="0"/>
          <w:sz w:val="24"/>
          <w:szCs w:val="24"/>
        </w:rPr>
        <w:t>ir</w:t>
      </w:r>
      <w:r w:rsidRPr="00D27763">
        <w:rPr>
          <w:rFonts w:ascii="Times New Roman" w:hAnsi="Times New Roman" w:cs="Times New Roman"/>
          <w:kern w:val="0"/>
          <w:sz w:val="24"/>
          <w:szCs w:val="24"/>
        </w:rPr>
        <w:t xml:space="preserve"> correspondence f- statistics and p</w:t>
      </w:r>
      <w:r w:rsidR="00CD5C7C" w:rsidRPr="00D27763">
        <w:rPr>
          <w:rFonts w:ascii="Times New Roman" w:hAnsi="Times New Roman" w:cs="Times New Roman"/>
          <w:kern w:val="0"/>
          <w:sz w:val="24"/>
          <w:szCs w:val="24"/>
        </w:rPr>
        <w:t>-</w:t>
      </w:r>
      <w:r w:rsidRPr="00D27763">
        <w:rPr>
          <w:rFonts w:ascii="Times New Roman" w:hAnsi="Times New Roman" w:cs="Times New Roman"/>
          <w:kern w:val="0"/>
          <w:sz w:val="24"/>
          <w:szCs w:val="24"/>
        </w:rPr>
        <w:t xml:space="preserve">value are 6.07 (p=.00) for EE and 4.64 (p=.00) for DP. </w:t>
      </w:r>
    </w:p>
    <w:p w14:paraId="622E26FE" w14:textId="2A9DEFF0" w:rsidR="0024583D" w:rsidRPr="00D27763" w:rsidRDefault="0024583D" w:rsidP="00D27763">
      <w:pPr>
        <w:autoSpaceDE w:val="0"/>
        <w:autoSpaceDN w:val="0"/>
        <w:adjustRightInd w:val="0"/>
        <w:spacing w:after="0" w:line="480" w:lineRule="auto"/>
        <w:ind w:firstLine="720"/>
        <w:contextualSpacing/>
        <w:rPr>
          <w:rFonts w:ascii="Times New Roman" w:hAnsi="Times New Roman" w:cs="Times New Roman"/>
          <w:kern w:val="0"/>
          <w:sz w:val="24"/>
          <w:szCs w:val="24"/>
        </w:rPr>
      </w:pPr>
      <w:r w:rsidRPr="00D27763">
        <w:rPr>
          <w:rFonts w:ascii="Times New Roman" w:hAnsi="Times New Roman" w:cs="Times New Roman"/>
          <w:kern w:val="0"/>
          <w:sz w:val="24"/>
          <w:szCs w:val="24"/>
        </w:rPr>
        <w:t>Therefore, the results support the hypothesis showing that individuals with low training or education and low therapy readiness among substance use disorder counselors report higher burnout scores. This is shown by the results of the ANOVA intercept, education level, and therapy readiness factors</w:t>
      </w:r>
      <w:r w:rsidR="00CD5C7C" w:rsidRPr="00D27763">
        <w:rPr>
          <w:rFonts w:ascii="Times New Roman" w:hAnsi="Times New Roman" w:cs="Times New Roman"/>
          <w:kern w:val="0"/>
          <w:sz w:val="24"/>
          <w:szCs w:val="24"/>
        </w:rPr>
        <w:t>,</w:t>
      </w:r>
      <w:r w:rsidRPr="00D27763">
        <w:rPr>
          <w:rFonts w:ascii="Times New Roman" w:hAnsi="Times New Roman" w:cs="Times New Roman"/>
          <w:kern w:val="0"/>
          <w:sz w:val="24"/>
          <w:szCs w:val="24"/>
        </w:rPr>
        <w:t xml:space="preserve"> indicating their significant effect on burnout scores among the SUDCs.</w:t>
      </w:r>
    </w:p>
    <w:p w14:paraId="1688B20F" w14:textId="1FEB2D6D" w:rsidR="00D27763" w:rsidRPr="00D27763" w:rsidRDefault="00D27763" w:rsidP="00D27763">
      <w:pPr>
        <w:pStyle w:val="Caption"/>
        <w:spacing w:after="0" w:line="480" w:lineRule="auto"/>
        <w:contextualSpacing/>
        <w:rPr>
          <w:rFonts w:ascii="Times New Roman" w:hAnsi="Times New Roman" w:cs="Times New Roman"/>
          <w:b/>
          <w:bCs/>
          <w:i w:val="0"/>
          <w:iCs w:val="0"/>
          <w:color w:val="auto"/>
          <w:kern w:val="0"/>
          <w:sz w:val="24"/>
          <w:szCs w:val="24"/>
        </w:rPr>
      </w:pPr>
      <w:r w:rsidRPr="00D27763">
        <w:rPr>
          <w:rFonts w:ascii="Times New Roman" w:hAnsi="Times New Roman" w:cs="Times New Roman"/>
          <w:b/>
          <w:bCs/>
          <w:i w:val="0"/>
          <w:iCs w:val="0"/>
          <w:color w:val="auto"/>
          <w:sz w:val="24"/>
          <w:szCs w:val="24"/>
        </w:rPr>
        <w:t xml:space="preserve">Table </w:t>
      </w:r>
      <w:r w:rsidRPr="00D27763">
        <w:rPr>
          <w:rFonts w:ascii="Times New Roman" w:hAnsi="Times New Roman" w:cs="Times New Roman"/>
          <w:b/>
          <w:bCs/>
          <w:i w:val="0"/>
          <w:iCs w:val="0"/>
          <w:color w:val="auto"/>
          <w:sz w:val="24"/>
          <w:szCs w:val="24"/>
        </w:rPr>
        <w:fldChar w:fldCharType="begin"/>
      </w:r>
      <w:r w:rsidRPr="00D27763">
        <w:rPr>
          <w:rFonts w:ascii="Times New Roman" w:hAnsi="Times New Roman" w:cs="Times New Roman"/>
          <w:b/>
          <w:bCs/>
          <w:i w:val="0"/>
          <w:iCs w:val="0"/>
          <w:color w:val="auto"/>
          <w:sz w:val="24"/>
          <w:szCs w:val="24"/>
        </w:rPr>
        <w:instrText xml:space="preserve"> SEQ Table \* ARABIC </w:instrText>
      </w:r>
      <w:r w:rsidRPr="00D27763">
        <w:rPr>
          <w:rFonts w:ascii="Times New Roman" w:hAnsi="Times New Roman" w:cs="Times New Roman"/>
          <w:b/>
          <w:bCs/>
          <w:i w:val="0"/>
          <w:iCs w:val="0"/>
          <w:color w:val="auto"/>
          <w:sz w:val="24"/>
          <w:szCs w:val="24"/>
        </w:rPr>
        <w:fldChar w:fldCharType="separate"/>
      </w:r>
      <w:r w:rsidRPr="00D27763">
        <w:rPr>
          <w:rFonts w:ascii="Times New Roman" w:hAnsi="Times New Roman" w:cs="Times New Roman"/>
          <w:b/>
          <w:bCs/>
          <w:i w:val="0"/>
          <w:iCs w:val="0"/>
          <w:noProof/>
          <w:color w:val="auto"/>
          <w:sz w:val="24"/>
          <w:szCs w:val="24"/>
        </w:rPr>
        <w:t>13</w:t>
      </w:r>
      <w:r w:rsidRPr="00D27763">
        <w:rPr>
          <w:rFonts w:ascii="Times New Roman" w:hAnsi="Times New Roman" w:cs="Times New Roman"/>
          <w:b/>
          <w:bCs/>
          <w:i w:val="0"/>
          <w:iCs w:val="0"/>
          <w:color w:val="auto"/>
          <w:sz w:val="24"/>
          <w:szCs w:val="24"/>
        </w:rPr>
        <w:fldChar w:fldCharType="end"/>
      </w:r>
    </w:p>
    <w:p w14:paraId="0334E852" w14:textId="0DD3EF1C" w:rsidR="00370543" w:rsidRPr="00D27763" w:rsidRDefault="00D27763" w:rsidP="00D27763">
      <w:pPr>
        <w:autoSpaceDE w:val="0"/>
        <w:autoSpaceDN w:val="0"/>
        <w:adjustRightInd w:val="0"/>
        <w:spacing w:after="0" w:line="480" w:lineRule="auto"/>
        <w:contextualSpacing/>
        <w:rPr>
          <w:rFonts w:ascii="Times New Roman" w:hAnsi="Times New Roman" w:cs="Times New Roman"/>
          <w:i/>
          <w:iCs/>
          <w:kern w:val="0"/>
          <w:sz w:val="24"/>
          <w:szCs w:val="24"/>
        </w:rPr>
      </w:pPr>
      <w:r w:rsidRPr="00D27763">
        <w:rPr>
          <w:rFonts w:ascii="Times New Roman" w:hAnsi="Times New Roman" w:cs="Times New Roman"/>
          <w:i/>
          <w:iCs/>
          <w:kern w:val="0"/>
          <w:sz w:val="24"/>
          <w:szCs w:val="24"/>
        </w:rPr>
        <w:t>Levene’s test</w:t>
      </w:r>
    </w:p>
    <w:tbl>
      <w:tblPr>
        <w:tblStyle w:val="TableGrid"/>
        <w:tblW w:w="6210" w:type="dxa"/>
        <w:tblLook w:val="04A0" w:firstRow="1" w:lastRow="0" w:firstColumn="1" w:lastColumn="0" w:noHBand="0" w:noVBand="1"/>
      </w:tblPr>
      <w:tblGrid>
        <w:gridCol w:w="2790"/>
        <w:gridCol w:w="711"/>
        <w:gridCol w:w="960"/>
        <w:gridCol w:w="960"/>
        <w:gridCol w:w="960"/>
      </w:tblGrid>
      <w:tr w:rsidR="00D27763" w:rsidRPr="00D27763" w14:paraId="0DCF924E" w14:textId="77777777" w:rsidTr="00D27763">
        <w:trPr>
          <w:cnfStyle w:val="100000000000" w:firstRow="1" w:lastRow="0" w:firstColumn="0" w:lastColumn="0" w:oddVBand="0" w:evenVBand="0" w:oddHBand="0" w:evenHBand="0" w:firstRowFirstColumn="0" w:firstRowLastColumn="0" w:lastRowFirstColumn="0" w:lastRowLastColumn="0"/>
          <w:trHeight w:val="300"/>
        </w:trPr>
        <w:tc>
          <w:tcPr>
            <w:tcW w:w="2790" w:type="dxa"/>
            <w:noWrap/>
            <w:hideMark/>
          </w:tcPr>
          <w:p w14:paraId="2A3C9134" w14:textId="77777777" w:rsidR="00D27763" w:rsidRPr="00D27763" w:rsidRDefault="00D27763" w:rsidP="00D27763">
            <w:pPr>
              <w:spacing w:after="0" w:line="240" w:lineRule="auto"/>
              <w:contextualSpacing/>
              <w:rPr>
                <w:rFonts w:ascii="Times New Roman" w:eastAsia="Times New Roman" w:hAnsi="Times New Roman" w:cs="Times New Roman"/>
                <w:kern w:val="0"/>
                <w14:ligatures w14:val="none"/>
              </w:rPr>
            </w:pPr>
          </w:p>
        </w:tc>
        <w:tc>
          <w:tcPr>
            <w:tcW w:w="540" w:type="dxa"/>
            <w:noWrap/>
            <w:hideMark/>
          </w:tcPr>
          <w:p w14:paraId="709B4357" w14:textId="77777777" w:rsidR="00D27763" w:rsidRPr="00D27763" w:rsidRDefault="00D27763" w:rsidP="00D27763">
            <w:pPr>
              <w:spacing w:after="0" w:line="240" w:lineRule="auto"/>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F</w:t>
            </w:r>
          </w:p>
        </w:tc>
        <w:tc>
          <w:tcPr>
            <w:tcW w:w="960" w:type="dxa"/>
            <w:noWrap/>
            <w:hideMark/>
          </w:tcPr>
          <w:p w14:paraId="0F735D70" w14:textId="77777777" w:rsidR="00D27763" w:rsidRPr="00D27763" w:rsidRDefault="00D27763" w:rsidP="00D27763">
            <w:pPr>
              <w:spacing w:after="0" w:line="240" w:lineRule="auto"/>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df1</w:t>
            </w:r>
          </w:p>
        </w:tc>
        <w:tc>
          <w:tcPr>
            <w:tcW w:w="960" w:type="dxa"/>
            <w:noWrap/>
            <w:hideMark/>
          </w:tcPr>
          <w:p w14:paraId="57D45CD7" w14:textId="77777777" w:rsidR="00D27763" w:rsidRPr="00D27763" w:rsidRDefault="00D27763" w:rsidP="00D27763">
            <w:pPr>
              <w:spacing w:after="0" w:line="240" w:lineRule="auto"/>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df2</w:t>
            </w:r>
          </w:p>
        </w:tc>
        <w:tc>
          <w:tcPr>
            <w:tcW w:w="960" w:type="dxa"/>
            <w:noWrap/>
            <w:hideMark/>
          </w:tcPr>
          <w:p w14:paraId="08FA8511" w14:textId="77777777" w:rsidR="00D27763" w:rsidRPr="00D27763" w:rsidRDefault="00D27763" w:rsidP="00D27763">
            <w:pPr>
              <w:spacing w:after="0" w:line="240" w:lineRule="auto"/>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Sig.</w:t>
            </w:r>
          </w:p>
        </w:tc>
      </w:tr>
      <w:tr w:rsidR="00D27763" w:rsidRPr="00D27763" w14:paraId="7C77AC27" w14:textId="77777777" w:rsidTr="00D27763">
        <w:trPr>
          <w:trHeight w:val="315"/>
        </w:trPr>
        <w:tc>
          <w:tcPr>
            <w:tcW w:w="2790" w:type="dxa"/>
            <w:noWrap/>
            <w:hideMark/>
          </w:tcPr>
          <w:p w14:paraId="6F2C657E" w14:textId="77777777" w:rsidR="00D27763" w:rsidRPr="00D27763" w:rsidRDefault="00D27763" w:rsidP="00D27763">
            <w:pPr>
              <w:spacing w:after="0" w:line="240" w:lineRule="auto"/>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Emotional Exhaustion (EE)</w:t>
            </w:r>
          </w:p>
        </w:tc>
        <w:tc>
          <w:tcPr>
            <w:tcW w:w="540" w:type="dxa"/>
            <w:noWrap/>
            <w:hideMark/>
          </w:tcPr>
          <w:p w14:paraId="153E8498" w14:textId="77777777" w:rsidR="00D27763" w:rsidRPr="00D27763" w:rsidRDefault="00D27763" w:rsidP="00D27763">
            <w:pPr>
              <w:spacing w:after="0" w:line="240" w:lineRule="auto"/>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0.748</w:t>
            </w:r>
          </w:p>
        </w:tc>
        <w:tc>
          <w:tcPr>
            <w:tcW w:w="960" w:type="dxa"/>
            <w:noWrap/>
            <w:hideMark/>
          </w:tcPr>
          <w:p w14:paraId="1A716B66" w14:textId="77777777" w:rsidR="00D27763" w:rsidRPr="00D27763" w:rsidRDefault="00D27763"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5</w:t>
            </w:r>
          </w:p>
        </w:tc>
        <w:tc>
          <w:tcPr>
            <w:tcW w:w="960" w:type="dxa"/>
            <w:noWrap/>
            <w:hideMark/>
          </w:tcPr>
          <w:p w14:paraId="0C31FA08" w14:textId="77777777" w:rsidR="00D27763" w:rsidRPr="00D27763" w:rsidRDefault="00D27763"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29</w:t>
            </w:r>
          </w:p>
        </w:tc>
        <w:tc>
          <w:tcPr>
            <w:tcW w:w="960" w:type="dxa"/>
            <w:noWrap/>
            <w:hideMark/>
          </w:tcPr>
          <w:p w14:paraId="7451AD71" w14:textId="77777777" w:rsidR="00D27763" w:rsidRPr="00D27763" w:rsidRDefault="00D27763"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0.594</w:t>
            </w:r>
          </w:p>
        </w:tc>
      </w:tr>
      <w:tr w:rsidR="00D27763" w:rsidRPr="00D27763" w14:paraId="373AC40B" w14:textId="77777777" w:rsidTr="00D27763">
        <w:trPr>
          <w:trHeight w:val="300"/>
        </w:trPr>
        <w:tc>
          <w:tcPr>
            <w:tcW w:w="2790" w:type="dxa"/>
            <w:noWrap/>
            <w:hideMark/>
          </w:tcPr>
          <w:p w14:paraId="161447C9" w14:textId="77777777" w:rsidR="00D27763" w:rsidRPr="00D27763" w:rsidRDefault="00D27763"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lastRenderedPageBreak/>
              <w:t>Depersonalization (DP)</w:t>
            </w:r>
          </w:p>
        </w:tc>
        <w:tc>
          <w:tcPr>
            <w:tcW w:w="540" w:type="dxa"/>
            <w:noWrap/>
            <w:hideMark/>
          </w:tcPr>
          <w:p w14:paraId="2312A7FD" w14:textId="77777777" w:rsidR="00D27763" w:rsidRPr="00D27763" w:rsidRDefault="00D27763" w:rsidP="00D27763">
            <w:pPr>
              <w:spacing w:after="0" w:line="240" w:lineRule="auto"/>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1.57</w:t>
            </w:r>
          </w:p>
        </w:tc>
        <w:tc>
          <w:tcPr>
            <w:tcW w:w="960" w:type="dxa"/>
            <w:noWrap/>
            <w:hideMark/>
          </w:tcPr>
          <w:p w14:paraId="1DC350B5" w14:textId="77777777" w:rsidR="00D27763" w:rsidRPr="00D27763" w:rsidRDefault="00D27763"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5</w:t>
            </w:r>
          </w:p>
        </w:tc>
        <w:tc>
          <w:tcPr>
            <w:tcW w:w="960" w:type="dxa"/>
            <w:noWrap/>
            <w:hideMark/>
          </w:tcPr>
          <w:p w14:paraId="68FBE148" w14:textId="77777777" w:rsidR="00D27763" w:rsidRPr="00D27763" w:rsidRDefault="00D27763"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29</w:t>
            </w:r>
          </w:p>
        </w:tc>
        <w:tc>
          <w:tcPr>
            <w:tcW w:w="960" w:type="dxa"/>
            <w:noWrap/>
            <w:hideMark/>
          </w:tcPr>
          <w:p w14:paraId="21FE6378" w14:textId="77777777" w:rsidR="00D27763" w:rsidRPr="00D27763" w:rsidRDefault="00D27763"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0.2</w:t>
            </w:r>
          </w:p>
        </w:tc>
      </w:tr>
    </w:tbl>
    <w:p w14:paraId="680A531C" w14:textId="3E1A92B1" w:rsidR="00961FE3" w:rsidRPr="005567F9" w:rsidRDefault="00961FE3" w:rsidP="00D27763">
      <w:pPr>
        <w:autoSpaceDE w:val="0"/>
        <w:autoSpaceDN w:val="0"/>
        <w:adjustRightInd w:val="0"/>
        <w:spacing w:after="0" w:line="480" w:lineRule="auto"/>
        <w:contextualSpacing/>
        <w:rPr>
          <w:rFonts w:ascii="Times New Roman" w:hAnsi="Times New Roman" w:cs="Times New Roman"/>
          <w:kern w:val="0"/>
          <w:sz w:val="24"/>
          <w:szCs w:val="24"/>
        </w:rPr>
      </w:pPr>
      <w:r w:rsidRPr="00D27763">
        <w:rPr>
          <w:rFonts w:ascii="Times New Roman" w:hAnsi="Times New Roman" w:cs="Times New Roman"/>
          <w:kern w:val="0"/>
          <w:sz w:val="24"/>
          <w:szCs w:val="24"/>
        </w:rPr>
        <w:t xml:space="preserve">The Levene’s test assessed the equality of error of variances for the dependent variable </w:t>
      </w:r>
      <w:r w:rsidRPr="00D27763">
        <w:rPr>
          <w:rFonts w:ascii="Times New Roman" w:hAnsi="Times New Roman" w:cs="Times New Roman"/>
          <w:kern w:val="0"/>
          <w:sz w:val="24"/>
          <w:szCs w:val="24"/>
        </w:rPr>
        <w:t xml:space="preserve">emotional exhaustion and depersonalization across groups defined by education level and </w:t>
      </w:r>
      <w:r w:rsidRPr="00D27763">
        <w:rPr>
          <w:rFonts w:ascii="Times New Roman" w:hAnsi="Times New Roman" w:cs="Times New Roman"/>
          <w:kern w:val="0"/>
          <w:sz w:val="24"/>
          <w:szCs w:val="24"/>
        </w:rPr>
        <w:t xml:space="preserve">therapy readiness score across groups of education levels. The test revealed </w:t>
      </w:r>
      <w:r w:rsidR="00D27763" w:rsidRPr="00D27763">
        <w:rPr>
          <w:rFonts w:ascii="Times New Roman" w:hAnsi="Times New Roman" w:cs="Times New Roman"/>
          <w:kern w:val="0"/>
          <w:sz w:val="24"/>
          <w:szCs w:val="24"/>
        </w:rPr>
        <w:t>that there was no significant differences in error variances for emotional exhaustion</w:t>
      </w:r>
      <w:r w:rsidRPr="00D27763">
        <w:rPr>
          <w:rFonts w:ascii="Times New Roman" w:hAnsi="Times New Roman" w:cs="Times New Roman"/>
          <w:kern w:val="0"/>
          <w:sz w:val="24"/>
          <w:szCs w:val="24"/>
        </w:rPr>
        <w:t xml:space="preserve">, </w:t>
      </w:r>
      <w:proofErr w:type="gramStart"/>
      <w:r w:rsidRPr="00D27763">
        <w:rPr>
          <w:rFonts w:ascii="Times New Roman" w:hAnsi="Times New Roman" w:cs="Times New Roman"/>
          <w:kern w:val="0"/>
          <w:sz w:val="24"/>
          <w:szCs w:val="24"/>
        </w:rPr>
        <w:t>F(</w:t>
      </w:r>
      <w:proofErr w:type="gramEnd"/>
      <w:r w:rsidRPr="00D27763">
        <w:rPr>
          <w:rFonts w:ascii="Times New Roman" w:hAnsi="Times New Roman" w:cs="Times New Roman"/>
          <w:kern w:val="0"/>
          <w:sz w:val="24"/>
          <w:szCs w:val="24"/>
        </w:rPr>
        <w:t>5,</w:t>
      </w:r>
      <w:r w:rsidR="00D27763" w:rsidRPr="00D27763">
        <w:rPr>
          <w:rFonts w:ascii="Times New Roman" w:hAnsi="Times New Roman" w:cs="Times New Roman"/>
          <w:kern w:val="0"/>
          <w:sz w:val="24"/>
          <w:szCs w:val="24"/>
        </w:rPr>
        <w:t>29</w:t>
      </w:r>
      <w:r w:rsidRPr="00D27763">
        <w:rPr>
          <w:rFonts w:ascii="Times New Roman" w:hAnsi="Times New Roman" w:cs="Times New Roman"/>
          <w:kern w:val="0"/>
          <w:sz w:val="24"/>
          <w:szCs w:val="24"/>
        </w:rPr>
        <w:t>)=</w:t>
      </w:r>
      <w:r w:rsidR="00D27763" w:rsidRPr="00D27763">
        <w:rPr>
          <w:rFonts w:ascii="Times New Roman" w:hAnsi="Times New Roman" w:cs="Times New Roman"/>
          <w:kern w:val="0"/>
          <w:sz w:val="24"/>
          <w:szCs w:val="24"/>
        </w:rPr>
        <w:t>.75</w:t>
      </w:r>
      <w:r w:rsidRPr="00D27763">
        <w:rPr>
          <w:rFonts w:ascii="Times New Roman" w:hAnsi="Times New Roman" w:cs="Times New Roman"/>
          <w:kern w:val="0"/>
          <w:sz w:val="24"/>
          <w:szCs w:val="24"/>
        </w:rPr>
        <w:t>, p=.</w:t>
      </w:r>
      <w:r w:rsidR="00D27763" w:rsidRPr="00D27763">
        <w:rPr>
          <w:rFonts w:ascii="Times New Roman" w:hAnsi="Times New Roman" w:cs="Times New Roman"/>
          <w:kern w:val="0"/>
          <w:sz w:val="24"/>
          <w:szCs w:val="24"/>
        </w:rPr>
        <w:t>59 and depersonalization, (F5,29)= 1.57, p= .20.</w:t>
      </w:r>
    </w:p>
    <w:p w14:paraId="0E7917FE" w14:textId="77777777" w:rsidR="0024583D" w:rsidRPr="00D27763" w:rsidRDefault="0024583D" w:rsidP="00D27763">
      <w:pPr>
        <w:pStyle w:val="Heading2"/>
        <w:spacing w:before="0"/>
        <w:contextualSpacing/>
        <w:rPr>
          <w:rFonts w:cs="Times New Roman"/>
          <w:szCs w:val="24"/>
        </w:rPr>
      </w:pPr>
      <w:r w:rsidRPr="00D27763">
        <w:rPr>
          <w:rFonts w:cs="Times New Roman"/>
          <w:szCs w:val="24"/>
        </w:rPr>
        <w:t>Hypothesis 2</w:t>
      </w:r>
    </w:p>
    <w:p w14:paraId="569A3201" w14:textId="16B77535" w:rsidR="0024583D" w:rsidRPr="00D27763" w:rsidRDefault="0024583D" w:rsidP="00D27763">
      <w:pPr>
        <w:spacing w:after="0" w:line="480" w:lineRule="auto"/>
        <w:ind w:firstLine="720"/>
        <w:contextualSpacing/>
        <w:rPr>
          <w:rFonts w:ascii="Times New Roman" w:hAnsi="Times New Roman" w:cs="Times New Roman"/>
          <w:sz w:val="24"/>
          <w:szCs w:val="24"/>
        </w:rPr>
      </w:pPr>
      <w:r w:rsidRPr="00D27763">
        <w:rPr>
          <w:rFonts w:ascii="Times New Roman" w:hAnsi="Times New Roman" w:cs="Times New Roman"/>
          <w:sz w:val="24"/>
          <w:szCs w:val="24"/>
        </w:rPr>
        <w:t>The second hypothesis suggests a positive correlation between therapy readiness and education or training. Thus</w:t>
      </w:r>
      <w:r w:rsidR="00E30F49" w:rsidRPr="00D27763">
        <w:rPr>
          <w:rFonts w:ascii="Times New Roman" w:hAnsi="Times New Roman" w:cs="Times New Roman"/>
          <w:sz w:val="24"/>
          <w:szCs w:val="24"/>
        </w:rPr>
        <w:t>,</w:t>
      </w:r>
      <w:r w:rsidRPr="00D27763">
        <w:rPr>
          <w:rFonts w:ascii="Times New Roman" w:hAnsi="Times New Roman" w:cs="Times New Roman"/>
          <w:sz w:val="24"/>
          <w:szCs w:val="24"/>
        </w:rPr>
        <w:t xml:space="preserve"> to exam</w:t>
      </w:r>
      <w:r w:rsidR="00CD5C7C" w:rsidRPr="00D27763">
        <w:rPr>
          <w:rFonts w:ascii="Times New Roman" w:hAnsi="Times New Roman" w:cs="Times New Roman"/>
          <w:sz w:val="24"/>
          <w:szCs w:val="24"/>
        </w:rPr>
        <w:t>i</w:t>
      </w:r>
      <w:r w:rsidRPr="00D27763">
        <w:rPr>
          <w:rFonts w:ascii="Times New Roman" w:hAnsi="Times New Roman" w:cs="Times New Roman"/>
          <w:sz w:val="24"/>
          <w:szCs w:val="24"/>
        </w:rPr>
        <w:t>ne this relationship</w:t>
      </w:r>
      <w:r w:rsidR="00CD5C7C" w:rsidRPr="00D27763">
        <w:rPr>
          <w:rFonts w:ascii="Times New Roman" w:hAnsi="Times New Roman" w:cs="Times New Roman"/>
          <w:sz w:val="24"/>
          <w:szCs w:val="24"/>
        </w:rPr>
        <w:t>,</w:t>
      </w:r>
      <w:r w:rsidRPr="00D27763">
        <w:rPr>
          <w:rFonts w:ascii="Times New Roman" w:hAnsi="Times New Roman" w:cs="Times New Roman"/>
          <w:sz w:val="24"/>
          <w:szCs w:val="24"/>
        </w:rPr>
        <w:t xml:space="preserve"> a two</w:t>
      </w:r>
      <w:r w:rsidR="00CD5C7C" w:rsidRPr="00D27763">
        <w:rPr>
          <w:rFonts w:ascii="Times New Roman" w:hAnsi="Times New Roman" w:cs="Times New Roman"/>
          <w:sz w:val="24"/>
          <w:szCs w:val="24"/>
        </w:rPr>
        <w:t>-</w:t>
      </w:r>
      <w:r w:rsidRPr="00D27763">
        <w:rPr>
          <w:rFonts w:ascii="Times New Roman" w:hAnsi="Times New Roman" w:cs="Times New Roman"/>
          <w:sz w:val="24"/>
          <w:szCs w:val="24"/>
        </w:rPr>
        <w:t xml:space="preserve">way </w:t>
      </w:r>
      <w:r w:rsidR="00CD5C7C" w:rsidRPr="00D27763">
        <w:rPr>
          <w:rFonts w:ascii="Times New Roman" w:hAnsi="Times New Roman" w:cs="Times New Roman"/>
          <w:sz w:val="24"/>
          <w:szCs w:val="24"/>
        </w:rPr>
        <w:t>ANOVA</w:t>
      </w:r>
      <w:r w:rsidRPr="00D27763">
        <w:rPr>
          <w:rFonts w:ascii="Times New Roman" w:hAnsi="Times New Roman" w:cs="Times New Roman"/>
          <w:sz w:val="24"/>
          <w:szCs w:val="24"/>
        </w:rPr>
        <w:t xml:space="preserve"> was conducted to assess the re</w:t>
      </w:r>
      <w:r w:rsidR="00CD5C7C" w:rsidRPr="00D27763">
        <w:rPr>
          <w:rFonts w:ascii="Times New Roman" w:hAnsi="Times New Roman" w:cs="Times New Roman"/>
          <w:sz w:val="24"/>
          <w:szCs w:val="24"/>
        </w:rPr>
        <w:t>lationshi</w:t>
      </w:r>
      <w:r w:rsidRPr="00D27763">
        <w:rPr>
          <w:rFonts w:ascii="Times New Roman" w:hAnsi="Times New Roman" w:cs="Times New Roman"/>
          <w:sz w:val="24"/>
          <w:szCs w:val="24"/>
        </w:rPr>
        <w:t xml:space="preserve">p among the variables. </w:t>
      </w:r>
      <w:r w:rsidR="00CD5C7C" w:rsidRPr="00D27763">
        <w:rPr>
          <w:rFonts w:ascii="Times New Roman" w:hAnsi="Times New Roman" w:cs="Times New Roman"/>
          <w:sz w:val="24"/>
          <w:szCs w:val="24"/>
        </w:rPr>
        <w:t>T</w:t>
      </w:r>
      <w:r w:rsidRPr="00D27763">
        <w:rPr>
          <w:rFonts w:ascii="Times New Roman" w:hAnsi="Times New Roman" w:cs="Times New Roman"/>
          <w:sz w:val="24"/>
          <w:szCs w:val="24"/>
        </w:rPr>
        <w:t xml:space="preserve">he test </w:t>
      </w:r>
      <w:r w:rsidR="00CD5C7C" w:rsidRPr="00D27763">
        <w:rPr>
          <w:rFonts w:ascii="Times New Roman" w:hAnsi="Times New Roman" w:cs="Times New Roman"/>
          <w:sz w:val="24"/>
          <w:szCs w:val="24"/>
        </w:rPr>
        <w:t>compares</w:t>
      </w:r>
      <w:r w:rsidRPr="00D27763">
        <w:rPr>
          <w:rFonts w:ascii="Times New Roman" w:hAnsi="Times New Roman" w:cs="Times New Roman"/>
          <w:sz w:val="24"/>
          <w:szCs w:val="24"/>
        </w:rPr>
        <w:t xml:space="preserve"> the means </w:t>
      </w:r>
      <w:r w:rsidR="00CD5C7C" w:rsidRPr="00D27763">
        <w:rPr>
          <w:rFonts w:ascii="Times New Roman" w:hAnsi="Times New Roman" w:cs="Times New Roman"/>
          <w:sz w:val="24"/>
          <w:szCs w:val="24"/>
        </w:rPr>
        <w:t>of the interaction effects at different levels of the variable</w:t>
      </w:r>
      <w:r w:rsidRPr="00D27763">
        <w:rPr>
          <w:rFonts w:ascii="Times New Roman" w:hAnsi="Times New Roman" w:cs="Times New Roman"/>
          <w:sz w:val="24"/>
          <w:szCs w:val="24"/>
        </w:rPr>
        <w:t>s using ANOVA.</w:t>
      </w:r>
    </w:p>
    <w:p w14:paraId="747D3C2F" w14:textId="36C1AD04" w:rsidR="0024583D" w:rsidRPr="00D27763" w:rsidRDefault="0024583D" w:rsidP="00D27763">
      <w:pPr>
        <w:pStyle w:val="Caption"/>
        <w:spacing w:after="0" w:line="480" w:lineRule="auto"/>
        <w:contextualSpacing/>
        <w:rPr>
          <w:rFonts w:ascii="Times New Roman" w:hAnsi="Times New Roman" w:cs="Times New Roman"/>
          <w:b/>
          <w:bCs/>
          <w:i w:val="0"/>
          <w:iCs w:val="0"/>
          <w:color w:val="auto"/>
          <w:kern w:val="0"/>
          <w:sz w:val="24"/>
          <w:szCs w:val="24"/>
        </w:rPr>
      </w:pPr>
      <w:r w:rsidRPr="00D27763">
        <w:rPr>
          <w:rFonts w:ascii="Times New Roman" w:hAnsi="Times New Roman" w:cs="Times New Roman"/>
          <w:b/>
          <w:bCs/>
          <w:i w:val="0"/>
          <w:iCs w:val="0"/>
          <w:color w:val="auto"/>
          <w:sz w:val="24"/>
          <w:szCs w:val="24"/>
        </w:rPr>
        <w:t xml:space="preserve">Table </w:t>
      </w:r>
      <w:r w:rsidRPr="00D27763">
        <w:rPr>
          <w:rFonts w:ascii="Times New Roman" w:hAnsi="Times New Roman" w:cs="Times New Roman"/>
          <w:b/>
          <w:bCs/>
          <w:i w:val="0"/>
          <w:iCs w:val="0"/>
          <w:color w:val="auto"/>
          <w:sz w:val="24"/>
          <w:szCs w:val="24"/>
        </w:rPr>
        <w:fldChar w:fldCharType="begin"/>
      </w:r>
      <w:r w:rsidRPr="00D27763">
        <w:rPr>
          <w:rFonts w:ascii="Times New Roman" w:hAnsi="Times New Roman" w:cs="Times New Roman"/>
          <w:b/>
          <w:bCs/>
          <w:i w:val="0"/>
          <w:iCs w:val="0"/>
          <w:color w:val="auto"/>
          <w:sz w:val="24"/>
          <w:szCs w:val="24"/>
        </w:rPr>
        <w:instrText xml:space="preserve"> SEQ Table \* ARABIC </w:instrText>
      </w:r>
      <w:r w:rsidRPr="00D27763">
        <w:rPr>
          <w:rFonts w:ascii="Times New Roman" w:hAnsi="Times New Roman" w:cs="Times New Roman"/>
          <w:b/>
          <w:bCs/>
          <w:i w:val="0"/>
          <w:iCs w:val="0"/>
          <w:color w:val="auto"/>
          <w:sz w:val="24"/>
          <w:szCs w:val="24"/>
        </w:rPr>
        <w:fldChar w:fldCharType="separate"/>
      </w:r>
      <w:r w:rsidR="00D27763" w:rsidRPr="00D27763">
        <w:rPr>
          <w:rFonts w:ascii="Times New Roman" w:hAnsi="Times New Roman" w:cs="Times New Roman"/>
          <w:b/>
          <w:bCs/>
          <w:i w:val="0"/>
          <w:iCs w:val="0"/>
          <w:noProof/>
          <w:color w:val="auto"/>
          <w:sz w:val="24"/>
          <w:szCs w:val="24"/>
        </w:rPr>
        <w:t>14</w:t>
      </w:r>
      <w:r w:rsidRPr="00D27763">
        <w:rPr>
          <w:rFonts w:ascii="Times New Roman" w:hAnsi="Times New Roman" w:cs="Times New Roman"/>
          <w:b/>
          <w:bCs/>
          <w:i w:val="0"/>
          <w:iCs w:val="0"/>
          <w:color w:val="auto"/>
          <w:sz w:val="24"/>
          <w:szCs w:val="24"/>
        </w:rPr>
        <w:fldChar w:fldCharType="end"/>
      </w:r>
    </w:p>
    <w:p w14:paraId="037ABF87" w14:textId="77777777" w:rsidR="0024583D" w:rsidRPr="00D27763" w:rsidRDefault="0024583D" w:rsidP="00D27763">
      <w:pPr>
        <w:spacing w:after="0" w:line="480" w:lineRule="auto"/>
        <w:contextualSpacing/>
        <w:rPr>
          <w:rFonts w:ascii="Times New Roman" w:hAnsi="Times New Roman" w:cs="Times New Roman"/>
          <w:i/>
          <w:iCs/>
          <w:kern w:val="0"/>
          <w:sz w:val="24"/>
          <w:szCs w:val="24"/>
        </w:rPr>
      </w:pPr>
      <w:r w:rsidRPr="00D27763">
        <w:rPr>
          <w:rFonts w:ascii="Times New Roman" w:hAnsi="Times New Roman" w:cs="Times New Roman"/>
          <w:i/>
          <w:iCs/>
          <w:kern w:val="0"/>
          <w:sz w:val="24"/>
          <w:szCs w:val="24"/>
        </w:rPr>
        <w:t>Tests of Between-Subjects Effects</w:t>
      </w:r>
    </w:p>
    <w:tbl>
      <w:tblPr>
        <w:tblStyle w:val="TableGrid"/>
        <w:tblW w:w="7425" w:type="dxa"/>
        <w:tblLook w:val="04A0" w:firstRow="1" w:lastRow="0" w:firstColumn="1" w:lastColumn="0" w:noHBand="0" w:noVBand="1"/>
      </w:tblPr>
      <w:tblGrid>
        <w:gridCol w:w="2268"/>
        <w:gridCol w:w="1620"/>
        <w:gridCol w:w="524"/>
        <w:gridCol w:w="1053"/>
        <w:gridCol w:w="980"/>
        <w:gridCol w:w="980"/>
      </w:tblGrid>
      <w:tr w:rsidR="00D27763" w:rsidRPr="00D27763" w14:paraId="11B31EEB" w14:textId="77777777" w:rsidTr="001454F4">
        <w:trPr>
          <w:cnfStyle w:val="100000000000" w:firstRow="1" w:lastRow="0" w:firstColumn="0" w:lastColumn="0" w:oddVBand="0" w:evenVBand="0" w:oddHBand="0" w:evenHBand="0" w:firstRowFirstColumn="0" w:firstRowLastColumn="0" w:lastRowFirstColumn="0" w:lastRowLastColumn="0"/>
          <w:trHeight w:val="300"/>
        </w:trPr>
        <w:tc>
          <w:tcPr>
            <w:tcW w:w="2268" w:type="dxa"/>
            <w:noWrap/>
            <w:hideMark/>
          </w:tcPr>
          <w:p w14:paraId="1712599D"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Source</w:t>
            </w:r>
          </w:p>
        </w:tc>
        <w:tc>
          <w:tcPr>
            <w:tcW w:w="1620" w:type="dxa"/>
            <w:noWrap/>
            <w:hideMark/>
          </w:tcPr>
          <w:p w14:paraId="36049F06"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Type III Sum of Squares</w:t>
            </w:r>
          </w:p>
        </w:tc>
        <w:tc>
          <w:tcPr>
            <w:tcW w:w="524" w:type="dxa"/>
            <w:noWrap/>
            <w:hideMark/>
          </w:tcPr>
          <w:p w14:paraId="6A556B7D" w14:textId="77777777" w:rsidR="0024583D" w:rsidRPr="00D27763" w:rsidRDefault="0024583D" w:rsidP="00D27763">
            <w:pPr>
              <w:contextualSpacing/>
              <w:jc w:val="right"/>
              <w:rPr>
                <w:rFonts w:ascii="Times New Roman" w:eastAsia="Times New Roman" w:hAnsi="Times New Roman" w:cs="Times New Roman"/>
                <w:kern w:val="0"/>
                <w14:ligatures w14:val="none"/>
              </w:rPr>
            </w:pPr>
            <w:proofErr w:type="spellStart"/>
            <w:r w:rsidRPr="00D27763">
              <w:rPr>
                <w:rFonts w:ascii="Times New Roman" w:eastAsia="Times New Roman" w:hAnsi="Times New Roman" w:cs="Times New Roman"/>
                <w:kern w:val="0"/>
                <w14:ligatures w14:val="none"/>
              </w:rPr>
              <w:t>df</w:t>
            </w:r>
            <w:proofErr w:type="spellEnd"/>
          </w:p>
        </w:tc>
        <w:tc>
          <w:tcPr>
            <w:tcW w:w="1053" w:type="dxa"/>
            <w:noWrap/>
            <w:hideMark/>
          </w:tcPr>
          <w:p w14:paraId="6A099118"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Mean Square</w:t>
            </w:r>
          </w:p>
        </w:tc>
        <w:tc>
          <w:tcPr>
            <w:tcW w:w="980" w:type="dxa"/>
            <w:noWrap/>
            <w:hideMark/>
          </w:tcPr>
          <w:p w14:paraId="0C103B23"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F</w:t>
            </w:r>
          </w:p>
        </w:tc>
        <w:tc>
          <w:tcPr>
            <w:tcW w:w="980" w:type="dxa"/>
            <w:noWrap/>
            <w:hideMark/>
          </w:tcPr>
          <w:p w14:paraId="65B95307"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Sig.</w:t>
            </w:r>
          </w:p>
        </w:tc>
      </w:tr>
      <w:tr w:rsidR="00D27763" w:rsidRPr="00D27763" w14:paraId="0E159474" w14:textId="77777777" w:rsidTr="001454F4">
        <w:trPr>
          <w:trHeight w:val="300"/>
        </w:trPr>
        <w:tc>
          <w:tcPr>
            <w:tcW w:w="2268" w:type="dxa"/>
            <w:noWrap/>
            <w:hideMark/>
          </w:tcPr>
          <w:p w14:paraId="1FB5DC03"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Corrected Model</w:t>
            </w:r>
          </w:p>
        </w:tc>
        <w:tc>
          <w:tcPr>
            <w:tcW w:w="1620" w:type="dxa"/>
            <w:noWrap/>
            <w:hideMark/>
          </w:tcPr>
          <w:p w14:paraId="1EC6333D"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420.66a</w:t>
            </w:r>
          </w:p>
        </w:tc>
        <w:tc>
          <w:tcPr>
            <w:tcW w:w="524" w:type="dxa"/>
            <w:noWrap/>
            <w:hideMark/>
          </w:tcPr>
          <w:p w14:paraId="34A85DF6"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5</w:t>
            </w:r>
          </w:p>
        </w:tc>
        <w:tc>
          <w:tcPr>
            <w:tcW w:w="1053" w:type="dxa"/>
            <w:noWrap/>
            <w:hideMark/>
          </w:tcPr>
          <w:p w14:paraId="3A29860D"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84.13</w:t>
            </w:r>
          </w:p>
        </w:tc>
        <w:tc>
          <w:tcPr>
            <w:tcW w:w="980" w:type="dxa"/>
            <w:noWrap/>
            <w:hideMark/>
          </w:tcPr>
          <w:p w14:paraId="660878D6"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0.75</w:t>
            </w:r>
          </w:p>
        </w:tc>
        <w:tc>
          <w:tcPr>
            <w:tcW w:w="980" w:type="dxa"/>
            <w:noWrap/>
            <w:hideMark/>
          </w:tcPr>
          <w:p w14:paraId="6E109AF5"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0.59</w:t>
            </w:r>
          </w:p>
        </w:tc>
      </w:tr>
      <w:tr w:rsidR="00D27763" w:rsidRPr="00D27763" w14:paraId="13E65CF9" w14:textId="77777777" w:rsidTr="001454F4">
        <w:trPr>
          <w:trHeight w:val="300"/>
        </w:trPr>
        <w:tc>
          <w:tcPr>
            <w:tcW w:w="2268" w:type="dxa"/>
            <w:noWrap/>
            <w:hideMark/>
          </w:tcPr>
          <w:p w14:paraId="6CECEBE5"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Intercept</w:t>
            </w:r>
          </w:p>
        </w:tc>
        <w:tc>
          <w:tcPr>
            <w:tcW w:w="1620" w:type="dxa"/>
            <w:noWrap/>
            <w:hideMark/>
          </w:tcPr>
          <w:p w14:paraId="5822B483"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88761.81</w:t>
            </w:r>
          </w:p>
        </w:tc>
        <w:tc>
          <w:tcPr>
            <w:tcW w:w="524" w:type="dxa"/>
            <w:noWrap/>
            <w:hideMark/>
          </w:tcPr>
          <w:p w14:paraId="4673FD66" w14:textId="56EFDCE1"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1</w:t>
            </w:r>
          </w:p>
        </w:tc>
        <w:tc>
          <w:tcPr>
            <w:tcW w:w="1053" w:type="dxa"/>
            <w:noWrap/>
            <w:hideMark/>
          </w:tcPr>
          <w:p w14:paraId="6ACD1CE6"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88761.81</w:t>
            </w:r>
          </w:p>
        </w:tc>
        <w:tc>
          <w:tcPr>
            <w:tcW w:w="980" w:type="dxa"/>
            <w:noWrap/>
            <w:hideMark/>
          </w:tcPr>
          <w:p w14:paraId="59DAA481"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793.16</w:t>
            </w:r>
          </w:p>
        </w:tc>
        <w:tc>
          <w:tcPr>
            <w:tcW w:w="980" w:type="dxa"/>
            <w:noWrap/>
            <w:hideMark/>
          </w:tcPr>
          <w:p w14:paraId="33E5D9EE"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0.00</w:t>
            </w:r>
          </w:p>
        </w:tc>
      </w:tr>
      <w:tr w:rsidR="00D27763" w:rsidRPr="00D27763" w14:paraId="6AE45CF4" w14:textId="77777777" w:rsidTr="001454F4">
        <w:trPr>
          <w:trHeight w:val="300"/>
        </w:trPr>
        <w:tc>
          <w:tcPr>
            <w:tcW w:w="2268" w:type="dxa"/>
            <w:noWrap/>
            <w:hideMark/>
          </w:tcPr>
          <w:p w14:paraId="07898A50" w14:textId="77777777" w:rsidR="0024583D" w:rsidRPr="00D27763" w:rsidRDefault="0024583D" w:rsidP="00D27763">
            <w:pPr>
              <w:contextualSpacing/>
              <w:rPr>
                <w:rFonts w:ascii="Times New Roman" w:eastAsia="Times New Roman" w:hAnsi="Times New Roman" w:cs="Times New Roman"/>
                <w:kern w:val="0"/>
                <w14:ligatures w14:val="none"/>
              </w:rPr>
            </w:pPr>
            <w:proofErr w:type="spellStart"/>
            <w:r w:rsidRPr="00D27763">
              <w:rPr>
                <w:rFonts w:ascii="Times New Roman" w:eastAsia="Times New Roman" w:hAnsi="Times New Roman" w:cs="Times New Roman"/>
                <w:kern w:val="0"/>
                <w14:ligatures w14:val="none"/>
              </w:rPr>
              <w:t>Education_Level</w:t>
            </w:r>
            <w:proofErr w:type="spellEnd"/>
          </w:p>
        </w:tc>
        <w:tc>
          <w:tcPr>
            <w:tcW w:w="1620" w:type="dxa"/>
            <w:noWrap/>
            <w:hideMark/>
          </w:tcPr>
          <w:p w14:paraId="428BC7F9"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420.66</w:t>
            </w:r>
          </w:p>
        </w:tc>
        <w:tc>
          <w:tcPr>
            <w:tcW w:w="524" w:type="dxa"/>
            <w:noWrap/>
            <w:hideMark/>
          </w:tcPr>
          <w:p w14:paraId="07837C0B" w14:textId="65DF02CB"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5</w:t>
            </w:r>
          </w:p>
        </w:tc>
        <w:tc>
          <w:tcPr>
            <w:tcW w:w="1053" w:type="dxa"/>
            <w:noWrap/>
            <w:hideMark/>
          </w:tcPr>
          <w:p w14:paraId="5A3A6AA4"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84.13</w:t>
            </w:r>
          </w:p>
        </w:tc>
        <w:tc>
          <w:tcPr>
            <w:tcW w:w="980" w:type="dxa"/>
            <w:noWrap/>
            <w:hideMark/>
          </w:tcPr>
          <w:p w14:paraId="0E19FBB5"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0.75</w:t>
            </w:r>
          </w:p>
        </w:tc>
        <w:tc>
          <w:tcPr>
            <w:tcW w:w="980" w:type="dxa"/>
            <w:noWrap/>
            <w:hideMark/>
          </w:tcPr>
          <w:p w14:paraId="15DA1856"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0.59</w:t>
            </w:r>
          </w:p>
        </w:tc>
      </w:tr>
      <w:tr w:rsidR="00D27763" w:rsidRPr="00D27763" w14:paraId="2330625F" w14:textId="77777777" w:rsidTr="001454F4">
        <w:trPr>
          <w:trHeight w:val="300"/>
        </w:trPr>
        <w:tc>
          <w:tcPr>
            <w:tcW w:w="2268" w:type="dxa"/>
            <w:noWrap/>
            <w:hideMark/>
          </w:tcPr>
          <w:p w14:paraId="55CEE1F1"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Error</w:t>
            </w:r>
          </w:p>
        </w:tc>
        <w:tc>
          <w:tcPr>
            <w:tcW w:w="1620" w:type="dxa"/>
            <w:noWrap/>
            <w:hideMark/>
          </w:tcPr>
          <w:p w14:paraId="7CBECA91"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3357.29</w:t>
            </w:r>
          </w:p>
        </w:tc>
        <w:tc>
          <w:tcPr>
            <w:tcW w:w="524" w:type="dxa"/>
            <w:noWrap/>
            <w:hideMark/>
          </w:tcPr>
          <w:p w14:paraId="3E6E0BB8" w14:textId="49B212B1"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30</w:t>
            </w:r>
          </w:p>
        </w:tc>
        <w:tc>
          <w:tcPr>
            <w:tcW w:w="1053" w:type="dxa"/>
            <w:noWrap/>
            <w:hideMark/>
          </w:tcPr>
          <w:p w14:paraId="1EC4732E"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111.91</w:t>
            </w:r>
          </w:p>
        </w:tc>
        <w:tc>
          <w:tcPr>
            <w:tcW w:w="980" w:type="dxa"/>
            <w:noWrap/>
            <w:hideMark/>
          </w:tcPr>
          <w:p w14:paraId="71835D50" w14:textId="77777777" w:rsidR="0024583D" w:rsidRPr="00D27763" w:rsidRDefault="0024583D" w:rsidP="00D27763">
            <w:pPr>
              <w:contextualSpacing/>
              <w:jc w:val="right"/>
              <w:rPr>
                <w:rFonts w:ascii="Times New Roman" w:eastAsia="Times New Roman" w:hAnsi="Times New Roman" w:cs="Times New Roman"/>
                <w:kern w:val="0"/>
                <w14:ligatures w14:val="none"/>
              </w:rPr>
            </w:pPr>
          </w:p>
        </w:tc>
        <w:tc>
          <w:tcPr>
            <w:tcW w:w="980" w:type="dxa"/>
            <w:noWrap/>
            <w:hideMark/>
          </w:tcPr>
          <w:p w14:paraId="579FA957" w14:textId="77777777" w:rsidR="0024583D" w:rsidRPr="00D27763" w:rsidRDefault="0024583D" w:rsidP="00D27763">
            <w:pPr>
              <w:contextualSpacing/>
              <w:rPr>
                <w:rFonts w:ascii="Times New Roman" w:eastAsia="Times New Roman" w:hAnsi="Times New Roman" w:cs="Times New Roman"/>
                <w:kern w:val="0"/>
                <w14:ligatures w14:val="none"/>
              </w:rPr>
            </w:pPr>
          </w:p>
        </w:tc>
      </w:tr>
      <w:tr w:rsidR="00D27763" w:rsidRPr="00D27763" w14:paraId="1809A4A2" w14:textId="77777777" w:rsidTr="001454F4">
        <w:trPr>
          <w:trHeight w:val="300"/>
        </w:trPr>
        <w:tc>
          <w:tcPr>
            <w:tcW w:w="2268" w:type="dxa"/>
            <w:noWrap/>
            <w:hideMark/>
          </w:tcPr>
          <w:p w14:paraId="123AA258"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Total</w:t>
            </w:r>
          </w:p>
        </w:tc>
        <w:tc>
          <w:tcPr>
            <w:tcW w:w="1620" w:type="dxa"/>
            <w:noWrap/>
            <w:hideMark/>
          </w:tcPr>
          <w:p w14:paraId="6E72B68C"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200802.97</w:t>
            </w:r>
          </w:p>
        </w:tc>
        <w:tc>
          <w:tcPr>
            <w:tcW w:w="524" w:type="dxa"/>
            <w:noWrap/>
            <w:hideMark/>
          </w:tcPr>
          <w:p w14:paraId="41D21BFC" w14:textId="22A801C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36</w:t>
            </w:r>
          </w:p>
        </w:tc>
        <w:tc>
          <w:tcPr>
            <w:tcW w:w="1053" w:type="dxa"/>
            <w:noWrap/>
            <w:hideMark/>
          </w:tcPr>
          <w:p w14:paraId="34886797" w14:textId="77777777" w:rsidR="0024583D" w:rsidRPr="00D27763" w:rsidRDefault="0024583D" w:rsidP="00D27763">
            <w:pPr>
              <w:contextualSpacing/>
              <w:jc w:val="right"/>
              <w:rPr>
                <w:rFonts w:ascii="Times New Roman" w:eastAsia="Times New Roman" w:hAnsi="Times New Roman" w:cs="Times New Roman"/>
                <w:kern w:val="0"/>
                <w14:ligatures w14:val="none"/>
              </w:rPr>
            </w:pPr>
          </w:p>
        </w:tc>
        <w:tc>
          <w:tcPr>
            <w:tcW w:w="980" w:type="dxa"/>
            <w:noWrap/>
            <w:hideMark/>
          </w:tcPr>
          <w:p w14:paraId="6FFAEBE9" w14:textId="77777777" w:rsidR="0024583D" w:rsidRPr="00D27763" w:rsidRDefault="0024583D" w:rsidP="00D27763">
            <w:pPr>
              <w:contextualSpacing/>
              <w:rPr>
                <w:rFonts w:ascii="Times New Roman" w:eastAsia="Times New Roman" w:hAnsi="Times New Roman" w:cs="Times New Roman"/>
                <w:kern w:val="0"/>
                <w14:ligatures w14:val="none"/>
              </w:rPr>
            </w:pPr>
          </w:p>
        </w:tc>
        <w:tc>
          <w:tcPr>
            <w:tcW w:w="980" w:type="dxa"/>
            <w:noWrap/>
            <w:hideMark/>
          </w:tcPr>
          <w:p w14:paraId="0839449B" w14:textId="77777777" w:rsidR="0024583D" w:rsidRPr="00D27763" w:rsidRDefault="0024583D" w:rsidP="00D27763">
            <w:pPr>
              <w:contextualSpacing/>
              <w:rPr>
                <w:rFonts w:ascii="Times New Roman" w:eastAsia="Times New Roman" w:hAnsi="Times New Roman" w:cs="Times New Roman"/>
                <w:kern w:val="0"/>
                <w14:ligatures w14:val="none"/>
              </w:rPr>
            </w:pPr>
          </w:p>
        </w:tc>
      </w:tr>
      <w:tr w:rsidR="00D27763" w:rsidRPr="00D27763" w14:paraId="057B250D" w14:textId="77777777" w:rsidTr="001454F4">
        <w:trPr>
          <w:trHeight w:val="300"/>
        </w:trPr>
        <w:tc>
          <w:tcPr>
            <w:tcW w:w="2268" w:type="dxa"/>
            <w:noWrap/>
            <w:hideMark/>
          </w:tcPr>
          <w:p w14:paraId="44FDA8C7"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Corrected Total</w:t>
            </w:r>
          </w:p>
        </w:tc>
        <w:tc>
          <w:tcPr>
            <w:tcW w:w="1620" w:type="dxa"/>
            <w:noWrap/>
            <w:hideMark/>
          </w:tcPr>
          <w:p w14:paraId="5240B089"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3777.96</w:t>
            </w:r>
          </w:p>
        </w:tc>
        <w:tc>
          <w:tcPr>
            <w:tcW w:w="524" w:type="dxa"/>
            <w:noWrap/>
            <w:hideMark/>
          </w:tcPr>
          <w:p w14:paraId="16C1543C" w14:textId="36E6B688"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35</w:t>
            </w:r>
          </w:p>
        </w:tc>
        <w:tc>
          <w:tcPr>
            <w:tcW w:w="1053" w:type="dxa"/>
            <w:noWrap/>
            <w:hideMark/>
          </w:tcPr>
          <w:p w14:paraId="11C93AD2" w14:textId="77777777" w:rsidR="0024583D" w:rsidRPr="00D27763" w:rsidRDefault="0024583D" w:rsidP="00D27763">
            <w:pPr>
              <w:contextualSpacing/>
              <w:jc w:val="right"/>
              <w:rPr>
                <w:rFonts w:ascii="Times New Roman" w:eastAsia="Times New Roman" w:hAnsi="Times New Roman" w:cs="Times New Roman"/>
                <w:kern w:val="0"/>
                <w14:ligatures w14:val="none"/>
              </w:rPr>
            </w:pPr>
          </w:p>
        </w:tc>
        <w:tc>
          <w:tcPr>
            <w:tcW w:w="980" w:type="dxa"/>
            <w:noWrap/>
            <w:hideMark/>
          </w:tcPr>
          <w:p w14:paraId="6FE24687" w14:textId="77777777" w:rsidR="0024583D" w:rsidRPr="00D27763" w:rsidRDefault="0024583D" w:rsidP="00D27763">
            <w:pPr>
              <w:contextualSpacing/>
              <w:rPr>
                <w:rFonts w:ascii="Times New Roman" w:eastAsia="Times New Roman" w:hAnsi="Times New Roman" w:cs="Times New Roman"/>
                <w:kern w:val="0"/>
                <w14:ligatures w14:val="none"/>
              </w:rPr>
            </w:pPr>
          </w:p>
        </w:tc>
        <w:tc>
          <w:tcPr>
            <w:tcW w:w="980" w:type="dxa"/>
            <w:noWrap/>
            <w:hideMark/>
          </w:tcPr>
          <w:p w14:paraId="56B8AABE" w14:textId="77777777" w:rsidR="0024583D" w:rsidRPr="00D27763" w:rsidRDefault="0024583D" w:rsidP="00D27763">
            <w:pPr>
              <w:contextualSpacing/>
              <w:rPr>
                <w:rFonts w:ascii="Times New Roman" w:eastAsia="Times New Roman" w:hAnsi="Times New Roman" w:cs="Times New Roman"/>
                <w:kern w:val="0"/>
                <w14:ligatures w14:val="none"/>
              </w:rPr>
            </w:pPr>
          </w:p>
        </w:tc>
      </w:tr>
    </w:tbl>
    <w:p w14:paraId="60491805" w14:textId="77777777" w:rsidR="0024583D" w:rsidRPr="00D27763" w:rsidRDefault="0024583D" w:rsidP="00D27763">
      <w:pPr>
        <w:spacing w:after="0" w:line="480" w:lineRule="auto"/>
        <w:contextualSpacing/>
        <w:rPr>
          <w:rFonts w:ascii="Times New Roman" w:hAnsi="Times New Roman" w:cs="Times New Roman"/>
          <w:sz w:val="24"/>
          <w:szCs w:val="24"/>
        </w:rPr>
      </w:pPr>
      <w:r w:rsidRPr="00D27763">
        <w:rPr>
          <w:rFonts w:ascii="Times New Roman" w:hAnsi="Times New Roman" w:cs="Times New Roman"/>
          <w:sz w:val="24"/>
          <w:szCs w:val="24"/>
        </w:rPr>
        <w:t>a. R Squared = .111 (Adjusted R Squared = -.037)</w:t>
      </w:r>
    </w:p>
    <w:p w14:paraId="6F2B6FC6" w14:textId="16D14AFA" w:rsidR="0024583D" w:rsidRPr="00D27763" w:rsidRDefault="0024583D" w:rsidP="00D27763">
      <w:pPr>
        <w:spacing w:after="0" w:line="480" w:lineRule="auto"/>
        <w:ind w:firstLine="720"/>
        <w:contextualSpacing/>
        <w:rPr>
          <w:rFonts w:ascii="Times New Roman" w:hAnsi="Times New Roman" w:cs="Times New Roman"/>
          <w:sz w:val="24"/>
          <w:szCs w:val="24"/>
        </w:rPr>
      </w:pPr>
      <w:r w:rsidRPr="00D27763">
        <w:rPr>
          <w:rFonts w:ascii="Times New Roman" w:hAnsi="Times New Roman" w:cs="Times New Roman"/>
          <w:sz w:val="24"/>
          <w:szCs w:val="24"/>
        </w:rPr>
        <w:t xml:space="preserve">With the </w:t>
      </w:r>
      <w:r w:rsidR="00CD5C7C" w:rsidRPr="00D27763">
        <w:rPr>
          <w:rFonts w:ascii="Times New Roman" w:hAnsi="Times New Roman" w:cs="Times New Roman"/>
          <w:sz w:val="24"/>
          <w:szCs w:val="24"/>
        </w:rPr>
        <w:t>h</w:t>
      </w:r>
      <w:r w:rsidRPr="00D27763">
        <w:rPr>
          <w:rFonts w:ascii="Times New Roman" w:hAnsi="Times New Roman" w:cs="Times New Roman"/>
          <w:sz w:val="24"/>
          <w:szCs w:val="24"/>
        </w:rPr>
        <w:t xml:space="preserve">elp of Tests of Between-Subjects Effect, it is found that for </w:t>
      </w:r>
      <w:r w:rsidR="00CD5C7C" w:rsidRPr="00D27763">
        <w:rPr>
          <w:rFonts w:ascii="Times New Roman" w:hAnsi="Times New Roman" w:cs="Times New Roman"/>
          <w:sz w:val="24"/>
          <w:szCs w:val="24"/>
        </w:rPr>
        <w:t xml:space="preserve">the </w:t>
      </w:r>
      <w:r w:rsidRPr="00D27763">
        <w:rPr>
          <w:rFonts w:ascii="Times New Roman" w:hAnsi="Times New Roman" w:cs="Times New Roman"/>
          <w:sz w:val="24"/>
          <w:szCs w:val="24"/>
        </w:rPr>
        <w:t xml:space="preserve">Corrected Model, </w:t>
      </w:r>
      <w:r w:rsidR="00CD5C7C" w:rsidRPr="00D27763">
        <w:rPr>
          <w:rFonts w:ascii="Times New Roman" w:hAnsi="Times New Roman" w:cs="Times New Roman"/>
          <w:sz w:val="24"/>
          <w:szCs w:val="24"/>
        </w:rPr>
        <w:t xml:space="preserve">the </w:t>
      </w:r>
      <w:r w:rsidRPr="00D27763">
        <w:rPr>
          <w:rFonts w:ascii="Times New Roman" w:hAnsi="Times New Roman" w:cs="Times New Roman"/>
          <w:sz w:val="24"/>
          <w:szCs w:val="24"/>
        </w:rPr>
        <w:t>Type III Sum of Squares has 420.66 with 5 degrees freedom</w:t>
      </w:r>
      <w:r w:rsidR="00CD5C7C" w:rsidRPr="00D27763">
        <w:rPr>
          <w:rFonts w:ascii="Times New Roman" w:hAnsi="Times New Roman" w:cs="Times New Roman"/>
          <w:sz w:val="24"/>
          <w:szCs w:val="24"/>
        </w:rPr>
        <w:t>, and hence, the Mean Square</w:t>
      </w:r>
      <w:r w:rsidRPr="00D27763">
        <w:rPr>
          <w:rFonts w:ascii="Times New Roman" w:hAnsi="Times New Roman" w:cs="Times New Roman"/>
          <w:sz w:val="24"/>
          <w:szCs w:val="24"/>
        </w:rPr>
        <w:t xml:space="preserve"> comes up to 84.13. On the other hand, the associated F-statistic of 0.75 results in a level of significance at 0.59 value</w:t>
      </w:r>
      <w:r w:rsidR="00CD5C7C" w:rsidRPr="00D27763">
        <w:rPr>
          <w:rFonts w:ascii="Times New Roman" w:hAnsi="Times New Roman" w:cs="Times New Roman"/>
          <w:sz w:val="24"/>
          <w:szCs w:val="24"/>
        </w:rPr>
        <w:t>, thus implying that the effect on therapy readiness has no statistical significance as a whol</w:t>
      </w:r>
      <w:r w:rsidRPr="00D27763">
        <w:rPr>
          <w:rFonts w:ascii="Times New Roman" w:hAnsi="Times New Roman" w:cs="Times New Roman"/>
          <w:sz w:val="24"/>
          <w:szCs w:val="24"/>
        </w:rPr>
        <w:t xml:space="preserve">e. Similarly, the </w:t>
      </w:r>
      <w:proofErr w:type="spellStart"/>
      <w:r w:rsidRPr="00D27763">
        <w:rPr>
          <w:rFonts w:ascii="Times New Roman" w:hAnsi="Times New Roman" w:cs="Times New Roman"/>
          <w:sz w:val="24"/>
          <w:szCs w:val="24"/>
        </w:rPr>
        <w:t>Education_Level</w:t>
      </w:r>
      <w:proofErr w:type="spellEnd"/>
      <w:r w:rsidRPr="00D27763">
        <w:rPr>
          <w:rFonts w:ascii="Times New Roman" w:hAnsi="Times New Roman" w:cs="Times New Roman"/>
          <w:sz w:val="24"/>
          <w:szCs w:val="24"/>
        </w:rPr>
        <w:t xml:space="preserve"> variable does not reflect a significant </w:t>
      </w:r>
      <w:r w:rsidRPr="00D27763">
        <w:rPr>
          <w:rFonts w:ascii="Times New Roman" w:hAnsi="Times New Roman" w:cs="Times New Roman"/>
          <w:sz w:val="24"/>
          <w:szCs w:val="24"/>
        </w:rPr>
        <w:lastRenderedPageBreak/>
        <w:t xml:space="preserve">impact on therapy readiness as shown by an F-statistic of 0.75 (p= .57). The </w:t>
      </w:r>
      <w:proofErr w:type="spellStart"/>
      <w:r w:rsidRPr="00D27763">
        <w:rPr>
          <w:rFonts w:ascii="Times New Roman" w:hAnsi="Times New Roman" w:cs="Times New Roman"/>
          <w:sz w:val="24"/>
          <w:szCs w:val="24"/>
        </w:rPr>
        <w:t>Rsquared</w:t>
      </w:r>
      <w:proofErr w:type="spellEnd"/>
      <w:r w:rsidRPr="00D27763">
        <w:rPr>
          <w:rFonts w:ascii="Times New Roman" w:hAnsi="Times New Roman" w:cs="Times New Roman"/>
          <w:sz w:val="24"/>
          <w:szCs w:val="24"/>
        </w:rPr>
        <w:t xml:space="preserve"> is also very low</w:t>
      </w:r>
      <w:r w:rsidR="00CD5C7C" w:rsidRPr="00D27763">
        <w:rPr>
          <w:rFonts w:ascii="Times New Roman" w:hAnsi="Times New Roman" w:cs="Times New Roman"/>
          <w:sz w:val="24"/>
          <w:szCs w:val="24"/>
        </w:rPr>
        <w:t>,</w:t>
      </w:r>
      <w:r w:rsidRPr="00D27763">
        <w:rPr>
          <w:rFonts w:ascii="Times New Roman" w:hAnsi="Times New Roman" w:cs="Times New Roman"/>
          <w:sz w:val="24"/>
          <w:szCs w:val="24"/>
        </w:rPr>
        <w:t xml:space="preserve"> which is 11%</w:t>
      </w:r>
      <w:r w:rsidR="00CD5C7C" w:rsidRPr="00D27763">
        <w:rPr>
          <w:rFonts w:ascii="Times New Roman" w:hAnsi="Times New Roman" w:cs="Times New Roman"/>
          <w:sz w:val="24"/>
          <w:szCs w:val="24"/>
        </w:rPr>
        <w:t>,</w:t>
      </w:r>
      <w:r w:rsidRPr="00D27763">
        <w:rPr>
          <w:rFonts w:ascii="Times New Roman" w:hAnsi="Times New Roman" w:cs="Times New Roman"/>
          <w:sz w:val="24"/>
          <w:szCs w:val="24"/>
        </w:rPr>
        <w:t xml:space="preserve"> thus suggesting that 11% of the data can be fitted in the model.</w:t>
      </w:r>
    </w:p>
    <w:p w14:paraId="706BF7B6" w14:textId="49B2CC33" w:rsidR="0024583D" w:rsidRPr="00D27763" w:rsidRDefault="0024583D" w:rsidP="00D27763">
      <w:pPr>
        <w:pStyle w:val="Caption"/>
        <w:spacing w:after="0" w:line="480" w:lineRule="auto"/>
        <w:contextualSpacing/>
        <w:rPr>
          <w:rFonts w:ascii="Times New Roman" w:hAnsi="Times New Roman" w:cs="Times New Roman"/>
          <w:b/>
          <w:bCs/>
          <w:i w:val="0"/>
          <w:iCs w:val="0"/>
          <w:color w:val="auto"/>
          <w:kern w:val="0"/>
          <w:sz w:val="24"/>
          <w:szCs w:val="24"/>
        </w:rPr>
      </w:pPr>
      <w:r w:rsidRPr="00D27763">
        <w:rPr>
          <w:rFonts w:ascii="Times New Roman" w:hAnsi="Times New Roman" w:cs="Times New Roman"/>
          <w:b/>
          <w:bCs/>
          <w:i w:val="0"/>
          <w:iCs w:val="0"/>
          <w:color w:val="auto"/>
          <w:sz w:val="24"/>
          <w:szCs w:val="24"/>
        </w:rPr>
        <w:t xml:space="preserve">Table </w:t>
      </w:r>
      <w:r w:rsidRPr="00D27763">
        <w:rPr>
          <w:rFonts w:ascii="Times New Roman" w:hAnsi="Times New Roman" w:cs="Times New Roman"/>
          <w:b/>
          <w:bCs/>
          <w:i w:val="0"/>
          <w:iCs w:val="0"/>
          <w:color w:val="auto"/>
          <w:sz w:val="24"/>
          <w:szCs w:val="24"/>
        </w:rPr>
        <w:fldChar w:fldCharType="begin"/>
      </w:r>
      <w:r w:rsidRPr="00D27763">
        <w:rPr>
          <w:rFonts w:ascii="Times New Roman" w:hAnsi="Times New Roman" w:cs="Times New Roman"/>
          <w:b/>
          <w:bCs/>
          <w:i w:val="0"/>
          <w:iCs w:val="0"/>
          <w:color w:val="auto"/>
          <w:sz w:val="24"/>
          <w:szCs w:val="24"/>
        </w:rPr>
        <w:instrText xml:space="preserve"> SEQ Table \* ARABIC </w:instrText>
      </w:r>
      <w:r w:rsidRPr="00D27763">
        <w:rPr>
          <w:rFonts w:ascii="Times New Roman" w:hAnsi="Times New Roman" w:cs="Times New Roman"/>
          <w:b/>
          <w:bCs/>
          <w:i w:val="0"/>
          <w:iCs w:val="0"/>
          <w:color w:val="auto"/>
          <w:sz w:val="24"/>
          <w:szCs w:val="24"/>
        </w:rPr>
        <w:fldChar w:fldCharType="separate"/>
      </w:r>
      <w:r w:rsidR="00D27763" w:rsidRPr="00D27763">
        <w:rPr>
          <w:rFonts w:ascii="Times New Roman" w:hAnsi="Times New Roman" w:cs="Times New Roman"/>
          <w:b/>
          <w:bCs/>
          <w:i w:val="0"/>
          <w:iCs w:val="0"/>
          <w:noProof/>
          <w:color w:val="auto"/>
          <w:sz w:val="24"/>
          <w:szCs w:val="24"/>
        </w:rPr>
        <w:t>15</w:t>
      </w:r>
      <w:r w:rsidRPr="00D27763">
        <w:rPr>
          <w:rFonts w:ascii="Times New Roman" w:hAnsi="Times New Roman" w:cs="Times New Roman"/>
          <w:b/>
          <w:bCs/>
          <w:i w:val="0"/>
          <w:iCs w:val="0"/>
          <w:color w:val="auto"/>
          <w:sz w:val="24"/>
          <w:szCs w:val="24"/>
        </w:rPr>
        <w:fldChar w:fldCharType="end"/>
      </w:r>
    </w:p>
    <w:p w14:paraId="790AF9D3" w14:textId="77777777" w:rsidR="0024583D" w:rsidRPr="00D27763" w:rsidRDefault="0024583D" w:rsidP="00D27763">
      <w:pPr>
        <w:autoSpaceDE w:val="0"/>
        <w:autoSpaceDN w:val="0"/>
        <w:adjustRightInd w:val="0"/>
        <w:spacing w:after="0" w:line="480" w:lineRule="auto"/>
        <w:contextualSpacing/>
        <w:rPr>
          <w:rFonts w:ascii="Times New Roman" w:hAnsi="Times New Roman" w:cs="Times New Roman"/>
          <w:i/>
          <w:iCs/>
          <w:kern w:val="0"/>
          <w:sz w:val="24"/>
          <w:szCs w:val="24"/>
        </w:rPr>
      </w:pPr>
      <w:r w:rsidRPr="00D27763">
        <w:rPr>
          <w:rFonts w:ascii="Times New Roman" w:hAnsi="Times New Roman" w:cs="Times New Roman"/>
          <w:i/>
          <w:iCs/>
          <w:kern w:val="0"/>
          <w:sz w:val="24"/>
          <w:szCs w:val="24"/>
        </w:rPr>
        <w:t>Post Hoc Tests</w:t>
      </w:r>
    </w:p>
    <w:tbl>
      <w:tblPr>
        <w:tblStyle w:val="TableGrid"/>
        <w:tblW w:w="3718" w:type="dxa"/>
        <w:tblLook w:val="0420" w:firstRow="1" w:lastRow="0" w:firstColumn="0" w:lastColumn="0" w:noHBand="0" w:noVBand="1"/>
      </w:tblPr>
      <w:tblGrid>
        <w:gridCol w:w="2430"/>
        <w:gridCol w:w="436"/>
        <w:gridCol w:w="980"/>
      </w:tblGrid>
      <w:tr w:rsidR="00D27763" w:rsidRPr="00D27763" w14:paraId="3DD6F9D7" w14:textId="77777777" w:rsidTr="00E30F49">
        <w:trPr>
          <w:cnfStyle w:val="100000000000" w:firstRow="1" w:lastRow="0" w:firstColumn="0" w:lastColumn="0" w:oddVBand="0" w:evenVBand="0" w:oddHBand="0" w:evenHBand="0" w:firstRowFirstColumn="0" w:firstRowLastColumn="0" w:lastRowFirstColumn="0" w:lastRowLastColumn="0"/>
          <w:trHeight w:val="300"/>
        </w:trPr>
        <w:tc>
          <w:tcPr>
            <w:tcW w:w="2430" w:type="dxa"/>
            <w:noWrap/>
            <w:hideMark/>
          </w:tcPr>
          <w:p w14:paraId="351F0578"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Tukey B</w:t>
            </w:r>
          </w:p>
        </w:tc>
        <w:tc>
          <w:tcPr>
            <w:tcW w:w="308" w:type="dxa"/>
            <w:noWrap/>
            <w:hideMark/>
          </w:tcPr>
          <w:p w14:paraId="0221A324" w14:textId="77777777" w:rsidR="0024583D" w:rsidRPr="00D27763" w:rsidRDefault="0024583D" w:rsidP="00D27763">
            <w:pPr>
              <w:contextualSpacing/>
              <w:rPr>
                <w:rFonts w:ascii="Times New Roman" w:eastAsia="Times New Roman" w:hAnsi="Times New Roman" w:cs="Times New Roman"/>
                <w:kern w:val="0"/>
                <w14:ligatures w14:val="none"/>
              </w:rPr>
            </w:pPr>
          </w:p>
        </w:tc>
        <w:tc>
          <w:tcPr>
            <w:tcW w:w="980" w:type="dxa"/>
            <w:noWrap/>
            <w:hideMark/>
          </w:tcPr>
          <w:p w14:paraId="5F7C47AF" w14:textId="77777777" w:rsidR="0024583D" w:rsidRPr="00D27763" w:rsidRDefault="0024583D" w:rsidP="00D27763">
            <w:pPr>
              <w:contextualSpacing/>
              <w:rPr>
                <w:rFonts w:ascii="Times New Roman" w:eastAsia="Times New Roman" w:hAnsi="Times New Roman" w:cs="Times New Roman"/>
                <w:kern w:val="0"/>
                <w14:ligatures w14:val="none"/>
              </w:rPr>
            </w:pPr>
          </w:p>
        </w:tc>
      </w:tr>
      <w:tr w:rsidR="00D27763" w:rsidRPr="00D27763" w14:paraId="70FA6047" w14:textId="77777777" w:rsidTr="00E30F49">
        <w:trPr>
          <w:trHeight w:val="300"/>
        </w:trPr>
        <w:tc>
          <w:tcPr>
            <w:tcW w:w="2430" w:type="dxa"/>
            <w:noWrap/>
            <w:hideMark/>
          </w:tcPr>
          <w:p w14:paraId="7B3B81D9"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Education Level</w:t>
            </w:r>
          </w:p>
        </w:tc>
        <w:tc>
          <w:tcPr>
            <w:tcW w:w="308" w:type="dxa"/>
            <w:noWrap/>
            <w:hideMark/>
          </w:tcPr>
          <w:p w14:paraId="34F14C62"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N</w:t>
            </w:r>
          </w:p>
        </w:tc>
        <w:tc>
          <w:tcPr>
            <w:tcW w:w="980" w:type="dxa"/>
            <w:noWrap/>
            <w:hideMark/>
          </w:tcPr>
          <w:p w14:paraId="280C0A78"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Subset</w:t>
            </w:r>
          </w:p>
        </w:tc>
      </w:tr>
      <w:tr w:rsidR="00D27763" w:rsidRPr="00D27763" w14:paraId="1E5FEE31" w14:textId="77777777" w:rsidTr="00E30F49">
        <w:trPr>
          <w:trHeight w:val="300"/>
        </w:trPr>
        <w:tc>
          <w:tcPr>
            <w:tcW w:w="2430" w:type="dxa"/>
            <w:noWrap/>
            <w:hideMark/>
          </w:tcPr>
          <w:p w14:paraId="504C76F5" w14:textId="77777777" w:rsidR="0024583D" w:rsidRPr="00D27763" w:rsidRDefault="0024583D" w:rsidP="00D27763">
            <w:pPr>
              <w:contextualSpacing/>
              <w:rPr>
                <w:rFonts w:ascii="Times New Roman" w:eastAsia="Times New Roman" w:hAnsi="Times New Roman" w:cs="Times New Roman"/>
                <w:kern w:val="0"/>
                <w14:ligatures w14:val="none"/>
              </w:rPr>
            </w:pPr>
          </w:p>
        </w:tc>
        <w:tc>
          <w:tcPr>
            <w:tcW w:w="308" w:type="dxa"/>
            <w:noWrap/>
            <w:hideMark/>
          </w:tcPr>
          <w:p w14:paraId="207C75E3" w14:textId="77777777" w:rsidR="0024583D" w:rsidRPr="00D27763" w:rsidRDefault="0024583D" w:rsidP="00D27763">
            <w:pPr>
              <w:contextualSpacing/>
              <w:rPr>
                <w:rFonts w:ascii="Times New Roman" w:eastAsia="Times New Roman" w:hAnsi="Times New Roman" w:cs="Times New Roman"/>
                <w:kern w:val="0"/>
                <w14:ligatures w14:val="none"/>
              </w:rPr>
            </w:pPr>
          </w:p>
        </w:tc>
        <w:tc>
          <w:tcPr>
            <w:tcW w:w="980" w:type="dxa"/>
            <w:noWrap/>
            <w:hideMark/>
          </w:tcPr>
          <w:p w14:paraId="61C359FB"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1</w:t>
            </w:r>
          </w:p>
        </w:tc>
      </w:tr>
      <w:tr w:rsidR="00D27763" w:rsidRPr="00D27763" w14:paraId="59DFE9DB" w14:textId="77777777" w:rsidTr="00E30F49">
        <w:trPr>
          <w:trHeight w:val="300"/>
        </w:trPr>
        <w:tc>
          <w:tcPr>
            <w:tcW w:w="2430" w:type="dxa"/>
            <w:noWrap/>
            <w:hideMark/>
          </w:tcPr>
          <w:p w14:paraId="614198E1"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Associate degree</w:t>
            </w:r>
          </w:p>
        </w:tc>
        <w:tc>
          <w:tcPr>
            <w:tcW w:w="308" w:type="dxa"/>
            <w:noWrap/>
            <w:hideMark/>
          </w:tcPr>
          <w:p w14:paraId="2C92C9BB"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w:t>
            </w:r>
          </w:p>
        </w:tc>
        <w:tc>
          <w:tcPr>
            <w:tcW w:w="980" w:type="dxa"/>
            <w:noWrap/>
            <w:hideMark/>
          </w:tcPr>
          <w:p w14:paraId="1651C42F"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64.59</w:t>
            </w:r>
          </w:p>
        </w:tc>
      </w:tr>
      <w:tr w:rsidR="00D27763" w:rsidRPr="00D27763" w14:paraId="6A0157F3" w14:textId="77777777" w:rsidTr="00E30F49">
        <w:trPr>
          <w:trHeight w:val="300"/>
        </w:trPr>
        <w:tc>
          <w:tcPr>
            <w:tcW w:w="2430" w:type="dxa"/>
            <w:noWrap/>
            <w:hideMark/>
          </w:tcPr>
          <w:p w14:paraId="7E1B6BE5"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Grade School</w:t>
            </w:r>
          </w:p>
        </w:tc>
        <w:tc>
          <w:tcPr>
            <w:tcW w:w="308" w:type="dxa"/>
            <w:noWrap/>
            <w:hideMark/>
          </w:tcPr>
          <w:p w14:paraId="7D071B43"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w:t>
            </w:r>
          </w:p>
        </w:tc>
        <w:tc>
          <w:tcPr>
            <w:tcW w:w="980" w:type="dxa"/>
            <w:noWrap/>
            <w:hideMark/>
          </w:tcPr>
          <w:p w14:paraId="14ADC8E9"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67.76</w:t>
            </w:r>
          </w:p>
        </w:tc>
      </w:tr>
      <w:tr w:rsidR="00D27763" w:rsidRPr="00D27763" w14:paraId="137D40FB" w14:textId="77777777" w:rsidTr="00E30F49">
        <w:trPr>
          <w:trHeight w:val="300"/>
        </w:trPr>
        <w:tc>
          <w:tcPr>
            <w:tcW w:w="2430" w:type="dxa"/>
            <w:noWrap/>
            <w:hideMark/>
          </w:tcPr>
          <w:p w14:paraId="50980627"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Bachelor’s degree</w:t>
            </w:r>
          </w:p>
        </w:tc>
        <w:tc>
          <w:tcPr>
            <w:tcW w:w="308" w:type="dxa"/>
            <w:noWrap/>
            <w:hideMark/>
          </w:tcPr>
          <w:p w14:paraId="7330F030"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4</w:t>
            </w:r>
          </w:p>
        </w:tc>
        <w:tc>
          <w:tcPr>
            <w:tcW w:w="980" w:type="dxa"/>
            <w:noWrap/>
            <w:hideMark/>
          </w:tcPr>
          <w:p w14:paraId="377B6277"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70.46</w:t>
            </w:r>
          </w:p>
        </w:tc>
      </w:tr>
      <w:tr w:rsidR="00D27763" w:rsidRPr="00D27763" w14:paraId="0168588C" w14:textId="77777777" w:rsidTr="00E30F49">
        <w:trPr>
          <w:trHeight w:val="300"/>
        </w:trPr>
        <w:tc>
          <w:tcPr>
            <w:tcW w:w="2430" w:type="dxa"/>
            <w:noWrap/>
            <w:hideMark/>
          </w:tcPr>
          <w:p w14:paraId="4732972E"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Master’s degree</w:t>
            </w:r>
          </w:p>
        </w:tc>
        <w:tc>
          <w:tcPr>
            <w:tcW w:w="308" w:type="dxa"/>
            <w:noWrap/>
            <w:hideMark/>
          </w:tcPr>
          <w:p w14:paraId="7ADE89D0"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23</w:t>
            </w:r>
          </w:p>
        </w:tc>
        <w:tc>
          <w:tcPr>
            <w:tcW w:w="980" w:type="dxa"/>
            <w:noWrap/>
            <w:hideMark/>
          </w:tcPr>
          <w:p w14:paraId="4659E30E"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75.02</w:t>
            </w:r>
          </w:p>
        </w:tc>
      </w:tr>
      <w:tr w:rsidR="00D27763" w:rsidRPr="00D27763" w14:paraId="354732B1" w14:textId="77777777" w:rsidTr="00E30F49">
        <w:trPr>
          <w:trHeight w:val="300"/>
        </w:trPr>
        <w:tc>
          <w:tcPr>
            <w:tcW w:w="2430" w:type="dxa"/>
            <w:noWrap/>
            <w:hideMark/>
          </w:tcPr>
          <w:p w14:paraId="1B1998C7"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Doctorate degree</w:t>
            </w:r>
          </w:p>
        </w:tc>
        <w:tc>
          <w:tcPr>
            <w:tcW w:w="308" w:type="dxa"/>
            <w:noWrap/>
            <w:hideMark/>
          </w:tcPr>
          <w:p w14:paraId="4006BA53"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w:t>
            </w:r>
          </w:p>
        </w:tc>
        <w:tc>
          <w:tcPr>
            <w:tcW w:w="980" w:type="dxa"/>
            <w:noWrap/>
            <w:hideMark/>
          </w:tcPr>
          <w:p w14:paraId="5D26D1B0"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78.00</w:t>
            </w:r>
          </w:p>
        </w:tc>
      </w:tr>
      <w:tr w:rsidR="00D27763" w:rsidRPr="00D27763" w14:paraId="424ACBD6" w14:textId="77777777" w:rsidTr="00E30F49">
        <w:trPr>
          <w:trHeight w:val="300"/>
        </w:trPr>
        <w:tc>
          <w:tcPr>
            <w:tcW w:w="2430" w:type="dxa"/>
            <w:noWrap/>
            <w:hideMark/>
          </w:tcPr>
          <w:p w14:paraId="07707D68"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High school degree</w:t>
            </w:r>
          </w:p>
        </w:tc>
        <w:tc>
          <w:tcPr>
            <w:tcW w:w="308" w:type="dxa"/>
            <w:noWrap/>
            <w:hideMark/>
          </w:tcPr>
          <w:p w14:paraId="0187AEBD"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w:t>
            </w:r>
          </w:p>
        </w:tc>
        <w:tc>
          <w:tcPr>
            <w:tcW w:w="980" w:type="dxa"/>
            <w:noWrap/>
            <w:hideMark/>
          </w:tcPr>
          <w:p w14:paraId="4D4745BA"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78.68</w:t>
            </w:r>
          </w:p>
        </w:tc>
      </w:tr>
    </w:tbl>
    <w:p w14:paraId="4A7A98D3" w14:textId="0206EB95" w:rsidR="0024583D" w:rsidRPr="00D27763" w:rsidRDefault="0024583D" w:rsidP="00D27763">
      <w:pPr>
        <w:autoSpaceDE w:val="0"/>
        <w:autoSpaceDN w:val="0"/>
        <w:adjustRightInd w:val="0"/>
        <w:spacing w:after="0" w:line="240" w:lineRule="auto"/>
        <w:contextualSpacing/>
        <w:rPr>
          <w:rFonts w:ascii="Times New Roman" w:hAnsi="Times New Roman" w:cs="Times New Roman"/>
          <w:kern w:val="0"/>
        </w:rPr>
      </w:pPr>
      <w:r w:rsidRPr="00D27763">
        <w:rPr>
          <w:rFonts w:ascii="Times New Roman" w:hAnsi="Times New Roman" w:cs="Times New Roman"/>
          <w:kern w:val="0"/>
        </w:rPr>
        <w:t>The error term is Mean Square</w:t>
      </w:r>
      <w:r w:rsidR="00E30F49" w:rsidRPr="00D27763">
        <w:rPr>
          <w:rFonts w:ascii="Times New Roman" w:hAnsi="Times New Roman" w:cs="Times New Roman"/>
          <w:kern w:val="0"/>
        </w:rPr>
        <w:t xml:space="preserve"> </w:t>
      </w:r>
      <w:r w:rsidRPr="00D27763">
        <w:rPr>
          <w:rFonts w:ascii="Times New Roman" w:hAnsi="Times New Roman" w:cs="Times New Roman"/>
          <w:kern w:val="0"/>
        </w:rPr>
        <w:t>(Error) = 111.910.</w:t>
      </w:r>
    </w:p>
    <w:p w14:paraId="5C45A673" w14:textId="77777777" w:rsidR="0024583D" w:rsidRPr="00D27763" w:rsidRDefault="0024583D" w:rsidP="00D27763">
      <w:pPr>
        <w:autoSpaceDE w:val="0"/>
        <w:autoSpaceDN w:val="0"/>
        <w:adjustRightInd w:val="0"/>
        <w:spacing w:after="0" w:line="240" w:lineRule="auto"/>
        <w:contextualSpacing/>
        <w:rPr>
          <w:rFonts w:ascii="Times New Roman" w:hAnsi="Times New Roman" w:cs="Times New Roman"/>
          <w:kern w:val="0"/>
        </w:rPr>
      </w:pPr>
      <w:r w:rsidRPr="00D27763">
        <w:rPr>
          <w:rFonts w:ascii="Times New Roman" w:hAnsi="Times New Roman" w:cs="Times New Roman"/>
          <w:kern w:val="0"/>
        </w:rPr>
        <w:t>a. Uses Harmonic Mean Sample Size = 2.821.</w:t>
      </w:r>
    </w:p>
    <w:p w14:paraId="770F74C6" w14:textId="77777777" w:rsidR="0024583D" w:rsidRPr="00D27763" w:rsidRDefault="0024583D" w:rsidP="00D27763">
      <w:pPr>
        <w:autoSpaceDE w:val="0"/>
        <w:autoSpaceDN w:val="0"/>
        <w:adjustRightInd w:val="0"/>
        <w:spacing w:after="0" w:line="240" w:lineRule="auto"/>
        <w:contextualSpacing/>
        <w:rPr>
          <w:rFonts w:ascii="Times New Roman" w:hAnsi="Times New Roman" w:cs="Times New Roman"/>
          <w:kern w:val="0"/>
        </w:rPr>
      </w:pPr>
      <w:r w:rsidRPr="00D27763">
        <w:rPr>
          <w:rFonts w:ascii="Times New Roman" w:hAnsi="Times New Roman" w:cs="Times New Roman"/>
          <w:kern w:val="0"/>
        </w:rPr>
        <w:t>b. The group sizes are unequal. The harmonic mean of the group sizes is used. Type I error levels are not guaranteed.</w:t>
      </w:r>
    </w:p>
    <w:p w14:paraId="26FFB875" w14:textId="77777777" w:rsidR="0024583D" w:rsidRPr="00D27763" w:rsidRDefault="0024583D" w:rsidP="00D27763">
      <w:pPr>
        <w:autoSpaceDE w:val="0"/>
        <w:autoSpaceDN w:val="0"/>
        <w:adjustRightInd w:val="0"/>
        <w:spacing w:after="0" w:line="240" w:lineRule="auto"/>
        <w:contextualSpacing/>
        <w:rPr>
          <w:rFonts w:ascii="Times New Roman" w:hAnsi="Times New Roman" w:cs="Times New Roman"/>
          <w:kern w:val="0"/>
        </w:rPr>
      </w:pPr>
      <w:r w:rsidRPr="00D27763">
        <w:rPr>
          <w:rFonts w:ascii="Times New Roman" w:hAnsi="Times New Roman" w:cs="Times New Roman"/>
          <w:kern w:val="0"/>
        </w:rPr>
        <w:t>c. Alpha = 0.05.</w:t>
      </w:r>
    </w:p>
    <w:p w14:paraId="3B5422F7" w14:textId="4A2FFC59" w:rsidR="0024583D" w:rsidRPr="00D27763" w:rsidRDefault="0024583D" w:rsidP="00D27763">
      <w:pPr>
        <w:spacing w:after="0" w:line="480" w:lineRule="auto"/>
        <w:ind w:firstLine="720"/>
        <w:contextualSpacing/>
        <w:rPr>
          <w:rFonts w:ascii="Times New Roman" w:hAnsi="Times New Roman" w:cs="Times New Roman"/>
          <w:sz w:val="24"/>
          <w:szCs w:val="24"/>
        </w:rPr>
      </w:pPr>
      <w:r w:rsidRPr="00D27763">
        <w:rPr>
          <w:rFonts w:ascii="Times New Roman" w:hAnsi="Times New Roman" w:cs="Times New Roman"/>
          <w:sz w:val="24"/>
          <w:szCs w:val="24"/>
        </w:rPr>
        <w:t>Due to the multiple group comparisons, a Tukey B test was c</w:t>
      </w:r>
      <w:r w:rsidR="00CD5C7C" w:rsidRPr="00D27763">
        <w:rPr>
          <w:rFonts w:ascii="Times New Roman" w:hAnsi="Times New Roman" w:cs="Times New Roman"/>
          <w:sz w:val="24"/>
          <w:szCs w:val="24"/>
        </w:rPr>
        <w:t>onducted</w:t>
      </w:r>
      <w:r w:rsidRPr="00D27763">
        <w:rPr>
          <w:rFonts w:ascii="Times New Roman" w:hAnsi="Times New Roman" w:cs="Times New Roman"/>
          <w:sz w:val="24"/>
          <w:szCs w:val="24"/>
        </w:rPr>
        <w:t xml:space="preserve"> </w:t>
      </w:r>
      <w:r w:rsidR="00CD5C7C" w:rsidRPr="00D27763">
        <w:rPr>
          <w:rFonts w:ascii="Times New Roman" w:hAnsi="Times New Roman" w:cs="Times New Roman"/>
          <w:sz w:val="24"/>
          <w:szCs w:val="24"/>
        </w:rPr>
        <w:t>to</w:t>
      </w:r>
      <w:r w:rsidRPr="00D27763">
        <w:rPr>
          <w:rFonts w:ascii="Times New Roman" w:hAnsi="Times New Roman" w:cs="Times New Roman"/>
          <w:sz w:val="24"/>
          <w:szCs w:val="24"/>
        </w:rPr>
        <w:t xml:space="preserve"> investigate the differing means of different educational levels. </w:t>
      </w:r>
      <w:r w:rsidR="00CD5C7C" w:rsidRPr="00D27763">
        <w:rPr>
          <w:rFonts w:ascii="Times New Roman" w:hAnsi="Times New Roman" w:cs="Times New Roman"/>
          <w:sz w:val="24"/>
          <w:szCs w:val="24"/>
        </w:rPr>
        <w:t>The mean scores were analyz</w:t>
      </w:r>
      <w:r w:rsidRPr="00D27763">
        <w:rPr>
          <w:rFonts w:ascii="Times New Roman" w:hAnsi="Times New Roman" w:cs="Times New Roman"/>
          <w:sz w:val="24"/>
          <w:szCs w:val="24"/>
        </w:rPr>
        <w:t>ed for each target group on education/ training level, but no statistically significant differences between the means were attained. It may be taken that there can be little or no substantive effect of an education</w:t>
      </w:r>
      <w:r w:rsidR="00CD5C7C" w:rsidRPr="00D27763">
        <w:rPr>
          <w:rFonts w:ascii="Times New Roman" w:hAnsi="Times New Roman" w:cs="Times New Roman"/>
          <w:sz w:val="24"/>
          <w:szCs w:val="24"/>
        </w:rPr>
        <w:t>/</w:t>
      </w:r>
      <w:r w:rsidRPr="00D27763">
        <w:rPr>
          <w:rFonts w:ascii="Times New Roman" w:hAnsi="Times New Roman" w:cs="Times New Roman"/>
          <w:sz w:val="24"/>
          <w:szCs w:val="24"/>
        </w:rPr>
        <w:t>training level on therapy readiness.</w:t>
      </w:r>
    </w:p>
    <w:p w14:paraId="25CE3BFE" w14:textId="3A8934FF" w:rsidR="0024583D" w:rsidRPr="00D27763" w:rsidRDefault="0024583D" w:rsidP="00D27763">
      <w:pPr>
        <w:spacing w:after="0" w:line="480" w:lineRule="auto"/>
        <w:ind w:firstLine="720"/>
        <w:contextualSpacing/>
        <w:rPr>
          <w:rFonts w:ascii="Times New Roman" w:hAnsi="Times New Roman" w:cs="Times New Roman"/>
          <w:sz w:val="24"/>
          <w:szCs w:val="24"/>
        </w:rPr>
      </w:pPr>
      <w:r w:rsidRPr="00D27763">
        <w:rPr>
          <w:rFonts w:ascii="Times New Roman" w:hAnsi="Times New Roman" w:cs="Times New Roman"/>
          <w:sz w:val="24"/>
          <w:szCs w:val="24"/>
        </w:rPr>
        <w:t>In con</w:t>
      </w:r>
      <w:r w:rsidR="00CD5C7C" w:rsidRPr="00D27763">
        <w:rPr>
          <w:rFonts w:ascii="Times New Roman" w:hAnsi="Times New Roman" w:cs="Times New Roman"/>
          <w:sz w:val="24"/>
          <w:szCs w:val="24"/>
        </w:rPr>
        <w:t>c</w:t>
      </w:r>
      <w:r w:rsidRPr="00D27763">
        <w:rPr>
          <w:rFonts w:ascii="Times New Roman" w:hAnsi="Times New Roman" w:cs="Times New Roman"/>
          <w:sz w:val="24"/>
          <w:szCs w:val="24"/>
        </w:rPr>
        <w:t xml:space="preserve">lusion, the findings fail to confirm Hypothesis 2. The low level of education and training </w:t>
      </w:r>
      <w:r w:rsidR="00CD5C7C" w:rsidRPr="00D27763">
        <w:rPr>
          <w:rFonts w:ascii="Times New Roman" w:hAnsi="Times New Roman" w:cs="Times New Roman"/>
          <w:sz w:val="24"/>
          <w:szCs w:val="24"/>
        </w:rPr>
        <w:t>is</w:t>
      </w:r>
      <w:r w:rsidRPr="00D27763">
        <w:rPr>
          <w:rFonts w:ascii="Times New Roman" w:hAnsi="Times New Roman" w:cs="Times New Roman"/>
          <w:sz w:val="24"/>
          <w:szCs w:val="24"/>
        </w:rPr>
        <w:t xml:space="preserve"> not associated with therapy readiness based on information from two-way ANOVA and post hoc Tukey B tests.</w:t>
      </w:r>
    </w:p>
    <w:p w14:paraId="713D915F" w14:textId="39001247" w:rsidR="00961FE3" w:rsidRPr="00D27763" w:rsidRDefault="00961FE3" w:rsidP="00D27763">
      <w:pPr>
        <w:pStyle w:val="Caption"/>
        <w:spacing w:after="0" w:line="480" w:lineRule="auto"/>
        <w:contextualSpacing/>
        <w:rPr>
          <w:rFonts w:ascii="Times New Roman" w:hAnsi="Times New Roman" w:cs="Times New Roman"/>
          <w:b/>
          <w:bCs/>
          <w:i w:val="0"/>
          <w:iCs w:val="0"/>
          <w:color w:val="auto"/>
          <w:sz w:val="24"/>
          <w:szCs w:val="24"/>
        </w:rPr>
      </w:pPr>
      <w:r w:rsidRPr="00D27763">
        <w:rPr>
          <w:rFonts w:ascii="Times New Roman" w:hAnsi="Times New Roman" w:cs="Times New Roman"/>
          <w:b/>
          <w:bCs/>
          <w:i w:val="0"/>
          <w:iCs w:val="0"/>
          <w:color w:val="auto"/>
          <w:sz w:val="24"/>
          <w:szCs w:val="24"/>
        </w:rPr>
        <w:t xml:space="preserve">Table </w:t>
      </w:r>
      <w:r w:rsidRPr="00D27763">
        <w:rPr>
          <w:rFonts w:ascii="Times New Roman" w:hAnsi="Times New Roman" w:cs="Times New Roman"/>
          <w:b/>
          <w:bCs/>
          <w:i w:val="0"/>
          <w:iCs w:val="0"/>
          <w:color w:val="auto"/>
          <w:sz w:val="24"/>
          <w:szCs w:val="24"/>
        </w:rPr>
        <w:fldChar w:fldCharType="begin"/>
      </w:r>
      <w:r w:rsidRPr="00D27763">
        <w:rPr>
          <w:rFonts w:ascii="Times New Roman" w:hAnsi="Times New Roman" w:cs="Times New Roman"/>
          <w:b/>
          <w:bCs/>
          <w:i w:val="0"/>
          <w:iCs w:val="0"/>
          <w:color w:val="auto"/>
          <w:sz w:val="24"/>
          <w:szCs w:val="24"/>
        </w:rPr>
        <w:instrText xml:space="preserve"> SEQ Table \* ARABIC </w:instrText>
      </w:r>
      <w:r w:rsidRPr="00D27763">
        <w:rPr>
          <w:rFonts w:ascii="Times New Roman" w:hAnsi="Times New Roman" w:cs="Times New Roman"/>
          <w:b/>
          <w:bCs/>
          <w:i w:val="0"/>
          <w:iCs w:val="0"/>
          <w:color w:val="auto"/>
          <w:sz w:val="24"/>
          <w:szCs w:val="24"/>
        </w:rPr>
        <w:fldChar w:fldCharType="separate"/>
      </w:r>
      <w:r w:rsidR="00D27763" w:rsidRPr="00D27763">
        <w:rPr>
          <w:rFonts w:ascii="Times New Roman" w:hAnsi="Times New Roman" w:cs="Times New Roman"/>
          <w:b/>
          <w:bCs/>
          <w:i w:val="0"/>
          <w:iCs w:val="0"/>
          <w:noProof/>
          <w:color w:val="auto"/>
          <w:sz w:val="24"/>
          <w:szCs w:val="24"/>
        </w:rPr>
        <w:t>16</w:t>
      </w:r>
      <w:r w:rsidRPr="00D27763">
        <w:rPr>
          <w:rFonts w:ascii="Times New Roman" w:hAnsi="Times New Roman" w:cs="Times New Roman"/>
          <w:b/>
          <w:bCs/>
          <w:i w:val="0"/>
          <w:iCs w:val="0"/>
          <w:color w:val="auto"/>
          <w:sz w:val="24"/>
          <w:szCs w:val="24"/>
        </w:rPr>
        <w:fldChar w:fldCharType="end"/>
      </w:r>
    </w:p>
    <w:p w14:paraId="05A6EF55" w14:textId="727E4582" w:rsidR="005567F9" w:rsidRPr="00D27763" w:rsidRDefault="00961FE3" w:rsidP="00D27763">
      <w:pPr>
        <w:pStyle w:val="Caption"/>
        <w:spacing w:after="0" w:line="480" w:lineRule="auto"/>
        <w:contextualSpacing/>
        <w:rPr>
          <w:rFonts w:ascii="Times New Roman" w:hAnsi="Times New Roman" w:cs="Times New Roman"/>
          <w:color w:val="auto"/>
          <w:kern w:val="0"/>
          <w:sz w:val="24"/>
          <w:szCs w:val="24"/>
        </w:rPr>
      </w:pPr>
      <w:r w:rsidRPr="00D27763">
        <w:rPr>
          <w:rFonts w:ascii="Times New Roman" w:hAnsi="Times New Roman" w:cs="Times New Roman"/>
          <w:color w:val="auto"/>
          <w:kern w:val="0"/>
          <w:sz w:val="24"/>
          <w:szCs w:val="24"/>
        </w:rPr>
        <w:t>Levene’s Test</w:t>
      </w:r>
    </w:p>
    <w:tbl>
      <w:tblPr>
        <w:tblStyle w:val="TableGrid"/>
        <w:tblW w:w="0" w:type="auto"/>
        <w:tblLook w:val="04A0" w:firstRow="1" w:lastRow="0" w:firstColumn="1" w:lastColumn="0" w:noHBand="0" w:noVBand="1"/>
      </w:tblPr>
      <w:tblGrid>
        <w:gridCol w:w="960"/>
        <w:gridCol w:w="960"/>
        <w:gridCol w:w="960"/>
        <w:gridCol w:w="960"/>
      </w:tblGrid>
      <w:tr w:rsidR="00D27763" w:rsidRPr="00D27763" w14:paraId="0399FFA8" w14:textId="77777777" w:rsidTr="00961FE3">
        <w:trPr>
          <w:cnfStyle w:val="100000000000" w:firstRow="1" w:lastRow="0" w:firstColumn="0" w:lastColumn="0" w:oddVBand="0" w:evenVBand="0" w:oddHBand="0" w:evenHBand="0" w:firstRowFirstColumn="0" w:firstRowLastColumn="0" w:lastRowFirstColumn="0" w:lastRowLastColumn="0"/>
          <w:trHeight w:val="315"/>
        </w:trPr>
        <w:tc>
          <w:tcPr>
            <w:tcW w:w="960" w:type="dxa"/>
            <w:noWrap/>
            <w:hideMark/>
          </w:tcPr>
          <w:p w14:paraId="3CCCF13E" w14:textId="77777777" w:rsidR="00961FE3" w:rsidRPr="00D27763" w:rsidRDefault="00961FE3" w:rsidP="00D27763">
            <w:pPr>
              <w:spacing w:after="0" w:line="240" w:lineRule="auto"/>
              <w:contextualSpacing/>
              <w:rPr>
                <w:rFonts w:ascii="Times New Roman" w:hAnsi="Times New Roman" w:cs="Times New Roman"/>
              </w:rPr>
            </w:pPr>
            <w:r w:rsidRPr="00D27763">
              <w:rPr>
                <w:rFonts w:ascii="Times New Roman" w:hAnsi="Times New Roman" w:cs="Times New Roman"/>
              </w:rPr>
              <w:t>F</w:t>
            </w:r>
          </w:p>
        </w:tc>
        <w:tc>
          <w:tcPr>
            <w:tcW w:w="960" w:type="dxa"/>
            <w:noWrap/>
            <w:hideMark/>
          </w:tcPr>
          <w:p w14:paraId="1D4FA779" w14:textId="77777777" w:rsidR="00961FE3" w:rsidRPr="00D27763" w:rsidRDefault="00961FE3" w:rsidP="00D27763">
            <w:pPr>
              <w:spacing w:after="0" w:line="240" w:lineRule="auto"/>
              <w:contextualSpacing/>
              <w:rPr>
                <w:rFonts w:ascii="Times New Roman" w:hAnsi="Times New Roman" w:cs="Times New Roman"/>
              </w:rPr>
            </w:pPr>
            <w:r w:rsidRPr="00D27763">
              <w:rPr>
                <w:rFonts w:ascii="Times New Roman" w:hAnsi="Times New Roman" w:cs="Times New Roman"/>
              </w:rPr>
              <w:t>df1</w:t>
            </w:r>
          </w:p>
        </w:tc>
        <w:tc>
          <w:tcPr>
            <w:tcW w:w="960" w:type="dxa"/>
            <w:noWrap/>
            <w:hideMark/>
          </w:tcPr>
          <w:p w14:paraId="13D89F88" w14:textId="77777777" w:rsidR="00961FE3" w:rsidRPr="00D27763" w:rsidRDefault="00961FE3" w:rsidP="00D27763">
            <w:pPr>
              <w:spacing w:after="0" w:line="240" w:lineRule="auto"/>
              <w:contextualSpacing/>
              <w:rPr>
                <w:rFonts w:ascii="Times New Roman" w:hAnsi="Times New Roman" w:cs="Times New Roman"/>
              </w:rPr>
            </w:pPr>
            <w:r w:rsidRPr="00D27763">
              <w:rPr>
                <w:rFonts w:ascii="Times New Roman" w:hAnsi="Times New Roman" w:cs="Times New Roman"/>
              </w:rPr>
              <w:t>df2</w:t>
            </w:r>
          </w:p>
        </w:tc>
        <w:tc>
          <w:tcPr>
            <w:tcW w:w="960" w:type="dxa"/>
            <w:noWrap/>
            <w:hideMark/>
          </w:tcPr>
          <w:p w14:paraId="786CDE53" w14:textId="77777777" w:rsidR="00961FE3" w:rsidRPr="00D27763" w:rsidRDefault="00961FE3" w:rsidP="00D27763">
            <w:pPr>
              <w:spacing w:after="0" w:line="240" w:lineRule="auto"/>
              <w:contextualSpacing/>
              <w:rPr>
                <w:rFonts w:ascii="Times New Roman" w:hAnsi="Times New Roman" w:cs="Times New Roman"/>
              </w:rPr>
            </w:pPr>
            <w:r w:rsidRPr="00D27763">
              <w:rPr>
                <w:rFonts w:ascii="Times New Roman" w:hAnsi="Times New Roman" w:cs="Times New Roman"/>
              </w:rPr>
              <w:t>Sig.</w:t>
            </w:r>
          </w:p>
        </w:tc>
      </w:tr>
      <w:tr w:rsidR="00D27763" w:rsidRPr="00D27763" w14:paraId="773E4A99" w14:textId="77777777" w:rsidTr="00961FE3">
        <w:trPr>
          <w:trHeight w:val="300"/>
        </w:trPr>
        <w:tc>
          <w:tcPr>
            <w:tcW w:w="960" w:type="dxa"/>
            <w:noWrap/>
            <w:hideMark/>
          </w:tcPr>
          <w:p w14:paraId="45F179EB" w14:textId="77777777" w:rsidR="00961FE3" w:rsidRPr="00D27763" w:rsidRDefault="00961FE3" w:rsidP="00D27763">
            <w:pPr>
              <w:spacing w:after="0" w:line="240" w:lineRule="auto"/>
              <w:contextualSpacing/>
              <w:rPr>
                <w:rFonts w:ascii="Times New Roman" w:hAnsi="Times New Roman" w:cs="Times New Roman"/>
              </w:rPr>
            </w:pPr>
            <w:r w:rsidRPr="00D27763">
              <w:rPr>
                <w:rFonts w:ascii="Times New Roman" w:hAnsi="Times New Roman" w:cs="Times New Roman"/>
              </w:rPr>
              <w:t>3.296</w:t>
            </w:r>
          </w:p>
        </w:tc>
        <w:tc>
          <w:tcPr>
            <w:tcW w:w="960" w:type="dxa"/>
            <w:noWrap/>
            <w:hideMark/>
          </w:tcPr>
          <w:p w14:paraId="5BDEF473" w14:textId="77777777" w:rsidR="00961FE3" w:rsidRPr="00D27763" w:rsidRDefault="00961FE3" w:rsidP="00D27763">
            <w:pPr>
              <w:contextualSpacing/>
              <w:rPr>
                <w:rFonts w:ascii="Times New Roman" w:hAnsi="Times New Roman" w:cs="Times New Roman"/>
              </w:rPr>
            </w:pPr>
            <w:r w:rsidRPr="00D27763">
              <w:rPr>
                <w:rFonts w:ascii="Times New Roman" w:hAnsi="Times New Roman" w:cs="Times New Roman"/>
              </w:rPr>
              <w:t>5</w:t>
            </w:r>
          </w:p>
        </w:tc>
        <w:tc>
          <w:tcPr>
            <w:tcW w:w="960" w:type="dxa"/>
            <w:noWrap/>
            <w:hideMark/>
          </w:tcPr>
          <w:p w14:paraId="1354D5F1" w14:textId="77777777" w:rsidR="00961FE3" w:rsidRPr="00D27763" w:rsidRDefault="00961FE3" w:rsidP="00D27763">
            <w:pPr>
              <w:contextualSpacing/>
              <w:rPr>
                <w:rFonts w:ascii="Times New Roman" w:hAnsi="Times New Roman" w:cs="Times New Roman"/>
              </w:rPr>
            </w:pPr>
            <w:r w:rsidRPr="00D27763">
              <w:rPr>
                <w:rFonts w:ascii="Times New Roman" w:hAnsi="Times New Roman" w:cs="Times New Roman"/>
              </w:rPr>
              <w:t>30</w:t>
            </w:r>
          </w:p>
        </w:tc>
        <w:tc>
          <w:tcPr>
            <w:tcW w:w="960" w:type="dxa"/>
            <w:noWrap/>
            <w:hideMark/>
          </w:tcPr>
          <w:p w14:paraId="38A04330" w14:textId="77777777" w:rsidR="00961FE3" w:rsidRPr="00D27763" w:rsidRDefault="00961FE3" w:rsidP="00D27763">
            <w:pPr>
              <w:contextualSpacing/>
              <w:rPr>
                <w:rFonts w:ascii="Times New Roman" w:hAnsi="Times New Roman" w:cs="Times New Roman"/>
              </w:rPr>
            </w:pPr>
            <w:r w:rsidRPr="00D27763">
              <w:rPr>
                <w:rFonts w:ascii="Times New Roman" w:hAnsi="Times New Roman" w:cs="Times New Roman"/>
              </w:rPr>
              <w:t>0.017</w:t>
            </w:r>
          </w:p>
        </w:tc>
      </w:tr>
    </w:tbl>
    <w:p w14:paraId="2983EAF1" w14:textId="6E2C8022" w:rsidR="005567F9" w:rsidRPr="005567F9" w:rsidRDefault="00961FE3" w:rsidP="00D27763">
      <w:pPr>
        <w:autoSpaceDE w:val="0"/>
        <w:autoSpaceDN w:val="0"/>
        <w:adjustRightInd w:val="0"/>
        <w:spacing w:after="0" w:line="480" w:lineRule="auto"/>
        <w:contextualSpacing/>
        <w:rPr>
          <w:rFonts w:ascii="Times New Roman" w:hAnsi="Times New Roman" w:cs="Times New Roman"/>
          <w:kern w:val="0"/>
          <w:sz w:val="24"/>
          <w:szCs w:val="24"/>
        </w:rPr>
      </w:pPr>
      <w:r w:rsidRPr="00D27763">
        <w:rPr>
          <w:rFonts w:ascii="Times New Roman" w:hAnsi="Times New Roman" w:cs="Times New Roman"/>
          <w:kern w:val="0"/>
          <w:sz w:val="24"/>
          <w:szCs w:val="24"/>
        </w:rPr>
        <w:lastRenderedPageBreak/>
        <w:t xml:space="preserve">The Levene’s test assessed the equality of error of variances for the dependent variable therapy readiness score across groups of education levels. The test revealed statistically significance error differences in error variances across groups, </w:t>
      </w:r>
      <w:proofErr w:type="gramStart"/>
      <w:r w:rsidRPr="00D27763">
        <w:rPr>
          <w:rFonts w:ascii="Times New Roman" w:hAnsi="Times New Roman" w:cs="Times New Roman"/>
          <w:kern w:val="0"/>
          <w:sz w:val="24"/>
          <w:szCs w:val="24"/>
        </w:rPr>
        <w:t>F(</w:t>
      </w:r>
      <w:proofErr w:type="gramEnd"/>
      <w:r w:rsidRPr="00D27763">
        <w:rPr>
          <w:rFonts w:ascii="Times New Roman" w:hAnsi="Times New Roman" w:cs="Times New Roman"/>
          <w:kern w:val="0"/>
          <w:sz w:val="24"/>
          <w:szCs w:val="24"/>
        </w:rPr>
        <w:t>5,30)=3.30, p=.02.</w:t>
      </w:r>
    </w:p>
    <w:p w14:paraId="5DEE1C05" w14:textId="77777777" w:rsidR="00E30F49" w:rsidRPr="00D27763" w:rsidRDefault="0024583D" w:rsidP="00D27763">
      <w:pPr>
        <w:pStyle w:val="Heading2"/>
        <w:spacing w:before="0"/>
        <w:contextualSpacing/>
        <w:rPr>
          <w:rFonts w:cs="Times New Roman"/>
          <w:szCs w:val="24"/>
        </w:rPr>
      </w:pPr>
      <w:r w:rsidRPr="00D27763">
        <w:rPr>
          <w:rFonts w:cs="Times New Roman"/>
          <w:szCs w:val="24"/>
        </w:rPr>
        <w:t>Hypothesis 3</w:t>
      </w:r>
    </w:p>
    <w:p w14:paraId="73E04614" w14:textId="60488691" w:rsidR="0024583D" w:rsidRPr="00D27763" w:rsidRDefault="0024583D" w:rsidP="00D27763">
      <w:pPr>
        <w:spacing w:after="0" w:line="480" w:lineRule="auto"/>
        <w:ind w:firstLine="720"/>
        <w:contextualSpacing/>
        <w:rPr>
          <w:rFonts w:ascii="Times New Roman" w:hAnsi="Times New Roman" w:cs="Times New Roman"/>
          <w:sz w:val="24"/>
          <w:szCs w:val="24"/>
        </w:rPr>
      </w:pPr>
      <w:r w:rsidRPr="00D27763">
        <w:rPr>
          <w:rFonts w:ascii="Times New Roman" w:hAnsi="Times New Roman" w:cs="Times New Roman"/>
          <w:sz w:val="24"/>
          <w:szCs w:val="24"/>
        </w:rPr>
        <w:t xml:space="preserve">Hypothesis 3 suggests that burnout and therapy readiness used in the analysis will show a negative relation. It means </w:t>
      </w:r>
      <w:r w:rsidR="00CD5C7C" w:rsidRPr="00D27763">
        <w:rPr>
          <w:rFonts w:ascii="Times New Roman" w:hAnsi="Times New Roman" w:cs="Times New Roman"/>
          <w:sz w:val="24"/>
          <w:szCs w:val="24"/>
        </w:rPr>
        <w:t xml:space="preserve">a </w:t>
      </w:r>
      <w:r w:rsidRPr="00D27763">
        <w:rPr>
          <w:rFonts w:ascii="Times New Roman" w:hAnsi="Times New Roman" w:cs="Times New Roman"/>
          <w:sz w:val="24"/>
          <w:szCs w:val="24"/>
        </w:rPr>
        <w:t>higher level of prepar</w:t>
      </w:r>
      <w:r w:rsidR="00CD5C7C" w:rsidRPr="00D27763">
        <w:rPr>
          <w:rFonts w:ascii="Times New Roman" w:hAnsi="Times New Roman" w:cs="Times New Roman"/>
          <w:sz w:val="24"/>
          <w:szCs w:val="24"/>
        </w:rPr>
        <w:t>ation</w:t>
      </w:r>
      <w:r w:rsidRPr="00D27763">
        <w:rPr>
          <w:rFonts w:ascii="Times New Roman" w:hAnsi="Times New Roman" w:cs="Times New Roman"/>
          <w:sz w:val="24"/>
          <w:szCs w:val="24"/>
        </w:rPr>
        <w:t xml:space="preserve"> for therapy will lead to low </w:t>
      </w:r>
      <w:r w:rsidR="00CD5C7C" w:rsidRPr="00D27763">
        <w:rPr>
          <w:rFonts w:ascii="Times New Roman" w:hAnsi="Times New Roman" w:cs="Times New Roman"/>
          <w:sz w:val="24"/>
          <w:szCs w:val="24"/>
        </w:rPr>
        <w:t>burnout scores</w:t>
      </w:r>
      <w:r w:rsidRPr="00D27763">
        <w:rPr>
          <w:rFonts w:ascii="Times New Roman" w:hAnsi="Times New Roman" w:cs="Times New Roman"/>
          <w:sz w:val="24"/>
          <w:szCs w:val="24"/>
        </w:rPr>
        <w:t xml:space="preserve">. To test this hypothesis, </w:t>
      </w:r>
      <w:r w:rsidR="00CD5C7C" w:rsidRPr="00D27763">
        <w:rPr>
          <w:rFonts w:ascii="Times New Roman" w:hAnsi="Times New Roman" w:cs="Times New Roman"/>
          <w:sz w:val="24"/>
          <w:szCs w:val="24"/>
        </w:rPr>
        <w:t xml:space="preserve">a </w:t>
      </w:r>
      <w:r w:rsidRPr="00D27763">
        <w:rPr>
          <w:rFonts w:ascii="Times New Roman" w:hAnsi="Times New Roman" w:cs="Times New Roman"/>
          <w:sz w:val="24"/>
          <w:szCs w:val="24"/>
        </w:rPr>
        <w:t>two-way ANOVA analysis of the therapy readiness and the burnout was conducted to determine between-subject correlation, with variances means for independent variables measured for levels mean response analyzed for both substantial and interaction effect using ANOVA.</w:t>
      </w:r>
    </w:p>
    <w:p w14:paraId="7DED600D" w14:textId="5F0B4E0A" w:rsidR="0024583D" w:rsidRPr="00D27763" w:rsidRDefault="0024583D" w:rsidP="00D27763">
      <w:pPr>
        <w:pStyle w:val="Caption"/>
        <w:spacing w:after="0" w:line="480" w:lineRule="auto"/>
        <w:contextualSpacing/>
        <w:rPr>
          <w:rFonts w:ascii="Times New Roman" w:hAnsi="Times New Roman" w:cs="Times New Roman"/>
          <w:b/>
          <w:bCs/>
          <w:i w:val="0"/>
          <w:iCs w:val="0"/>
          <w:color w:val="auto"/>
          <w:sz w:val="24"/>
          <w:szCs w:val="24"/>
        </w:rPr>
      </w:pPr>
      <w:r w:rsidRPr="00D27763">
        <w:rPr>
          <w:rFonts w:ascii="Times New Roman" w:hAnsi="Times New Roman" w:cs="Times New Roman"/>
          <w:b/>
          <w:bCs/>
          <w:i w:val="0"/>
          <w:iCs w:val="0"/>
          <w:color w:val="auto"/>
          <w:sz w:val="24"/>
          <w:szCs w:val="24"/>
        </w:rPr>
        <w:t xml:space="preserve">Table </w:t>
      </w:r>
      <w:r w:rsidRPr="00D27763">
        <w:rPr>
          <w:rFonts w:ascii="Times New Roman" w:hAnsi="Times New Roman" w:cs="Times New Roman"/>
          <w:b/>
          <w:bCs/>
          <w:i w:val="0"/>
          <w:iCs w:val="0"/>
          <w:color w:val="auto"/>
          <w:sz w:val="24"/>
          <w:szCs w:val="24"/>
        </w:rPr>
        <w:fldChar w:fldCharType="begin"/>
      </w:r>
      <w:r w:rsidRPr="00D27763">
        <w:rPr>
          <w:rFonts w:ascii="Times New Roman" w:hAnsi="Times New Roman" w:cs="Times New Roman"/>
          <w:b/>
          <w:bCs/>
          <w:i w:val="0"/>
          <w:iCs w:val="0"/>
          <w:color w:val="auto"/>
          <w:sz w:val="24"/>
          <w:szCs w:val="24"/>
        </w:rPr>
        <w:instrText xml:space="preserve"> SEQ Table \* ARABIC </w:instrText>
      </w:r>
      <w:r w:rsidRPr="00D27763">
        <w:rPr>
          <w:rFonts w:ascii="Times New Roman" w:hAnsi="Times New Roman" w:cs="Times New Roman"/>
          <w:b/>
          <w:bCs/>
          <w:i w:val="0"/>
          <w:iCs w:val="0"/>
          <w:color w:val="auto"/>
          <w:sz w:val="24"/>
          <w:szCs w:val="24"/>
        </w:rPr>
        <w:fldChar w:fldCharType="separate"/>
      </w:r>
      <w:r w:rsidR="00D27763" w:rsidRPr="00D27763">
        <w:rPr>
          <w:rFonts w:ascii="Times New Roman" w:hAnsi="Times New Roman" w:cs="Times New Roman"/>
          <w:b/>
          <w:bCs/>
          <w:i w:val="0"/>
          <w:iCs w:val="0"/>
          <w:noProof/>
          <w:color w:val="auto"/>
          <w:sz w:val="24"/>
          <w:szCs w:val="24"/>
        </w:rPr>
        <w:t>17</w:t>
      </w:r>
      <w:r w:rsidRPr="00D27763">
        <w:rPr>
          <w:rFonts w:ascii="Times New Roman" w:hAnsi="Times New Roman" w:cs="Times New Roman"/>
          <w:b/>
          <w:bCs/>
          <w:i w:val="0"/>
          <w:iCs w:val="0"/>
          <w:color w:val="auto"/>
          <w:sz w:val="24"/>
          <w:szCs w:val="24"/>
        </w:rPr>
        <w:fldChar w:fldCharType="end"/>
      </w:r>
    </w:p>
    <w:p w14:paraId="168ADD6B" w14:textId="77777777" w:rsidR="0024583D" w:rsidRPr="00D27763" w:rsidRDefault="0024583D" w:rsidP="00D27763">
      <w:pPr>
        <w:spacing w:after="0" w:line="480" w:lineRule="auto"/>
        <w:contextualSpacing/>
        <w:rPr>
          <w:rFonts w:ascii="Times New Roman" w:hAnsi="Times New Roman" w:cs="Times New Roman"/>
          <w:i/>
          <w:iCs/>
          <w:sz w:val="24"/>
          <w:szCs w:val="24"/>
        </w:rPr>
      </w:pPr>
      <w:r w:rsidRPr="00D27763">
        <w:rPr>
          <w:rFonts w:ascii="Times New Roman" w:hAnsi="Times New Roman" w:cs="Times New Roman"/>
          <w:i/>
          <w:iCs/>
          <w:sz w:val="24"/>
          <w:szCs w:val="24"/>
        </w:rPr>
        <w:t>Multivariate tests</w:t>
      </w:r>
    </w:p>
    <w:tbl>
      <w:tblPr>
        <w:tblStyle w:val="TableGrid"/>
        <w:tblW w:w="8771" w:type="dxa"/>
        <w:tblLook w:val="04A0" w:firstRow="1" w:lastRow="0" w:firstColumn="1" w:lastColumn="0" w:noHBand="0" w:noVBand="1"/>
      </w:tblPr>
      <w:tblGrid>
        <w:gridCol w:w="1953"/>
        <w:gridCol w:w="1672"/>
        <w:gridCol w:w="1000"/>
        <w:gridCol w:w="980"/>
        <w:gridCol w:w="1206"/>
        <w:gridCol w:w="980"/>
        <w:gridCol w:w="980"/>
      </w:tblGrid>
      <w:tr w:rsidR="00D27763" w:rsidRPr="00D27763" w14:paraId="6293BC18" w14:textId="77777777" w:rsidTr="001454F4">
        <w:trPr>
          <w:cnfStyle w:val="100000000000" w:firstRow="1" w:lastRow="0" w:firstColumn="0" w:lastColumn="0" w:oddVBand="0" w:evenVBand="0" w:oddHBand="0" w:evenHBand="0" w:firstRowFirstColumn="0" w:firstRowLastColumn="0" w:lastRowFirstColumn="0" w:lastRowLastColumn="0"/>
          <w:trHeight w:val="300"/>
        </w:trPr>
        <w:tc>
          <w:tcPr>
            <w:tcW w:w="1953" w:type="dxa"/>
            <w:noWrap/>
            <w:hideMark/>
          </w:tcPr>
          <w:p w14:paraId="685D0DBD"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Effect</w:t>
            </w:r>
          </w:p>
        </w:tc>
        <w:tc>
          <w:tcPr>
            <w:tcW w:w="1672" w:type="dxa"/>
            <w:noWrap/>
            <w:hideMark/>
          </w:tcPr>
          <w:p w14:paraId="54E4EA85" w14:textId="77777777" w:rsidR="0024583D" w:rsidRPr="00D27763" w:rsidRDefault="0024583D" w:rsidP="00D27763">
            <w:pPr>
              <w:contextualSpacing/>
              <w:rPr>
                <w:rFonts w:ascii="Times New Roman" w:eastAsia="Times New Roman" w:hAnsi="Times New Roman" w:cs="Times New Roman"/>
                <w:kern w:val="0"/>
                <w14:ligatures w14:val="none"/>
              </w:rPr>
            </w:pPr>
          </w:p>
        </w:tc>
        <w:tc>
          <w:tcPr>
            <w:tcW w:w="1000" w:type="dxa"/>
            <w:noWrap/>
            <w:hideMark/>
          </w:tcPr>
          <w:p w14:paraId="6D05C881"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Value</w:t>
            </w:r>
          </w:p>
        </w:tc>
        <w:tc>
          <w:tcPr>
            <w:tcW w:w="980" w:type="dxa"/>
            <w:noWrap/>
            <w:hideMark/>
          </w:tcPr>
          <w:p w14:paraId="11E9F50D"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F</w:t>
            </w:r>
          </w:p>
        </w:tc>
        <w:tc>
          <w:tcPr>
            <w:tcW w:w="1206" w:type="dxa"/>
            <w:noWrap/>
            <w:hideMark/>
          </w:tcPr>
          <w:p w14:paraId="576AB4AF"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 xml:space="preserve">Hypothesis </w:t>
            </w:r>
            <w:proofErr w:type="spellStart"/>
            <w:r w:rsidRPr="00D27763">
              <w:rPr>
                <w:rFonts w:ascii="Times New Roman" w:eastAsia="Times New Roman" w:hAnsi="Times New Roman" w:cs="Times New Roman"/>
                <w:kern w:val="0"/>
                <w14:ligatures w14:val="none"/>
              </w:rPr>
              <w:t>df</w:t>
            </w:r>
            <w:proofErr w:type="spellEnd"/>
          </w:p>
        </w:tc>
        <w:tc>
          <w:tcPr>
            <w:tcW w:w="980" w:type="dxa"/>
            <w:noWrap/>
            <w:hideMark/>
          </w:tcPr>
          <w:p w14:paraId="33A289EC"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 xml:space="preserve">Error </w:t>
            </w:r>
            <w:proofErr w:type="spellStart"/>
            <w:r w:rsidRPr="00D27763">
              <w:rPr>
                <w:rFonts w:ascii="Times New Roman" w:eastAsia="Times New Roman" w:hAnsi="Times New Roman" w:cs="Times New Roman"/>
                <w:kern w:val="0"/>
                <w14:ligatures w14:val="none"/>
              </w:rPr>
              <w:t>df</w:t>
            </w:r>
            <w:proofErr w:type="spellEnd"/>
          </w:p>
        </w:tc>
        <w:tc>
          <w:tcPr>
            <w:tcW w:w="980" w:type="dxa"/>
            <w:noWrap/>
            <w:hideMark/>
          </w:tcPr>
          <w:p w14:paraId="7D91EF3C"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Sig.</w:t>
            </w:r>
          </w:p>
        </w:tc>
      </w:tr>
      <w:tr w:rsidR="00D27763" w:rsidRPr="00D27763" w14:paraId="2F612DB9" w14:textId="77777777" w:rsidTr="001454F4">
        <w:trPr>
          <w:trHeight w:val="300"/>
        </w:trPr>
        <w:tc>
          <w:tcPr>
            <w:tcW w:w="1953" w:type="dxa"/>
            <w:noWrap/>
            <w:hideMark/>
          </w:tcPr>
          <w:p w14:paraId="58A3C2C1"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Intercept</w:t>
            </w:r>
          </w:p>
        </w:tc>
        <w:tc>
          <w:tcPr>
            <w:tcW w:w="1672" w:type="dxa"/>
            <w:noWrap/>
            <w:hideMark/>
          </w:tcPr>
          <w:p w14:paraId="1D733E62"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Roy's Largest Root</w:t>
            </w:r>
          </w:p>
        </w:tc>
        <w:tc>
          <w:tcPr>
            <w:tcW w:w="1000" w:type="dxa"/>
            <w:noWrap/>
            <w:hideMark/>
          </w:tcPr>
          <w:p w14:paraId="692CE807"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2.31</w:t>
            </w:r>
          </w:p>
        </w:tc>
        <w:tc>
          <w:tcPr>
            <w:tcW w:w="980" w:type="dxa"/>
            <w:noWrap/>
            <w:hideMark/>
          </w:tcPr>
          <w:p w14:paraId="7ACE37BF"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36.93b</w:t>
            </w:r>
          </w:p>
        </w:tc>
        <w:tc>
          <w:tcPr>
            <w:tcW w:w="1206" w:type="dxa"/>
            <w:noWrap/>
            <w:hideMark/>
          </w:tcPr>
          <w:p w14:paraId="543D871B"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w:t>
            </w:r>
          </w:p>
        </w:tc>
        <w:tc>
          <w:tcPr>
            <w:tcW w:w="980" w:type="dxa"/>
            <w:noWrap/>
            <w:hideMark/>
          </w:tcPr>
          <w:p w14:paraId="5775063A"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32</w:t>
            </w:r>
          </w:p>
        </w:tc>
        <w:tc>
          <w:tcPr>
            <w:tcW w:w="980" w:type="dxa"/>
            <w:noWrap/>
            <w:hideMark/>
          </w:tcPr>
          <w:p w14:paraId="3F7CBCBB"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.00</w:t>
            </w:r>
          </w:p>
        </w:tc>
      </w:tr>
      <w:tr w:rsidR="00D27763" w:rsidRPr="00D27763" w14:paraId="5B9AB97E" w14:textId="77777777" w:rsidTr="001454F4">
        <w:trPr>
          <w:trHeight w:val="300"/>
        </w:trPr>
        <w:tc>
          <w:tcPr>
            <w:tcW w:w="1953" w:type="dxa"/>
            <w:noWrap/>
            <w:hideMark/>
          </w:tcPr>
          <w:p w14:paraId="3E23D93D" w14:textId="77777777" w:rsidR="0024583D" w:rsidRPr="00D27763" w:rsidRDefault="0024583D" w:rsidP="00D27763">
            <w:pPr>
              <w:contextualSpacing/>
              <w:rPr>
                <w:rFonts w:ascii="Times New Roman" w:eastAsia="Times New Roman" w:hAnsi="Times New Roman" w:cs="Times New Roman"/>
                <w:kern w:val="0"/>
                <w14:ligatures w14:val="none"/>
              </w:rPr>
            </w:pPr>
            <w:proofErr w:type="spellStart"/>
            <w:r w:rsidRPr="00D27763">
              <w:rPr>
                <w:rFonts w:ascii="Times New Roman" w:eastAsia="Times New Roman" w:hAnsi="Times New Roman" w:cs="Times New Roman"/>
                <w:kern w:val="0"/>
                <w14:ligatures w14:val="none"/>
              </w:rPr>
              <w:t>Therapy_Readiness</w:t>
            </w:r>
            <w:proofErr w:type="spellEnd"/>
          </w:p>
        </w:tc>
        <w:tc>
          <w:tcPr>
            <w:tcW w:w="1672" w:type="dxa"/>
            <w:noWrap/>
            <w:hideMark/>
          </w:tcPr>
          <w:p w14:paraId="0051DA7F"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Roy's Largest Root</w:t>
            </w:r>
          </w:p>
        </w:tc>
        <w:tc>
          <w:tcPr>
            <w:tcW w:w="1000" w:type="dxa"/>
            <w:noWrap/>
            <w:hideMark/>
          </w:tcPr>
          <w:p w14:paraId="5F37EBBD"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1.03</w:t>
            </w:r>
          </w:p>
        </w:tc>
        <w:tc>
          <w:tcPr>
            <w:tcW w:w="980" w:type="dxa"/>
            <w:noWrap/>
            <w:hideMark/>
          </w:tcPr>
          <w:p w14:paraId="7F5B94F0"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16.49b</w:t>
            </w:r>
          </w:p>
        </w:tc>
        <w:tc>
          <w:tcPr>
            <w:tcW w:w="1206" w:type="dxa"/>
            <w:noWrap/>
            <w:hideMark/>
          </w:tcPr>
          <w:p w14:paraId="776DBD43"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w:t>
            </w:r>
          </w:p>
        </w:tc>
        <w:tc>
          <w:tcPr>
            <w:tcW w:w="980" w:type="dxa"/>
            <w:noWrap/>
            <w:hideMark/>
          </w:tcPr>
          <w:p w14:paraId="480299C4"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32</w:t>
            </w:r>
          </w:p>
        </w:tc>
        <w:tc>
          <w:tcPr>
            <w:tcW w:w="980" w:type="dxa"/>
            <w:noWrap/>
            <w:hideMark/>
          </w:tcPr>
          <w:p w14:paraId="26D1D9BC"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.00</w:t>
            </w:r>
          </w:p>
        </w:tc>
      </w:tr>
    </w:tbl>
    <w:p w14:paraId="59CAF974" w14:textId="77777777" w:rsidR="0024583D" w:rsidRPr="00D27763" w:rsidRDefault="0024583D" w:rsidP="00D27763">
      <w:pPr>
        <w:spacing w:after="0" w:line="240" w:lineRule="auto"/>
        <w:contextualSpacing/>
        <w:rPr>
          <w:rFonts w:ascii="Times New Roman" w:hAnsi="Times New Roman" w:cs="Times New Roman"/>
          <w:sz w:val="24"/>
          <w:szCs w:val="24"/>
        </w:rPr>
      </w:pPr>
      <w:r w:rsidRPr="00D27763">
        <w:rPr>
          <w:rFonts w:ascii="Times New Roman" w:hAnsi="Times New Roman" w:cs="Times New Roman"/>
          <w:sz w:val="24"/>
          <w:szCs w:val="24"/>
        </w:rPr>
        <w:t xml:space="preserve">a. Design: Intercept + </w:t>
      </w:r>
      <w:proofErr w:type="spellStart"/>
      <w:r w:rsidRPr="00D27763">
        <w:rPr>
          <w:rFonts w:ascii="Times New Roman" w:hAnsi="Times New Roman" w:cs="Times New Roman"/>
          <w:sz w:val="24"/>
          <w:szCs w:val="24"/>
        </w:rPr>
        <w:t>Therapy_Readiness</w:t>
      </w:r>
      <w:proofErr w:type="spellEnd"/>
    </w:p>
    <w:p w14:paraId="5AD0B972" w14:textId="77777777" w:rsidR="0024583D" w:rsidRPr="00D27763" w:rsidRDefault="0024583D" w:rsidP="00D27763">
      <w:pPr>
        <w:spacing w:after="0" w:line="240" w:lineRule="auto"/>
        <w:contextualSpacing/>
        <w:rPr>
          <w:rFonts w:ascii="Times New Roman" w:hAnsi="Times New Roman" w:cs="Times New Roman"/>
          <w:sz w:val="24"/>
          <w:szCs w:val="24"/>
        </w:rPr>
      </w:pPr>
      <w:r w:rsidRPr="00D27763">
        <w:rPr>
          <w:rFonts w:ascii="Times New Roman" w:hAnsi="Times New Roman" w:cs="Times New Roman"/>
          <w:sz w:val="24"/>
          <w:szCs w:val="24"/>
        </w:rPr>
        <w:t>b. Exact statistic</w:t>
      </w:r>
    </w:p>
    <w:p w14:paraId="1467303F" w14:textId="09D0F542" w:rsidR="0024583D" w:rsidRPr="00D27763" w:rsidRDefault="0024583D" w:rsidP="00D27763">
      <w:pPr>
        <w:spacing w:after="0" w:line="480" w:lineRule="auto"/>
        <w:ind w:firstLine="720"/>
        <w:contextualSpacing/>
        <w:rPr>
          <w:rFonts w:ascii="Times New Roman" w:hAnsi="Times New Roman" w:cs="Times New Roman"/>
          <w:sz w:val="24"/>
          <w:szCs w:val="24"/>
        </w:rPr>
      </w:pPr>
      <w:r w:rsidRPr="00D27763">
        <w:rPr>
          <w:rFonts w:ascii="Times New Roman" w:hAnsi="Times New Roman" w:cs="Times New Roman"/>
          <w:sz w:val="24"/>
          <w:szCs w:val="24"/>
        </w:rPr>
        <w:t>The p-value from the multivariate tests is less than 0.05</w:t>
      </w:r>
      <w:r w:rsidR="00CD5C7C" w:rsidRPr="00D27763">
        <w:rPr>
          <w:rFonts w:ascii="Times New Roman" w:hAnsi="Times New Roman" w:cs="Times New Roman"/>
          <w:sz w:val="24"/>
          <w:szCs w:val="24"/>
        </w:rPr>
        <w:t>. T</w:t>
      </w:r>
      <w:r w:rsidRPr="00D27763">
        <w:rPr>
          <w:rFonts w:ascii="Times New Roman" w:hAnsi="Times New Roman" w:cs="Times New Roman"/>
          <w:sz w:val="24"/>
          <w:szCs w:val="24"/>
        </w:rPr>
        <w:t xml:space="preserve">herefore, both Intercept and </w:t>
      </w:r>
      <w:proofErr w:type="spellStart"/>
      <w:r w:rsidRPr="00D27763">
        <w:rPr>
          <w:rFonts w:ascii="Times New Roman" w:hAnsi="Times New Roman" w:cs="Times New Roman"/>
          <w:sz w:val="24"/>
          <w:szCs w:val="24"/>
        </w:rPr>
        <w:t>Therapy_Readiness</w:t>
      </w:r>
      <w:proofErr w:type="spellEnd"/>
      <w:r w:rsidRPr="00D27763">
        <w:rPr>
          <w:rFonts w:ascii="Times New Roman" w:hAnsi="Times New Roman" w:cs="Times New Roman"/>
          <w:sz w:val="24"/>
          <w:szCs w:val="24"/>
        </w:rPr>
        <w:t xml:space="preserve"> factors have a significant effect. Roy’s Largest Root for the Intercept is 2.308x1E-69</w:t>
      </w:r>
      <w:r w:rsidR="00CD5C7C" w:rsidRPr="00D27763">
        <w:rPr>
          <w:rFonts w:ascii="Times New Roman" w:hAnsi="Times New Roman" w:cs="Times New Roman"/>
          <w:sz w:val="24"/>
          <w:szCs w:val="24"/>
        </w:rPr>
        <w:t>,</w:t>
      </w:r>
      <w:r w:rsidRPr="00D27763">
        <w:rPr>
          <w:rFonts w:ascii="Times New Roman" w:hAnsi="Times New Roman" w:cs="Times New Roman"/>
          <w:sz w:val="24"/>
          <w:szCs w:val="24"/>
        </w:rPr>
        <w:t xml:space="preserve"> which has a significant F statistic of 36.93 (p=.00.).  Roy’s Largest Root estimation equals 1.03 for the </w:t>
      </w:r>
      <w:proofErr w:type="spellStart"/>
      <w:r w:rsidRPr="00D27763">
        <w:rPr>
          <w:rFonts w:ascii="Times New Roman" w:hAnsi="Times New Roman" w:cs="Times New Roman"/>
          <w:sz w:val="24"/>
          <w:szCs w:val="24"/>
        </w:rPr>
        <w:t>Therapy_Readiness</w:t>
      </w:r>
      <w:proofErr w:type="spellEnd"/>
      <w:r w:rsidRPr="00D27763">
        <w:rPr>
          <w:rFonts w:ascii="Times New Roman" w:hAnsi="Times New Roman" w:cs="Times New Roman"/>
          <w:sz w:val="24"/>
          <w:szCs w:val="24"/>
        </w:rPr>
        <w:t xml:space="preserve"> with a value of p = 0.00, an F-statistic that is also significant (F=16.49). </w:t>
      </w:r>
    </w:p>
    <w:p w14:paraId="55B28E98" w14:textId="5802CFC8" w:rsidR="0024583D" w:rsidRPr="00D27763" w:rsidRDefault="0024583D" w:rsidP="00D27763">
      <w:pPr>
        <w:pStyle w:val="Caption"/>
        <w:spacing w:after="0" w:line="480" w:lineRule="auto"/>
        <w:contextualSpacing/>
        <w:rPr>
          <w:rFonts w:ascii="Times New Roman" w:hAnsi="Times New Roman" w:cs="Times New Roman"/>
          <w:b/>
          <w:bCs/>
          <w:i w:val="0"/>
          <w:iCs w:val="0"/>
          <w:color w:val="auto"/>
          <w:sz w:val="24"/>
          <w:szCs w:val="24"/>
        </w:rPr>
      </w:pPr>
      <w:r w:rsidRPr="00D27763">
        <w:rPr>
          <w:rFonts w:ascii="Times New Roman" w:hAnsi="Times New Roman" w:cs="Times New Roman"/>
          <w:b/>
          <w:bCs/>
          <w:i w:val="0"/>
          <w:iCs w:val="0"/>
          <w:color w:val="auto"/>
          <w:sz w:val="24"/>
          <w:szCs w:val="24"/>
        </w:rPr>
        <w:t xml:space="preserve">Table </w:t>
      </w:r>
      <w:r w:rsidRPr="00D27763">
        <w:rPr>
          <w:rFonts w:ascii="Times New Roman" w:hAnsi="Times New Roman" w:cs="Times New Roman"/>
          <w:b/>
          <w:bCs/>
          <w:i w:val="0"/>
          <w:iCs w:val="0"/>
          <w:color w:val="auto"/>
          <w:sz w:val="24"/>
          <w:szCs w:val="24"/>
        </w:rPr>
        <w:fldChar w:fldCharType="begin"/>
      </w:r>
      <w:r w:rsidRPr="00D27763">
        <w:rPr>
          <w:rFonts w:ascii="Times New Roman" w:hAnsi="Times New Roman" w:cs="Times New Roman"/>
          <w:b/>
          <w:bCs/>
          <w:i w:val="0"/>
          <w:iCs w:val="0"/>
          <w:color w:val="auto"/>
          <w:sz w:val="24"/>
          <w:szCs w:val="24"/>
        </w:rPr>
        <w:instrText xml:space="preserve"> SEQ Table \* ARABIC </w:instrText>
      </w:r>
      <w:r w:rsidRPr="00D27763">
        <w:rPr>
          <w:rFonts w:ascii="Times New Roman" w:hAnsi="Times New Roman" w:cs="Times New Roman"/>
          <w:b/>
          <w:bCs/>
          <w:i w:val="0"/>
          <w:iCs w:val="0"/>
          <w:color w:val="auto"/>
          <w:sz w:val="24"/>
          <w:szCs w:val="24"/>
        </w:rPr>
        <w:fldChar w:fldCharType="separate"/>
      </w:r>
      <w:r w:rsidR="00D27763" w:rsidRPr="00D27763">
        <w:rPr>
          <w:rFonts w:ascii="Times New Roman" w:hAnsi="Times New Roman" w:cs="Times New Roman"/>
          <w:b/>
          <w:bCs/>
          <w:i w:val="0"/>
          <w:iCs w:val="0"/>
          <w:noProof/>
          <w:color w:val="auto"/>
          <w:sz w:val="24"/>
          <w:szCs w:val="24"/>
        </w:rPr>
        <w:t>18</w:t>
      </w:r>
      <w:r w:rsidRPr="00D27763">
        <w:rPr>
          <w:rFonts w:ascii="Times New Roman" w:hAnsi="Times New Roman" w:cs="Times New Roman"/>
          <w:b/>
          <w:bCs/>
          <w:i w:val="0"/>
          <w:iCs w:val="0"/>
          <w:color w:val="auto"/>
          <w:sz w:val="24"/>
          <w:szCs w:val="24"/>
        </w:rPr>
        <w:fldChar w:fldCharType="end"/>
      </w:r>
    </w:p>
    <w:p w14:paraId="3E152F6A" w14:textId="77777777" w:rsidR="0024583D" w:rsidRPr="00D27763" w:rsidRDefault="0024583D" w:rsidP="00D27763">
      <w:pPr>
        <w:spacing w:after="0" w:line="480" w:lineRule="auto"/>
        <w:contextualSpacing/>
        <w:rPr>
          <w:rFonts w:ascii="Times New Roman" w:hAnsi="Times New Roman" w:cs="Times New Roman"/>
          <w:i/>
          <w:iCs/>
          <w:kern w:val="0"/>
          <w:sz w:val="24"/>
          <w:szCs w:val="24"/>
        </w:rPr>
      </w:pPr>
      <w:r w:rsidRPr="00D27763">
        <w:rPr>
          <w:rFonts w:ascii="Times New Roman" w:hAnsi="Times New Roman" w:cs="Times New Roman"/>
          <w:i/>
          <w:iCs/>
          <w:kern w:val="0"/>
          <w:sz w:val="24"/>
          <w:szCs w:val="24"/>
        </w:rPr>
        <w:t>Tests of Between-Subjects Effects</w:t>
      </w:r>
    </w:p>
    <w:tbl>
      <w:tblPr>
        <w:tblStyle w:val="TableGrid"/>
        <w:tblW w:w="9360" w:type="dxa"/>
        <w:tblLook w:val="04A0" w:firstRow="1" w:lastRow="0" w:firstColumn="1" w:lastColumn="0" w:noHBand="0" w:noVBand="1"/>
      </w:tblPr>
      <w:tblGrid>
        <w:gridCol w:w="1952"/>
        <w:gridCol w:w="2638"/>
        <w:gridCol w:w="1170"/>
        <w:gridCol w:w="900"/>
        <w:gridCol w:w="991"/>
        <w:gridCol w:w="811"/>
        <w:gridCol w:w="898"/>
      </w:tblGrid>
      <w:tr w:rsidR="00D27763" w:rsidRPr="00D27763" w14:paraId="200A7DA2" w14:textId="77777777" w:rsidTr="001454F4">
        <w:trPr>
          <w:cnfStyle w:val="100000000000" w:firstRow="1" w:lastRow="0" w:firstColumn="0" w:lastColumn="0" w:oddVBand="0" w:evenVBand="0" w:oddHBand="0" w:evenHBand="0" w:firstRowFirstColumn="0" w:firstRowLastColumn="0" w:lastRowFirstColumn="0" w:lastRowLastColumn="0"/>
          <w:trHeight w:val="300"/>
        </w:trPr>
        <w:tc>
          <w:tcPr>
            <w:tcW w:w="1952" w:type="dxa"/>
            <w:noWrap/>
            <w:hideMark/>
          </w:tcPr>
          <w:p w14:paraId="4DC8D950"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lastRenderedPageBreak/>
              <w:t>Source</w:t>
            </w:r>
          </w:p>
        </w:tc>
        <w:tc>
          <w:tcPr>
            <w:tcW w:w="2638" w:type="dxa"/>
            <w:noWrap/>
            <w:hideMark/>
          </w:tcPr>
          <w:p w14:paraId="2D45A9CE"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Dependent Variable</w:t>
            </w:r>
          </w:p>
        </w:tc>
        <w:tc>
          <w:tcPr>
            <w:tcW w:w="1170" w:type="dxa"/>
            <w:noWrap/>
            <w:hideMark/>
          </w:tcPr>
          <w:p w14:paraId="64901236"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Type III Sum of Squares</w:t>
            </w:r>
          </w:p>
        </w:tc>
        <w:tc>
          <w:tcPr>
            <w:tcW w:w="900" w:type="dxa"/>
            <w:noWrap/>
            <w:hideMark/>
          </w:tcPr>
          <w:p w14:paraId="06177B4F" w14:textId="77777777" w:rsidR="0024583D" w:rsidRPr="00D27763" w:rsidRDefault="0024583D" w:rsidP="00D27763">
            <w:pPr>
              <w:contextualSpacing/>
              <w:rPr>
                <w:rFonts w:ascii="Times New Roman" w:eastAsia="Times New Roman" w:hAnsi="Times New Roman" w:cs="Times New Roman"/>
                <w:kern w:val="0"/>
                <w14:ligatures w14:val="none"/>
              </w:rPr>
            </w:pPr>
            <w:proofErr w:type="spellStart"/>
            <w:r w:rsidRPr="00D27763">
              <w:rPr>
                <w:rFonts w:ascii="Times New Roman" w:eastAsia="Times New Roman" w:hAnsi="Times New Roman" w:cs="Times New Roman"/>
                <w:kern w:val="0"/>
                <w14:ligatures w14:val="none"/>
              </w:rPr>
              <w:t>df</w:t>
            </w:r>
            <w:proofErr w:type="spellEnd"/>
          </w:p>
        </w:tc>
        <w:tc>
          <w:tcPr>
            <w:tcW w:w="991" w:type="dxa"/>
            <w:noWrap/>
            <w:hideMark/>
          </w:tcPr>
          <w:p w14:paraId="4DE2496F"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Mean Square</w:t>
            </w:r>
          </w:p>
        </w:tc>
        <w:tc>
          <w:tcPr>
            <w:tcW w:w="811" w:type="dxa"/>
            <w:noWrap/>
            <w:hideMark/>
          </w:tcPr>
          <w:p w14:paraId="7D2808F4"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F</w:t>
            </w:r>
          </w:p>
        </w:tc>
        <w:tc>
          <w:tcPr>
            <w:tcW w:w="898" w:type="dxa"/>
            <w:noWrap/>
            <w:hideMark/>
          </w:tcPr>
          <w:p w14:paraId="03EC6C7C"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Sig.</w:t>
            </w:r>
          </w:p>
        </w:tc>
      </w:tr>
      <w:tr w:rsidR="00D27763" w:rsidRPr="00D27763" w14:paraId="180194DC" w14:textId="77777777" w:rsidTr="001454F4">
        <w:trPr>
          <w:trHeight w:val="300"/>
        </w:trPr>
        <w:tc>
          <w:tcPr>
            <w:tcW w:w="1952" w:type="dxa"/>
            <w:noWrap/>
            <w:hideMark/>
          </w:tcPr>
          <w:p w14:paraId="4D826640"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Corrected Model</w:t>
            </w:r>
          </w:p>
        </w:tc>
        <w:tc>
          <w:tcPr>
            <w:tcW w:w="2638" w:type="dxa"/>
            <w:noWrap/>
            <w:hideMark/>
          </w:tcPr>
          <w:p w14:paraId="1E997A25"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Emotional Exhaustion (EE)</w:t>
            </w:r>
          </w:p>
        </w:tc>
        <w:tc>
          <w:tcPr>
            <w:tcW w:w="1170" w:type="dxa"/>
            <w:noWrap/>
            <w:hideMark/>
          </w:tcPr>
          <w:p w14:paraId="00EFAF91"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2945.00a</w:t>
            </w:r>
          </w:p>
        </w:tc>
        <w:tc>
          <w:tcPr>
            <w:tcW w:w="900" w:type="dxa"/>
            <w:noWrap/>
            <w:hideMark/>
          </w:tcPr>
          <w:p w14:paraId="062F0427"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1.00</w:t>
            </w:r>
          </w:p>
        </w:tc>
        <w:tc>
          <w:tcPr>
            <w:tcW w:w="991" w:type="dxa"/>
            <w:noWrap/>
            <w:hideMark/>
          </w:tcPr>
          <w:p w14:paraId="54BF01AB"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2945.00</w:t>
            </w:r>
          </w:p>
        </w:tc>
        <w:tc>
          <w:tcPr>
            <w:tcW w:w="811" w:type="dxa"/>
            <w:noWrap/>
            <w:hideMark/>
          </w:tcPr>
          <w:p w14:paraId="3EAFD69E"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29.63</w:t>
            </w:r>
          </w:p>
        </w:tc>
        <w:tc>
          <w:tcPr>
            <w:tcW w:w="898" w:type="dxa"/>
            <w:noWrap/>
            <w:hideMark/>
          </w:tcPr>
          <w:p w14:paraId="7AC94FA6"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.00</w:t>
            </w:r>
          </w:p>
        </w:tc>
      </w:tr>
      <w:tr w:rsidR="00D27763" w:rsidRPr="00D27763" w14:paraId="63480E8A" w14:textId="77777777" w:rsidTr="001454F4">
        <w:trPr>
          <w:trHeight w:val="300"/>
        </w:trPr>
        <w:tc>
          <w:tcPr>
            <w:tcW w:w="1952" w:type="dxa"/>
            <w:noWrap/>
            <w:hideMark/>
          </w:tcPr>
          <w:p w14:paraId="0FB871A6" w14:textId="77777777" w:rsidR="0024583D" w:rsidRPr="00D27763" w:rsidRDefault="0024583D" w:rsidP="00D27763">
            <w:pPr>
              <w:contextualSpacing/>
              <w:jc w:val="right"/>
              <w:rPr>
                <w:rFonts w:ascii="Times New Roman" w:eastAsia="Times New Roman" w:hAnsi="Times New Roman" w:cs="Times New Roman"/>
                <w:kern w:val="0"/>
                <w14:ligatures w14:val="none"/>
              </w:rPr>
            </w:pPr>
          </w:p>
        </w:tc>
        <w:tc>
          <w:tcPr>
            <w:tcW w:w="2638" w:type="dxa"/>
            <w:noWrap/>
            <w:hideMark/>
          </w:tcPr>
          <w:p w14:paraId="31ECA9D9"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Depersonalization (DP)</w:t>
            </w:r>
          </w:p>
        </w:tc>
        <w:tc>
          <w:tcPr>
            <w:tcW w:w="1170" w:type="dxa"/>
            <w:noWrap/>
            <w:hideMark/>
          </w:tcPr>
          <w:p w14:paraId="5F3CBAAE"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321.05b</w:t>
            </w:r>
          </w:p>
        </w:tc>
        <w:tc>
          <w:tcPr>
            <w:tcW w:w="900" w:type="dxa"/>
            <w:noWrap/>
            <w:hideMark/>
          </w:tcPr>
          <w:p w14:paraId="37D27EAD"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1.00</w:t>
            </w:r>
          </w:p>
        </w:tc>
        <w:tc>
          <w:tcPr>
            <w:tcW w:w="991" w:type="dxa"/>
            <w:noWrap/>
            <w:hideMark/>
          </w:tcPr>
          <w:p w14:paraId="2152880B"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321.05</w:t>
            </w:r>
          </w:p>
        </w:tc>
        <w:tc>
          <w:tcPr>
            <w:tcW w:w="811" w:type="dxa"/>
            <w:noWrap/>
            <w:hideMark/>
          </w:tcPr>
          <w:p w14:paraId="7639D5A0"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13.06</w:t>
            </w:r>
          </w:p>
        </w:tc>
        <w:tc>
          <w:tcPr>
            <w:tcW w:w="898" w:type="dxa"/>
            <w:noWrap/>
            <w:hideMark/>
          </w:tcPr>
          <w:p w14:paraId="23C54DD8"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.00</w:t>
            </w:r>
          </w:p>
        </w:tc>
      </w:tr>
      <w:tr w:rsidR="00D27763" w:rsidRPr="00D27763" w14:paraId="31AFC0B3" w14:textId="77777777" w:rsidTr="001454F4">
        <w:trPr>
          <w:trHeight w:val="300"/>
        </w:trPr>
        <w:tc>
          <w:tcPr>
            <w:tcW w:w="1952" w:type="dxa"/>
            <w:noWrap/>
            <w:hideMark/>
          </w:tcPr>
          <w:p w14:paraId="5E62B160"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Intercept</w:t>
            </w:r>
          </w:p>
        </w:tc>
        <w:tc>
          <w:tcPr>
            <w:tcW w:w="2638" w:type="dxa"/>
            <w:noWrap/>
            <w:hideMark/>
          </w:tcPr>
          <w:p w14:paraId="0B3BA9A3"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Emotional Exhaustion (EE)</w:t>
            </w:r>
          </w:p>
        </w:tc>
        <w:tc>
          <w:tcPr>
            <w:tcW w:w="1170" w:type="dxa"/>
            <w:noWrap/>
            <w:hideMark/>
          </w:tcPr>
          <w:p w14:paraId="0AE78C10"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6468.69</w:t>
            </w:r>
          </w:p>
        </w:tc>
        <w:tc>
          <w:tcPr>
            <w:tcW w:w="900" w:type="dxa"/>
            <w:noWrap/>
            <w:hideMark/>
          </w:tcPr>
          <w:p w14:paraId="6FF4FDFA"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1.00</w:t>
            </w:r>
          </w:p>
        </w:tc>
        <w:tc>
          <w:tcPr>
            <w:tcW w:w="991" w:type="dxa"/>
            <w:noWrap/>
            <w:hideMark/>
          </w:tcPr>
          <w:p w14:paraId="24C05A8E"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6468.69</w:t>
            </w:r>
          </w:p>
        </w:tc>
        <w:tc>
          <w:tcPr>
            <w:tcW w:w="811" w:type="dxa"/>
            <w:noWrap/>
            <w:hideMark/>
          </w:tcPr>
          <w:p w14:paraId="025EC172"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65.09</w:t>
            </w:r>
          </w:p>
        </w:tc>
        <w:tc>
          <w:tcPr>
            <w:tcW w:w="898" w:type="dxa"/>
            <w:noWrap/>
            <w:hideMark/>
          </w:tcPr>
          <w:p w14:paraId="082FED50"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.00</w:t>
            </w:r>
          </w:p>
        </w:tc>
      </w:tr>
      <w:tr w:rsidR="00D27763" w:rsidRPr="00D27763" w14:paraId="6659FF19" w14:textId="77777777" w:rsidTr="001454F4">
        <w:trPr>
          <w:trHeight w:val="300"/>
        </w:trPr>
        <w:tc>
          <w:tcPr>
            <w:tcW w:w="1952" w:type="dxa"/>
            <w:noWrap/>
            <w:hideMark/>
          </w:tcPr>
          <w:p w14:paraId="3E806B0F" w14:textId="77777777" w:rsidR="0024583D" w:rsidRPr="00D27763" w:rsidRDefault="0024583D" w:rsidP="00D27763">
            <w:pPr>
              <w:contextualSpacing/>
              <w:jc w:val="right"/>
              <w:rPr>
                <w:rFonts w:ascii="Times New Roman" w:eastAsia="Times New Roman" w:hAnsi="Times New Roman" w:cs="Times New Roman"/>
                <w:kern w:val="0"/>
                <w14:ligatures w14:val="none"/>
              </w:rPr>
            </w:pPr>
          </w:p>
        </w:tc>
        <w:tc>
          <w:tcPr>
            <w:tcW w:w="2638" w:type="dxa"/>
            <w:noWrap/>
            <w:hideMark/>
          </w:tcPr>
          <w:p w14:paraId="5F97F973"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Depersonalization (DP)</w:t>
            </w:r>
          </w:p>
        </w:tc>
        <w:tc>
          <w:tcPr>
            <w:tcW w:w="1170" w:type="dxa"/>
            <w:noWrap/>
            <w:hideMark/>
          </w:tcPr>
          <w:p w14:paraId="64498E96"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764.40</w:t>
            </w:r>
          </w:p>
        </w:tc>
        <w:tc>
          <w:tcPr>
            <w:tcW w:w="900" w:type="dxa"/>
            <w:noWrap/>
            <w:hideMark/>
          </w:tcPr>
          <w:p w14:paraId="74EFFA37"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1.00</w:t>
            </w:r>
          </w:p>
        </w:tc>
        <w:tc>
          <w:tcPr>
            <w:tcW w:w="991" w:type="dxa"/>
            <w:noWrap/>
            <w:hideMark/>
          </w:tcPr>
          <w:p w14:paraId="355EF522"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764.40</w:t>
            </w:r>
          </w:p>
        </w:tc>
        <w:tc>
          <w:tcPr>
            <w:tcW w:w="811" w:type="dxa"/>
            <w:noWrap/>
            <w:hideMark/>
          </w:tcPr>
          <w:p w14:paraId="16EEFB96"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31.08</w:t>
            </w:r>
          </w:p>
        </w:tc>
        <w:tc>
          <w:tcPr>
            <w:tcW w:w="898" w:type="dxa"/>
            <w:noWrap/>
            <w:hideMark/>
          </w:tcPr>
          <w:p w14:paraId="693661FC"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.00</w:t>
            </w:r>
          </w:p>
        </w:tc>
      </w:tr>
      <w:tr w:rsidR="00D27763" w:rsidRPr="00D27763" w14:paraId="38997CA3" w14:textId="77777777" w:rsidTr="001454F4">
        <w:trPr>
          <w:trHeight w:val="300"/>
        </w:trPr>
        <w:tc>
          <w:tcPr>
            <w:tcW w:w="1952" w:type="dxa"/>
            <w:noWrap/>
            <w:hideMark/>
          </w:tcPr>
          <w:p w14:paraId="259C5A45" w14:textId="77777777" w:rsidR="0024583D" w:rsidRPr="00D27763" w:rsidRDefault="0024583D" w:rsidP="00D27763">
            <w:pPr>
              <w:contextualSpacing/>
              <w:rPr>
                <w:rFonts w:ascii="Times New Roman" w:eastAsia="Times New Roman" w:hAnsi="Times New Roman" w:cs="Times New Roman"/>
                <w:kern w:val="0"/>
                <w14:ligatures w14:val="none"/>
              </w:rPr>
            </w:pPr>
            <w:proofErr w:type="spellStart"/>
            <w:r w:rsidRPr="00D27763">
              <w:rPr>
                <w:rFonts w:ascii="Times New Roman" w:eastAsia="Times New Roman" w:hAnsi="Times New Roman" w:cs="Times New Roman"/>
                <w:kern w:val="0"/>
                <w14:ligatures w14:val="none"/>
              </w:rPr>
              <w:t>Therapy_Readiness</w:t>
            </w:r>
            <w:proofErr w:type="spellEnd"/>
          </w:p>
        </w:tc>
        <w:tc>
          <w:tcPr>
            <w:tcW w:w="2638" w:type="dxa"/>
            <w:noWrap/>
            <w:hideMark/>
          </w:tcPr>
          <w:p w14:paraId="7A3FCA07"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Emotional Exhaustion (EE)</w:t>
            </w:r>
          </w:p>
        </w:tc>
        <w:tc>
          <w:tcPr>
            <w:tcW w:w="1170" w:type="dxa"/>
            <w:noWrap/>
            <w:hideMark/>
          </w:tcPr>
          <w:p w14:paraId="7C365AE3"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2945.00</w:t>
            </w:r>
          </w:p>
        </w:tc>
        <w:tc>
          <w:tcPr>
            <w:tcW w:w="900" w:type="dxa"/>
            <w:noWrap/>
            <w:hideMark/>
          </w:tcPr>
          <w:p w14:paraId="4C49A97B"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1.00</w:t>
            </w:r>
          </w:p>
        </w:tc>
        <w:tc>
          <w:tcPr>
            <w:tcW w:w="991" w:type="dxa"/>
            <w:noWrap/>
            <w:hideMark/>
          </w:tcPr>
          <w:p w14:paraId="40F7A6A1"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2945.00</w:t>
            </w:r>
          </w:p>
        </w:tc>
        <w:tc>
          <w:tcPr>
            <w:tcW w:w="811" w:type="dxa"/>
            <w:noWrap/>
            <w:hideMark/>
          </w:tcPr>
          <w:p w14:paraId="77C04B3F"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29.63</w:t>
            </w:r>
          </w:p>
        </w:tc>
        <w:tc>
          <w:tcPr>
            <w:tcW w:w="898" w:type="dxa"/>
            <w:noWrap/>
            <w:hideMark/>
          </w:tcPr>
          <w:p w14:paraId="2713AB25"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.00</w:t>
            </w:r>
          </w:p>
        </w:tc>
      </w:tr>
      <w:tr w:rsidR="00D27763" w:rsidRPr="00D27763" w14:paraId="5D3709A4" w14:textId="77777777" w:rsidTr="001454F4">
        <w:trPr>
          <w:trHeight w:val="300"/>
        </w:trPr>
        <w:tc>
          <w:tcPr>
            <w:tcW w:w="1952" w:type="dxa"/>
            <w:noWrap/>
            <w:hideMark/>
          </w:tcPr>
          <w:p w14:paraId="734F5D04" w14:textId="77777777" w:rsidR="0024583D" w:rsidRPr="00D27763" w:rsidRDefault="0024583D" w:rsidP="00D27763">
            <w:pPr>
              <w:contextualSpacing/>
              <w:jc w:val="right"/>
              <w:rPr>
                <w:rFonts w:ascii="Times New Roman" w:eastAsia="Times New Roman" w:hAnsi="Times New Roman" w:cs="Times New Roman"/>
                <w:kern w:val="0"/>
                <w14:ligatures w14:val="none"/>
              </w:rPr>
            </w:pPr>
          </w:p>
        </w:tc>
        <w:tc>
          <w:tcPr>
            <w:tcW w:w="2638" w:type="dxa"/>
            <w:noWrap/>
            <w:hideMark/>
          </w:tcPr>
          <w:p w14:paraId="46B0608F"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Depersonalization (DP)</w:t>
            </w:r>
          </w:p>
        </w:tc>
        <w:tc>
          <w:tcPr>
            <w:tcW w:w="1170" w:type="dxa"/>
            <w:noWrap/>
            <w:hideMark/>
          </w:tcPr>
          <w:p w14:paraId="77751C65"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321.05</w:t>
            </w:r>
          </w:p>
        </w:tc>
        <w:tc>
          <w:tcPr>
            <w:tcW w:w="900" w:type="dxa"/>
            <w:noWrap/>
            <w:hideMark/>
          </w:tcPr>
          <w:p w14:paraId="62CF55B6"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1.00</w:t>
            </w:r>
          </w:p>
        </w:tc>
        <w:tc>
          <w:tcPr>
            <w:tcW w:w="991" w:type="dxa"/>
            <w:noWrap/>
            <w:hideMark/>
          </w:tcPr>
          <w:p w14:paraId="47180D3F"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321.05</w:t>
            </w:r>
          </w:p>
        </w:tc>
        <w:tc>
          <w:tcPr>
            <w:tcW w:w="811" w:type="dxa"/>
            <w:noWrap/>
            <w:hideMark/>
          </w:tcPr>
          <w:p w14:paraId="00C0F378"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13.06</w:t>
            </w:r>
          </w:p>
        </w:tc>
        <w:tc>
          <w:tcPr>
            <w:tcW w:w="898" w:type="dxa"/>
            <w:noWrap/>
            <w:hideMark/>
          </w:tcPr>
          <w:p w14:paraId="0549044F"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.00</w:t>
            </w:r>
          </w:p>
        </w:tc>
      </w:tr>
      <w:tr w:rsidR="00D27763" w:rsidRPr="00D27763" w14:paraId="1FEC9ECF" w14:textId="77777777" w:rsidTr="001454F4">
        <w:trPr>
          <w:trHeight w:val="300"/>
        </w:trPr>
        <w:tc>
          <w:tcPr>
            <w:tcW w:w="1952" w:type="dxa"/>
            <w:noWrap/>
            <w:hideMark/>
          </w:tcPr>
          <w:p w14:paraId="2379ADBB"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Error</w:t>
            </w:r>
          </w:p>
        </w:tc>
        <w:tc>
          <w:tcPr>
            <w:tcW w:w="2638" w:type="dxa"/>
            <w:noWrap/>
            <w:hideMark/>
          </w:tcPr>
          <w:p w14:paraId="0E0AAEA9"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Emotional Exhaustion (EE)</w:t>
            </w:r>
          </w:p>
        </w:tc>
        <w:tc>
          <w:tcPr>
            <w:tcW w:w="1170" w:type="dxa"/>
            <w:noWrap/>
            <w:hideMark/>
          </w:tcPr>
          <w:p w14:paraId="4ADB470F"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3279.74</w:t>
            </w:r>
          </w:p>
        </w:tc>
        <w:tc>
          <w:tcPr>
            <w:tcW w:w="900" w:type="dxa"/>
            <w:noWrap/>
            <w:hideMark/>
          </w:tcPr>
          <w:p w14:paraId="5941F718"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33.00</w:t>
            </w:r>
          </w:p>
        </w:tc>
        <w:tc>
          <w:tcPr>
            <w:tcW w:w="991" w:type="dxa"/>
            <w:noWrap/>
            <w:hideMark/>
          </w:tcPr>
          <w:p w14:paraId="52B13C18"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99.39</w:t>
            </w:r>
          </w:p>
        </w:tc>
        <w:tc>
          <w:tcPr>
            <w:tcW w:w="811" w:type="dxa"/>
            <w:noWrap/>
            <w:hideMark/>
          </w:tcPr>
          <w:p w14:paraId="745B3F87" w14:textId="77777777" w:rsidR="0024583D" w:rsidRPr="00D27763" w:rsidRDefault="0024583D" w:rsidP="00D27763">
            <w:pPr>
              <w:contextualSpacing/>
              <w:jc w:val="right"/>
              <w:rPr>
                <w:rFonts w:ascii="Times New Roman" w:eastAsia="Times New Roman" w:hAnsi="Times New Roman" w:cs="Times New Roman"/>
                <w:kern w:val="0"/>
                <w14:ligatures w14:val="none"/>
              </w:rPr>
            </w:pPr>
          </w:p>
        </w:tc>
        <w:tc>
          <w:tcPr>
            <w:tcW w:w="898" w:type="dxa"/>
            <w:noWrap/>
            <w:hideMark/>
          </w:tcPr>
          <w:p w14:paraId="6BA123F0" w14:textId="77777777" w:rsidR="0024583D" w:rsidRPr="00D27763" w:rsidRDefault="0024583D" w:rsidP="00D27763">
            <w:pPr>
              <w:contextualSpacing/>
              <w:rPr>
                <w:rFonts w:ascii="Times New Roman" w:eastAsia="Times New Roman" w:hAnsi="Times New Roman" w:cs="Times New Roman"/>
                <w:kern w:val="0"/>
                <w14:ligatures w14:val="none"/>
              </w:rPr>
            </w:pPr>
          </w:p>
        </w:tc>
      </w:tr>
      <w:tr w:rsidR="00D27763" w:rsidRPr="00D27763" w14:paraId="7161C849" w14:textId="77777777" w:rsidTr="001454F4">
        <w:trPr>
          <w:trHeight w:val="300"/>
        </w:trPr>
        <w:tc>
          <w:tcPr>
            <w:tcW w:w="1952" w:type="dxa"/>
            <w:noWrap/>
            <w:hideMark/>
          </w:tcPr>
          <w:p w14:paraId="53951EF9" w14:textId="77777777" w:rsidR="0024583D" w:rsidRPr="00D27763" w:rsidRDefault="0024583D" w:rsidP="00D27763">
            <w:pPr>
              <w:contextualSpacing/>
              <w:rPr>
                <w:rFonts w:ascii="Times New Roman" w:eastAsia="Times New Roman" w:hAnsi="Times New Roman" w:cs="Times New Roman"/>
                <w:kern w:val="0"/>
                <w14:ligatures w14:val="none"/>
              </w:rPr>
            </w:pPr>
          </w:p>
        </w:tc>
        <w:tc>
          <w:tcPr>
            <w:tcW w:w="2638" w:type="dxa"/>
            <w:noWrap/>
            <w:hideMark/>
          </w:tcPr>
          <w:p w14:paraId="1AD22401"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Depersonalization (DP)</w:t>
            </w:r>
          </w:p>
        </w:tc>
        <w:tc>
          <w:tcPr>
            <w:tcW w:w="1170" w:type="dxa"/>
            <w:noWrap/>
            <w:hideMark/>
          </w:tcPr>
          <w:p w14:paraId="0ABC0346"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811.52</w:t>
            </w:r>
          </w:p>
        </w:tc>
        <w:tc>
          <w:tcPr>
            <w:tcW w:w="900" w:type="dxa"/>
            <w:noWrap/>
            <w:hideMark/>
          </w:tcPr>
          <w:p w14:paraId="69D63DCA"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33.00</w:t>
            </w:r>
          </w:p>
        </w:tc>
        <w:tc>
          <w:tcPr>
            <w:tcW w:w="991" w:type="dxa"/>
            <w:noWrap/>
            <w:hideMark/>
          </w:tcPr>
          <w:p w14:paraId="5B0D5269"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24.59</w:t>
            </w:r>
          </w:p>
        </w:tc>
        <w:tc>
          <w:tcPr>
            <w:tcW w:w="811" w:type="dxa"/>
            <w:noWrap/>
            <w:hideMark/>
          </w:tcPr>
          <w:p w14:paraId="291F72CB" w14:textId="77777777" w:rsidR="0024583D" w:rsidRPr="00D27763" w:rsidRDefault="0024583D" w:rsidP="00D27763">
            <w:pPr>
              <w:contextualSpacing/>
              <w:jc w:val="right"/>
              <w:rPr>
                <w:rFonts w:ascii="Times New Roman" w:eastAsia="Times New Roman" w:hAnsi="Times New Roman" w:cs="Times New Roman"/>
                <w:kern w:val="0"/>
                <w14:ligatures w14:val="none"/>
              </w:rPr>
            </w:pPr>
          </w:p>
        </w:tc>
        <w:tc>
          <w:tcPr>
            <w:tcW w:w="898" w:type="dxa"/>
            <w:noWrap/>
            <w:hideMark/>
          </w:tcPr>
          <w:p w14:paraId="368397C2" w14:textId="77777777" w:rsidR="0024583D" w:rsidRPr="00D27763" w:rsidRDefault="0024583D" w:rsidP="00D27763">
            <w:pPr>
              <w:contextualSpacing/>
              <w:rPr>
                <w:rFonts w:ascii="Times New Roman" w:eastAsia="Times New Roman" w:hAnsi="Times New Roman" w:cs="Times New Roman"/>
                <w:kern w:val="0"/>
                <w14:ligatures w14:val="none"/>
              </w:rPr>
            </w:pPr>
          </w:p>
        </w:tc>
      </w:tr>
      <w:tr w:rsidR="00D27763" w:rsidRPr="00D27763" w14:paraId="7879648F" w14:textId="77777777" w:rsidTr="001454F4">
        <w:trPr>
          <w:trHeight w:val="300"/>
        </w:trPr>
        <w:tc>
          <w:tcPr>
            <w:tcW w:w="1952" w:type="dxa"/>
            <w:noWrap/>
            <w:hideMark/>
          </w:tcPr>
          <w:p w14:paraId="4F4D9E6A"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Total</w:t>
            </w:r>
          </w:p>
        </w:tc>
        <w:tc>
          <w:tcPr>
            <w:tcW w:w="2638" w:type="dxa"/>
            <w:noWrap/>
            <w:hideMark/>
          </w:tcPr>
          <w:p w14:paraId="6FC3391F"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Emotional Exhaustion (EE)</w:t>
            </w:r>
          </w:p>
        </w:tc>
        <w:tc>
          <w:tcPr>
            <w:tcW w:w="1170" w:type="dxa"/>
            <w:noWrap/>
            <w:hideMark/>
          </w:tcPr>
          <w:p w14:paraId="2F735AB1"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45470.00</w:t>
            </w:r>
          </w:p>
        </w:tc>
        <w:tc>
          <w:tcPr>
            <w:tcW w:w="900" w:type="dxa"/>
            <w:noWrap/>
            <w:hideMark/>
          </w:tcPr>
          <w:p w14:paraId="776AF8A9"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35.00</w:t>
            </w:r>
          </w:p>
        </w:tc>
        <w:tc>
          <w:tcPr>
            <w:tcW w:w="991" w:type="dxa"/>
            <w:noWrap/>
            <w:hideMark/>
          </w:tcPr>
          <w:p w14:paraId="5DD26CB8" w14:textId="77777777" w:rsidR="0024583D" w:rsidRPr="00D27763" w:rsidRDefault="0024583D" w:rsidP="00D27763">
            <w:pPr>
              <w:contextualSpacing/>
              <w:jc w:val="right"/>
              <w:rPr>
                <w:rFonts w:ascii="Times New Roman" w:eastAsia="Times New Roman" w:hAnsi="Times New Roman" w:cs="Times New Roman"/>
                <w:kern w:val="0"/>
                <w14:ligatures w14:val="none"/>
              </w:rPr>
            </w:pPr>
          </w:p>
        </w:tc>
        <w:tc>
          <w:tcPr>
            <w:tcW w:w="811" w:type="dxa"/>
            <w:noWrap/>
            <w:hideMark/>
          </w:tcPr>
          <w:p w14:paraId="6CA1BC76" w14:textId="77777777" w:rsidR="0024583D" w:rsidRPr="00D27763" w:rsidRDefault="0024583D" w:rsidP="00D27763">
            <w:pPr>
              <w:contextualSpacing/>
              <w:rPr>
                <w:rFonts w:ascii="Times New Roman" w:eastAsia="Times New Roman" w:hAnsi="Times New Roman" w:cs="Times New Roman"/>
                <w:kern w:val="0"/>
                <w14:ligatures w14:val="none"/>
              </w:rPr>
            </w:pPr>
          </w:p>
        </w:tc>
        <w:tc>
          <w:tcPr>
            <w:tcW w:w="898" w:type="dxa"/>
            <w:noWrap/>
            <w:hideMark/>
          </w:tcPr>
          <w:p w14:paraId="13C7F11B" w14:textId="77777777" w:rsidR="0024583D" w:rsidRPr="00D27763" w:rsidRDefault="0024583D" w:rsidP="00D27763">
            <w:pPr>
              <w:contextualSpacing/>
              <w:rPr>
                <w:rFonts w:ascii="Times New Roman" w:eastAsia="Times New Roman" w:hAnsi="Times New Roman" w:cs="Times New Roman"/>
                <w:kern w:val="0"/>
                <w14:ligatures w14:val="none"/>
              </w:rPr>
            </w:pPr>
          </w:p>
        </w:tc>
      </w:tr>
      <w:tr w:rsidR="00D27763" w:rsidRPr="00D27763" w14:paraId="361AFD58" w14:textId="77777777" w:rsidTr="001454F4">
        <w:trPr>
          <w:trHeight w:val="300"/>
        </w:trPr>
        <w:tc>
          <w:tcPr>
            <w:tcW w:w="1952" w:type="dxa"/>
            <w:noWrap/>
            <w:hideMark/>
          </w:tcPr>
          <w:p w14:paraId="6413B44A" w14:textId="77777777" w:rsidR="0024583D" w:rsidRPr="00D27763" w:rsidRDefault="0024583D" w:rsidP="00D27763">
            <w:pPr>
              <w:contextualSpacing/>
              <w:rPr>
                <w:rFonts w:ascii="Times New Roman" w:eastAsia="Times New Roman" w:hAnsi="Times New Roman" w:cs="Times New Roman"/>
                <w:kern w:val="0"/>
                <w14:ligatures w14:val="none"/>
              </w:rPr>
            </w:pPr>
          </w:p>
        </w:tc>
        <w:tc>
          <w:tcPr>
            <w:tcW w:w="2638" w:type="dxa"/>
            <w:noWrap/>
            <w:hideMark/>
          </w:tcPr>
          <w:p w14:paraId="62F85BEA"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Depersonalization (DP)</w:t>
            </w:r>
          </w:p>
        </w:tc>
        <w:tc>
          <w:tcPr>
            <w:tcW w:w="1170" w:type="dxa"/>
            <w:noWrap/>
            <w:hideMark/>
          </w:tcPr>
          <w:p w14:paraId="6CEB0276"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6539.00</w:t>
            </w:r>
          </w:p>
        </w:tc>
        <w:tc>
          <w:tcPr>
            <w:tcW w:w="900" w:type="dxa"/>
            <w:noWrap/>
            <w:hideMark/>
          </w:tcPr>
          <w:p w14:paraId="0ECA5CA2"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35.00</w:t>
            </w:r>
          </w:p>
        </w:tc>
        <w:tc>
          <w:tcPr>
            <w:tcW w:w="991" w:type="dxa"/>
            <w:noWrap/>
            <w:hideMark/>
          </w:tcPr>
          <w:p w14:paraId="04507EC2" w14:textId="77777777" w:rsidR="0024583D" w:rsidRPr="00D27763" w:rsidRDefault="0024583D" w:rsidP="00D27763">
            <w:pPr>
              <w:contextualSpacing/>
              <w:jc w:val="right"/>
              <w:rPr>
                <w:rFonts w:ascii="Times New Roman" w:eastAsia="Times New Roman" w:hAnsi="Times New Roman" w:cs="Times New Roman"/>
                <w:kern w:val="0"/>
                <w14:ligatures w14:val="none"/>
              </w:rPr>
            </w:pPr>
          </w:p>
        </w:tc>
        <w:tc>
          <w:tcPr>
            <w:tcW w:w="811" w:type="dxa"/>
            <w:noWrap/>
            <w:hideMark/>
          </w:tcPr>
          <w:p w14:paraId="1F1B8C08" w14:textId="77777777" w:rsidR="0024583D" w:rsidRPr="00D27763" w:rsidRDefault="0024583D" w:rsidP="00D27763">
            <w:pPr>
              <w:contextualSpacing/>
              <w:rPr>
                <w:rFonts w:ascii="Times New Roman" w:eastAsia="Times New Roman" w:hAnsi="Times New Roman" w:cs="Times New Roman"/>
                <w:kern w:val="0"/>
                <w14:ligatures w14:val="none"/>
              </w:rPr>
            </w:pPr>
          </w:p>
        </w:tc>
        <w:tc>
          <w:tcPr>
            <w:tcW w:w="898" w:type="dxa"/>
            <w:noWrap/>
            <w:hideMark/>
          </w:tcPr>
          <w:p w14:paraId="7ED7C12E" w14:textId="77777777" w:rsidR="0024583D" w:rsidRPr="00D27763" w:rsidRDefault="0024583D" w:rsidP="00D27763">
            <w:pPr>
              <w:contextualSpacing/>
              <w:rPr>
                <w:rFonts w:ascii="Times New Roman" w:eastAsia="Times New Roman" w:hAnsi="Times New Roman" w:cs="Times New Roman"/>
                <w:kern w:val="0"/>
                <w14:ligatures w14:val="none"/>
              </w:rPr>
            </w:pPr>
          </w:p>
        </w:tc>
      </w:tr>
      <w:tr w:rsidR="00D27763" w:rsidRPr="00D27763" w14:paraId="0D9BD824" w14:textId="77777777" w:rsidTr="001454F4">
        <w:trPr>
          <w:trHeight w:val="300"/>
        </w:trPr>
        <w:tc>
          <w:tcPr>
            <w:tcW w:w="1952" w:type="dxa"/>
            <w:noWrap/>
            <w:hideMark/>
          </w:tcPr>
          <w:p w14:paraId="4475E7B8"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Corrected Total</w:t>
            </w:r>
          </w:p>
        </w:tc>
        <w:tc>
          <w:tcPr>
            <w:tcW w:w="2638" w:type="dxa"/>
            <w:noWrap/>
            <w:hideMark/>
          </w:tcPr>
          <w:p w14:paraId="7A475402"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Emotional Exhaustion (EE)</w:t>
            </w:r>
          </w:p>
        </w:tc>
        <w:tc>
          <w:tcPr>
            <w:tcW w:w="1170" w:type="dxa"/>
            <w:noWrap/>
            <w:hideMark/>
          </w:tcPr>
          <w:p w14:paraId="1D6ECC96"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6224.74</w:t>
            </w:r>
          </w:p>
        </w:tc>
        <w:tc>
          <w:tcPr>
            <w:tcW w:w="900" w:type="dxa"/>
            <w:noWrap/>
            <w:hideMark/>
          </w:tcPr>
          <w:p w14:paraId="3EAB53B6"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34.00</w:t>
            </w:r>
          </w:p>
        </w:tc>
        <w:tc>
          <w:tcPr>
            <w:tcW w:w="991" w:type="dxa"/>
            <w:noWrap/>
            <w:hideMark/>
          </w:tcPr>
          <w:p w14:paraId="4DB72FF4" w14:textId="77777777" w:rsidR="0024583D" w:rsidRPr="00D27763" w:rsidRDefault="0024583D" w:rsidP="00D27763">
            <w:pPr>
              <w:contextualSpacing/>
              <w:jc w:val="right"/>
              <w:rPr>
                <w:rFonts w:ascii="Times New Roman" w:eastAsia="Times New Roman" w:hAnsi="Times New Roman" w:cs="Times New Roman"/>
                <w:kern w:val="0"/>
                <w14:ligatures w14:val="none"/>
              </w:rPr>
            </w:pPr>
          </w:p>
        </w:tc>
        <w:tc>
          <w:tcPr>
            <w:tcW w:w="811" w:type="dxa"/>
            <w:noWrap/>
            <w:hideMark/>
          </w:tcPr>
          <w:p w14:paraId="07B77E62" w14:textId="77777777" w:rsidR="0024583D" w:rsidRPr="00D27763" w:rsidRDefault="0024583D" w:rsidP="00D27763">
            <w:pPr>
              <w:contextualSpacing/>
              <w:rPr>
                <w:rFonts w:ascii="Times New Roman" w:eastAsia="Times New Roman" w:hAnsi="Times New Roman" w:cs="Times New Roman"/>
                <w:kern w:val="0"/>
                <w14:ligatures w14:val="none"/>
              </w:rPr>
            </w:pPr>
          </w:p>
        </w:tc>
        <w:tc>
          <w:tcPr>
            <w:tcW w:w="898" w:type="dxa"/>
            <w:noWrap/>
            <w:hideMark/>
          </w:tcPr>
          <w:p w14:paraId="257827CE" w14:textId="77777777" w:rsidR="0024583D" w:rsidRPr="00D27763" w:rsidRDefault="0024583D" w:rsidP="00D27763">
            <w:pPr>
              <w:contextualSpacing/>
              <w:rPr>
                <w:rFonts w:ascii="Times New Roman" w:eastAsia="Times New Roman" w:hAnsi="Times New Roman" w:cs="Times New Roman"/>
                <w:kern w:val="0"/>
                <w14:ligatures w14:val="none"/>
              </w:rPr>
            </w:pPr>
          </w:p>
        </w:tc>
      </w:tr>
      <w:tr w:rsidR="00D27763" w:rsidRPr="00D27763" w14:paraId="7771AF5B" w14:textId="77777777" w:rsidTr="001454F4">
        <w:trPr>
          <w:trHeight w:val="300"/>
        </w:trPr>
        <w:tc>
          <w:tcPr>
            <w:tcW w:w="1952" w:type="dxa"/>
            <w:noWrap/>
            <w:hideMark/>
          </w:tcPr>
          <w:p w14:paraId="2EBF8970" w14:textId="77777777" w:rsidR="0024583D" w:rsidRPr="00D27763" w:rsidRDefault="0024583D" w:rsidP="00D27763">
            <w:pPr>
              <w:contextualSpacing/>
              <w:rPr>
                <w:rFonts w:ascii="Times New Roman" w:eastAsia="Times New Roman" w:hAnsi="Times New Roman" w:cs="Times New Roman"/>
                <w:kern w:val="0"/>
                <w14:ligatures w14:val="none"/>
              </w:rPr>
            </w:pPr>
          </w:p>
        </w:tc>
        <w:tc>
          <w:tcPr>
            <w:tcW w:w="2638" w:type="dxa"/>
            <w:noWrap/>
            <w:hideMark/>
          </w:tcPr>
          <w:p w14:paraId="0508558C" w14:textId="77777777" w:rsidR="0024583D" w:rsidRPr="00D27763" w:rsidRDefault="0024583D" w:rsidP="00D27763">
            <w:pPr>
              <w:contextualSpacing/>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Depersonalization (DP)</w:t>
            </w:r>
          </w:p>
        </w:tc>
        <w:tc>
          <w:tcPr>
            <w:tcW w:w="1170" w:type="dxa"/>
            <w:noWrap/>
            <w:hideMark/>
          </w:tcPr>
          <w:p w14:paraId="2BC696C1"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1132.57</w:t>
            </w:r>
          </w:p>
        </w:tc>
        <w:tc>
          <w:tcPr>
            <w:tcW w:w="900" w:type="dxa"/>
            <w:noWrap/>
            <w:hideMark/>
          </w:tcPr>
          <w:p w14:paraId="7C923B1B" w14:textId="77777777" w:rsidR="0024583D" w:rsidRPr="00D27763" w:rsidRDefault="0024583D" w:rsidP="00D27763">
            <w:pPr>
              <w:contextualSpacing/>
              <w:jc w:val="right"/>
              <w:rPr>
                <w:rFonts w:ascii="Times New Roman" w:eastAsia="Times New Roman" w:hAnsi="Times New Roman" w:cs="Times New Roman"/>
                <w:kern w:val="0"/>
                <w14:ligatures w14:val="none"/>
              </w:rPr>
            </w:pPr>
            <w:r w:rsidRPr="00D27763">
              <w:rPr>
                <w:rFonts w:ascii="Times New Roman" w:eastAsia="Times New Roman" w:hAnsi="Times New Roman" w:cs="Times New Roman"/>
                <w:kern w:val="0"/>
                <w14:ligatures w14:val="none"/>
              </w:rPr>
              <w:t>34.00</w:t>
            </w:r>
          </w:p>
        </w:tc>
        <w:tc>
          <w:tcPr>
            <w:tcW w:w="991" w:type="dxa"/>
            <w:noWrap/>
            <w:hideMark/>
          </w:tcPr>
          <w:p w14:paraId="10F28893" w14:textId="77777777" w:rsidR="0024583D" w:rsidRPr="00D27763" w:rsidRDefault="0024583D" w:rsidP="00D27763">
            <w:pPr>
              <w:contextualSpacing/>
              <w:jc w:val="right"/>
              <w:rPr>
                <w:rFonts w:ascii="Times New Roman" w:eastAsia="Times New Roman" w:hAnsi="Times New Roman" w:cs="Times New Roman"/>
                <w:kern w:val="0"/>
                <w14:ligatures w14:val="none"/>
              </w:rPr>
            </w:pPr>
          </w:p>
        </w:tc>
        <w:tc>
          <w:tcPr>
            <w:tcW w:w="811" w:type="dxa"/>
            <w:noWrap/>
            <w:hideMark/>
          </w:tcPr>
          <w:p w14:paraId="436E3C5B" w14:textId="77777777" w:rsidR="0024583D" w:rsidRPr="00D27763" w:rsidRDefault="0024583D" w:rsidP="00D27763">
            <w:pPr>
              <w:contextualSpacing/>
              <w:rPr>
                <w:rFonts w:ascii="Times New Roman" w:eastAsia="Times New Roman" w:hAnsi="Times New Roman" w:cs="Times New Roman"/>
                <w:kern w:val="0"/>
                <w14:ligatures w14:val="none"/>
              </w:rPr>
            </w:pPr>
          </w:p>
        </w:tc>
        <w:tc>
          <w:tcPr>
            <w:tcW w:w="898" w:type="dxa"/>
            <w:noWrap/>
            <w:hideMark/>
          </w:tcPr>
          <w:p w14:paraId="770E3770" w14:textId="77777777" w:rsidR="0024583D" w:rsidRPr="00D27763" w:rsidRDefault="0024583D" w:rsidP="00D27763">
            <w:pPr>
              <w:contextualSpacing/>
              <w:rPr>
                <w:rFonts w:ascii="Times New Roman" w:eastAsia="Times New Roman" w:hAnsi="Times New Roman" w:cs="Times New Roman"/>
                <w:kern w:val="0"/>
                <w14:ligatures w14:val="none"/>
              </w:rPr>
            </w:pPr>
          </w:p>
        </w:tc>
      </w:tr>
    </w:tbl>
    <w:p w14:paraId="5F613702" w14:textId="77777777" w:rsidR="0024583D" w:rsidRPr="00D27763" w:rsidRDefault="0024583D" w:rsidP="00D27763">
      <w:pPr>
        <w:spacing w:after="0" w:line="240" w:lineRule="auto"/>
        <w:contextualSpacing/>
        <w:rPr>
          <w:rFonts w:ascii="Times New Roman" w:hAnsi="Times New Roman" w:cs="Times New Roman"/>
          <w:sz w:val="24"/>
          <w:szCs w:val="24"/>
        </w:rPr>
      </w:pPr>
      <w:r w:rsidRPr="00D27763">
        <w:rPr>
          <w:rFonts w:ascii="Times New Roman" w:hAnsi="Times New Roman" w:cs="Times New Roman"/>
          <w:sz w:val="24"/>
          <w:szCs w:val="24"/>
        </w:rPr>
        <w:t>a. R Squared = .473 (Adjusted R Squared = .457)</w:t>
      </w:r>
    </w:p>
    <w:p w14:paraId="2F8838CB" w14:textId="77777777" w:rsidR="0024583D" w:rsidRPr="00D27763" w:rsidRDefault="0024583D" w:rsidP="00D27763">
      <w:pPr>
        <w:spacing w:after="0" w:line="240" w:lineRule="auto"/>
        <w:contextualSpacing/>
        <w:rPr>
          <w:rFonts w:ascii="Times New Roman" w:hAnsi="Times New Roman" w:cs="Times New Roman"/>
          <w:sz w:val="24"/>
          <w:szCs w:val="24"/>
        </w:rPr>
      </w:pPr>
      <w:r w:rsidRPr="00D27763">
        <w:rPr>
          <w:rFonts w:ascii="Times New Roman" w:hAnsi="Times New Roman" w:cs="Times New Roman"/>
          <w:sz w:val="24"/>
          <w:szCs w:val="24"/>
        </w:rPr>
        <w:t>b. R Squared = .283 (Adjusted R Squared = .262)</w:t>
      </w:r>
    </w:p>
    <w:p w14:paraId="50B42758" w14:textId="776FCDDE" w:rsidR="008C0EFE" w:rsidRPr="00D27763" w:rsidRDefault="0024583D" w:rsidP="00D27763">
      <w:pPr>
        <w:spacing w:after="0" w:line="480" w:lineRule="auto"/>
        <w:ind w:firstLine="720"/>
        <w:contextualSpacing/>
        <w:rPr>
          <w:rFonts w:ascii="Times New Roman" w:hAnsi="Times New Roman" w:cs="Times New Roman"/>
          <w:sz w:val="24"/>
          <w:szCs w:val="24"/>
        </w:rPr>
      </w:pPr>
      <w:r w:rsidRPr="00D27763">
        <w:rPr>
          <w:rFonts w:ascii="Times New Roman" w:hAnsi="Times New Roman" w:cs="Times New Roman"/>
          <w:sz w:val="24"/>
          <w:szCs w:val="24"/>
        </w:rPr>
        <w:t>Within the Between-Subjects Effects Tests, corrected models show results in highly significant effects for EE a</w:t>
      </w:r>
      <w:r w:rsidR="00CD5C7C" w:rsidRPr="00D27763">
        <w:rPr>
          <w:rFonts w:ascii="Times New Roman" w:hAnsi="Times New Roman" w:cs="Times New Roman"/>
          <w:sz w:val="24"/>
          <w:szCs w:val="24"/>
        </w:rPr>
        <w:t>nd</w:t>
      </w:r>
      <w:r w:rsidRPr="00D27763">
        <w:rPr>
          <w:rFonts w:ascii="Times New Roman" w:hAnsi="Times New Roman" w:cs="Times New Roman"/>
          <w:sz w:val="24"/>
          <w:szCs w:val="24"/>
        </w:rPr>
        <w:t xml:space="preserve"> DP. For the Emotional Exhaustion (EE), the Type III Sum of Squares is 2945.00 p with an F-statistic of 29.63 (sig=.00). The Type III Sum of Squares for Depersonalization is 321.05, with an F-statistic of 13.06 (Sig. = .00). </w:t>
      </w:r>
      <w:proofErr w:type="gramStart"/>
      <w:r w:rsidRPr="00D27763">
        <w:rPr>
          <w:rFonts w:ascii="Times New Roman" w:hAnsi="Times New Roman" w:cs="Times New Roman"/>
          <w:sz w:val="24"/>
          <w:szCs w:val="24"/>
        </w:rPr>
        <w:t>Therefore</w:t>
      </w:r>
      <w:proofErr w:type="gramEnd"/>
      <w:r w:rsidRPr="00D27763">
        <w:rPr>
          <w:rFonts w:ascii="Times New Roman" w:hAnsi="Times New Roman" w:cs="Times New Roman"/>
          <w:sz w:val="24"/>
          <w:szCs w:val="24"/>
        </w:rPr>
        <w:t xml:space="preserve"> the model is significant with a</w:t>
      </w:r>
      <w:r w:rsidR="00CD5C7C" w:rsidRPr="00D27763">
        <w:rPr>
          <w:rFonts w:ascii="Times New Roman" w:hAnsi="Times New Roman" w:cs="Times New Roman"/>
          <w:sz w:val="24"/>
          <w:szCs w:val="24"/>
        </w:rPr>
        <w:t>n</w:t>
      </w:r>
      <w:r w:rsidRPr="00D27763">
        <w:rPr>
          <w:rFonts w:ascii="Times New Roman" w:hAnsi="Times New Roman" w:cs="Times New Roman"/>
          <w:sz w:val="24"/>
          <w:szCs w:val="24"/>
        </w:rPr>
        <w:t xml:space="preserve"> R squared of 45.7%.</w:t>
      </w:r>
    </w:p>
    <w:p w14:paraId="11F22ED5" w14:textId="1739AFC4" w:rsidR="0024583D" w:rsidRPr="00D27763" w:rsidRDefault="0024583D" w:rsidP="00D27763">
      <w:pPr>
        <w:spacing w:after="0" w:line="480" w:lineRule="auto"/>
        <w:ind w:firstLine="720"/>
        <w:contextualSpacing/>
        <w:rPr>
          <w:rFonts w:ascii="Times New Roman" w:hAnsi="Times New Roman" w:cs="Times New Roman"/>
          <w:sz w:val="24"/>
          <w:szCs w:val="24"/>
        </w:rPr>
      </w:pPr>
      <w:r w:rsidRPr="00D27763">
        <w:rPr>
          <w:rFonts w:ascii="Times New Roman" w:hAnsi="Times New Roman" w:cs="Times New Roman"/>
          <w:sz w:val="24"/>
          <w:szCs w:val="24"/>
        </w:rPr>
        <w:t xml:space="preserve">These results support the hypothesis since the results of the ANOVA show significant intercept and therapy readiness factors. </w:t>
      </w:r>
    </w:p>
    <w:p w14:paraId="48120C01" w14:textId="77777777" w:rsidR="008C0EFE" w:rsidRPr="00D27763" w:rsidRDefault="0024583D" w:rsidP="00D27763">
      <w:pPr>
        <w:pStyle w:val="Heading2"/>
        <w:spacing w:before="0"/>
        <w:contextualSpacing/>
        <w:rPr>
          <w:rFonts w:cs="Times New Roman"/>
          <w:szCs w:val="24"/>
        </w:rPr>
      </w:pPr>
      <w:r w:rsidRPr="00D27763">
        <w:rPr>
          <w:rFonts w:cs="Times New Roman"/>
          <w:szCs w:val="24"/>
        </w:rPr>
        <w:t>Summary</w:t>
      </w:r>
    </w:p>
    <w:p w14:paraId="12FB4A4B" w14:textId="4B1B17B8" w:rsidR="0024583D" w:rsidRPr="00D27763" w:rsidRDefault="0024583D" w:rsidP="00D27763">
      <w:pPr>
        <w:spacing w:after="0" w:line="480" w:lineRule="auto"/>
        <w:ind w:firstLine="720"/>
        <w:contextualSpacing/>
        <w:rPr>
          <w:rFonts w:ascii="Times New Roman" w:hAnsi="Times New Roman" w:cs="Times New Roman"/>
          <w:sz w:val="24"/>
          <w:szCs w:val="24"/>
        </w:rPr>
      </w:pPr>
      <w:r w:rsidRPr="00D27763">
        <w:rPr>
          <w:rFonts w:ascii="Times New Roman" w:hAnsi="Times New Roman" w:cs="Times New Roman"/>
          <w:sz w:val="24"/>
          <w:szCs w:val="24"/>
        </w:rPr>
        <w:t>The chapter tested three hypotheses based on Substance Use Disorder Counselors (SUDCs). </w:t>
      </w:r>
      <w:r w:rsidR="00044980" w:rsidRPr="00D27763">
        <w:rPr>
          <w:rFonts w:ascii="Times New Roman" w:hAnsi="Times New Roman" w:cs="Times New Roman"/>
          <w:sz w:val="24"/>
          <w:szCs w:val="24"/>
        </w:rPr>
        <w:t>The first</w:t>
      </w:r>
      <w:r w:rsidRPr="00D27763">
        <w:rPr>
          <w:rFonts w:ascii="Times New Roman" w:hAnsi="Times New Roman" w:cs="Times New Roman"/>
          <w:sz w:val="24"/>
          <w:szCs w:val="24"/>
        </w:rPr>
        <w:t xml:space="preserve"> hypothesized that individuals with limited education and training</w:t>
      </w:r>
      <w:r w:rsidR="00CD5C7C" w:rsidRPr="00D27763">
        <w:rPr>
          <w:rFonts w:ascii="Times New Roman" w:hAnsi="Times New Roman" w:cs="Times New Roman"/>
          <w:sz w:val="24"/>
          <w:szCs w:val="24"/>
        </w:rPr>
        <w:t>,</w:t>
      </w:r>
      <w:r w:rsidRPr="00D27763">
        <w:rPr>
          <w:rFonts w:ascii="Times New Roman" w:hAnsi="Times New Roman" w:cs="Times New Roman"/>
          <w:sz w:val="24"/>
          <w:szCs w:val="24"/>
        </w:rPr>
        <w:t xml:space="preserve"> as well as more low therapy readiness in SUDCs</w:t>
      </w:r>
      <w:r w:rsidR="00CD5C7C" w:rsidRPr="00D27763">
        <w:rPr>
          <w:rFonts w:ascii="Times New Roman" w:hAnsi="Times New Roman" w:cs="Times New Roman"/>
          <w:sz w:val="24"/>
          <w:szCs w:val="24"/>
        </w:rPr>
        <w:t>,</w:t>
      </w:r>
      <w:r w:rsidRPr="00D27763">
        <w:rPr>
          <w:rFonts w:ascii="Times New Roman" w:hAnsi="Times New Roman" w:cs="Times New Roman"/>
          <w:sz w:val="24"/>
          <w:szCs w:val="24"/>
        </w:rPr>
        <w:t xml:space="preserve"> would score burnout higher. For example, the suggested hypothesis was supported by two-way ANOVA outcomes that revealed significant impacts o</w:t>
      </w:r>
      <w:r w:rsidR="00CD5C7C" w:rsidRPr="00D27763">
        <w:rPr>
          <w:rFonts w:ascii="Times New Roman" w:hAnsi="Times New Roman" w:cs="Times New Roman"/>
          <w:sz w:val="24"/>
          <w:szCs w:val="24"/>
        </w:rPr>
        <w:t>n</w:t>
      </w:r>
      <w:r w:rsidRPr="00D27763">
        <w:rPr>
          <w:rFonts w:ascii="Times New Roman" w:hAnsi="Times New Roman" w:cs="Times New Roman"/>
          <w:sz w:val="24"/>
          <w:szCs w:val="24"/>
        </w:rPr>
        <w:t xml:space="preserve"> </w:t>
      </w:r>
      <w:r w:rsidRPr="00D27763">
        <w:rPr>
          <w:rFonts w:ascii="Times New Roman" w:hAnsi="Times New Roman" w:cs="Times New Roman"/>
          <w:sz w:val="24"/>
          <w:szCs w:val="24"/>
        </w:rPr>
        <w:lastRenderedPageBreak/>
        <w:t>education and therapy readiness levels</w:t>
      </w:r>
      <w:r w:rsidR="00CD5C7C" w:rsidRPr="00D27763">
        <w:rPr>
          <w:rFonts w:ascii="Times New Roman" w:hAnsi="Times New Roman" w:cs="Times New Roman"/>
          <w:sz w:val="24"/>
          <w:szCs w:val="24"/>
        </w:rPr>
        <w:t xml:space="preserve"> and</w:t>
      </w:r>
      <w:r w:rsidRPr="00D27763">
        <w:rPr>
          <w:rFonts w:ascii="Times New Roman" w:hAnsi="Times New Roman" w:cs="Times New Roman"/>
          <w:sz w:val="24"/>
          <w:szCs w:val="24"/>
        </w:rPr>
        <w:t xml:space="preserve"> intercept factors based on their burnout scores. </w:t>
      </w:r>
      <w:r w:rsidR="004A4349">
        <w:rPr>
          <w:rFonts w:ascii="Times New Roman" w:hAnsi="Times New Roman" w:cs="Times New Roman"/>
          <w:sz w:val="24"/>
          <w:szCs w:val="24"/>
        </w:rPr>
        <w:t>The second</w:t>
      </w:r>
      <w:r w:rsidRPr="00D27763">
        <w:rPr>
          <w:rFonts w:ascii="Times New Roman" w:hAnsi="Times New Roman" w:cs="Times New Roman"/>
          <w:sz w:val="24"/>
          <w:szCs w:val="24"/>
        </w:rPr>
        <w:t xml:space="preserve"> hypothesis concerning </w:t>
      </w:r>
      <w:r w:rsidR="00CD5C7C" w:rsidRPr="00D27763">
        <w:rPr>
          <w:rFonts w:ascii="Times New Roman" w:hAnsi="Times New Roman" w:cs="Times New Roman"/>
          <w:sz w:val="24"/>
          <w:szCs w:val="24"/>
        </w:rPr>
        <w:t xml:space="preserve">a </w:t>
      </w:r>
      <w:r w:rsidRPr="00D27763">
        <w:rPr>
          <w:rFonts w:ascii="Times New Roman" w:hAnsi="Times New Roman" w:cs="Times New Roman"/>
          <w:sz w:val="24"/>
          <w:szCs w:val="24"/>
        </w:rPr>
        <w:t>positive correlation between education/training and therapy readiness was tested utilizing separable ANOVA</w:t>
      </w:r>
      <w:r w:rsidR="00CD5C7C" w:rsidRPr="00D27763">
        <w:rPr>
          <w:rFonts w:ascii="Times New Roman" w:hAnsi="Times New Roman" w:cs="Times New Roman"/>
          <w:sz w:val="24"/>
          <w:szCs w:val="24"/>
        </w:rPr>
        <w:t>. H</w:t>
      </w:r>
      <w:r w:rsidRPr="00D27763">
        <w:rPr>
          <w:rFonts w:ascii="Times New Roman" w:hAnsi="Times New Roman" w:cs="Times New Roman"/>
          <w:sz w:val="24"/>
          <w:szCs w:val="24"/>
        </w:rPr>
        <w:t>owever</w:t>
      </w:r>
      <w:r w:rsidR="00CD5C7C" w:rsidRPr="00D27763">
        <w:rPr>
          <w:rFonts w:ascii="Times New Roman" w:hAnsi="Times New Roman" w:cs="Times New Roman"/>
          <w:sz w:val="24"/>
          <w:szCs w:val="24"/>
        </w:rPr>
        <w:t>,</w:t>
      </w:r>
      <w:r w:rsidRPr="00D27763">
        <w:rPr>
          <w:rFonts w:ascii="Times New Roman" w:hAnsi="Times New Roman" w:cs="Times New Roman"/>
          <w:sz w:val="24"/>
          <w:szCs w:val="24"/>
        </w:rPr>
        <w:t xml:space="preserve"> the outcomes did not show statistical contrasts in scores of therapy readiness on </w:t>
      </w:r>
      <w:r w:rsidR="00CD5C7C" w:rsidRPr="00D27763">
        <w:rPr>
          <w:rFonts w:ascii="Times New Roman" w:hAnsi="Times New Roman" w:cs="Times New Roman"/>
          <w:sz w:val="24"/>
          <w:szCs w:val="24"/>
        </w:rPr>
        <w:t xml:space="preserve">the </w:t>
      </w:r>
      <w:r w:rsidRPr="00D27763">
        <w:rPr>
          <w:rFonts w:ascii="Times New Roman" w:hAnsi="Times New Roman" w:cs="Times New Roman"/>
          <w:sz w:val="24"/>
          <w:szCs w:val="24"/>
        </w:rPr>
        <w:t xml:space="preserve">level of education/training. Lastly, a negative association between therapy readiness and burnout was examined in the third hypothesis, which implied that SUDCs would have lower levels of burnout for higher degrees of perceived good of the individual patient. This hypothesis was substantiated in the analysis that revealed a significant impact </w:t>
      </w:r>
      <w:r w:rsidR="00CD5C7C" w:rsidRPr="00D27763">
        <w:rPr>
          <w:rFonts w:ascii="Times New Roman" w:hAnsi="Times New Roman" w:cs="Times New Roman"/>
          <w:sz w:val="24"/>
          <w:szCs w:val="24"/>
        </w:rPr>
        <w:t>on</w:t>
      </w:r>
      <w:r w:rsidRPr="00D27763">
        <w:rPr>
          <w:rFonts w:ascii="Times New Roman" w:hAnsi="Times New Roman" w:cs="Times New Roman"/>
          <w:sz w:val="24"/>
          <w:szCs w:val="24"/>
        </w:rPr>
        <w:t xml:space="preserve"> therapy readiness and intercept factors at </w:t>
      </w:r>
      <w:r w:rsidR="00CD5C7C" w:rsidRPr="00D27763">
        <w:rPr>
          <w:rFonts w:ascii="Times New Roman" w:hAnsi="Times New Roman" w:cs="Times New Roman"/>
          <w:sz w:val="24"/>
          <w:szCs w:val="24"/>
        </w:rPr>
        <w:t xml:space="preserve">the </w:t>
      </w:r>
      <w:r w:rsidRPr="00D27763">
        <w:rPr>
          <w:rFonts w:ascii="Times New Roman" w:hAnsi="Times New Roman" w:cs="Times New Roman"/>
          <w:sz w:val="24"/>
          <w:szCs w:val="24"/>
        </w:rPr>
        <w:t>scale of burnout scores. </w:t>
      </w:r>
      <w:r w:rsidR="00F02757" w:rsidRPr="00D27763">
        <w:rPr>
          <w:rFonts w:ascii="Times New Roman" w:hAnsi="Times New Roman" w:cs="Times New Roman"/>
          <w:sz w:val="24"/>
          <w:szCs w:val="24"/>
        </w:rPr>
        <w:t>The</w:t>
      </w:r>
      <w:r w:rsidRPr="00D27763">
        <w:rPr>
          <w:rFonts w:ascii="Times New Roman" w:hAnsi="Times New Roman" w:cs="Times New Roman"/>
          <w:sz w:val="24"/>
          <w:szCs w:val="24"/>
        </w:rPr>
        <w:t xml:space="preserve"> findings reflected complicated dynamics between therapy readiness, education/training, and burnout among SUDCs, indicating the need for specialized measures t</w:t>
      </w:r>
      <w:r w:rsidR="00CD5C7C" w:rsidRPr="00D27763">
        <w:rPr>
          <w:rFonts w:ascii="Times New Roman" w:hAnsi="Times New Roman" w:cs="Times New Roman"/>
          <w:sz w:val="24"/>
          <w:szCs w:val="24"/>
        </w:rPr>
        <w:t>ailored to</w:t>
      </w:r>
      <w:r w:rsidRPr="00D27763">
        <w:rPr>
          <w:rFonts w:ascii="Times New Roman" w:hAnsi="Times New Roman" w:cs="Times New Roman"/>
          <w:sz w:val="24"/>
          <w:szCs w:val="24"/>
        </w:rPr>
        <w:t xml:space="preserve"> this specific professional setting.</w:t>
      </w:r>
    </w:p>
    <w:bookmarkEnd w:id="0"/>
    <w:p w14:paraId="779592D6" w14:textId="77777777" w:rsidR="0024583D" w:rsidRPr="00D27763" w:rsidRDefault="0024583D" w:rsidP="00D27763">
      <w:pPr>
        <w:spacing w:after="0" w:line="480" w:lineRule="auto"/>
        <w:contextualSpacing/>
        <w:rPr>
          <w:rFonts w:ascii="Times New Roman" w:hAnsi="Times New Roman" w:cs="Times New Roman"/>
          <w:sz w:val="24"/>
          <w:szCs w:val="24"/>
        </w:rPr>
      </w:pPr>
    </w:p>
    <w:sectPr w:rsidR="0024583D" w:rsidRPr="00D27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A0MTUwMLMwNzI3MzZW0lEKTi0uzszPAykwqQUA3x5KQiwAAAA="/>
  </w:docVars>
  <w:rsids>
    <w:rsidRoot w:val="009D524C"/>
    <w:rsid w:val="00044980"/>
    <w:rsid w:val="000A5F09"/>
    <w:rsid w:val="00234CD9"/>
    <w:rsid w:val="0024583D"/>
    <w:rsid w:val="00274F8B"/>
    <w:rsid w:val="00286002"/>
    <w:rsid w:val="002B70BD"/>
    <w:rsid w:val="00370543"/>
    <w:rsid w:val="00420798"/>
    <w:rsid w:val="004268EA"/>
    <w:rsid w:val="004A4349"/>
    <w:rsid w:val="004E6BD0"/>
    <w:rsid w:val="00500696"/>
    <w:rsid w:val="005147C6"/>
    <w:rsid w:val="005567F9"/>
    <w:rsid w:val="005C22FE"/>
    <w:rsid w:val="00615D22"/>
    <w:rsid w:val="006B782A"/>
    <w:rsid w:val="006C3207"/>
    <w:rsid w:val="00720E5B"/>
    <w:rsid w:val="007826A2"/>
    <w:rsid w:val="00842684"/>
    <w:rsid w:val="00865DA0"/>
    <w:rsid w:val="008C0EFE"/>
    <w:rsid w:val="00903482"/>
    <w:rsid w:val="00961FE3"/>
    <w:rsid w:val="009D524C"/>
    <w:rsid w:val="00A377A5"/>
    <w:rsid w:val="00A405B8"/>
    <w:rsid w:val="00A84BFF"/>
    <w:rsid w:val="00A92F8E"/>
    <w:rsid w:val="00AF64FE"/>
    <w:rsid w:val="00B65484"/>
    <w:rsid w:val="00BB5072"/>
    <w:rsid w:val="00BC233F"/>
    <w:rsid w:val="00BF6C7D"/>
    <w:rsid w:val="00C03DD4"/>
    <w:rsid w:val="00C30FAB"/>
    <w:rsid w:val="00C5763B"/>
    <w:rsid w:val="00CD5C7C"/>
    <w:rsid w:val="00D27763"/>
    <w:rsid w:val="00D56B7D"/>
    <w:rsid w:val="00D9224D"/>
    <w:rsid w:val="00DB7EA8"/>
    <w:rsid w:val="00E0520C"/>
    <w:rsid w:val="00E30F49"/>
    <w:rsid w:val="00F02757"/>
    <w:rsid w:val="00F12C83"/>
    <w:rsid w:val="00FE48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79AB7"/>
  <w15:docId w15:val="{F521E9A5-687F-4FD2-A351-D2F9129B3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C0EFE"/>
    <w:pPr>
      <w:keepNext/>
      <w:keepLines/>
      <w:spacing w:before="240" w:after="0" w:line="48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D27763"/>
    <w:pPr>
      <w:keepNext/>
      <w:keepLines/>
      <w:spacing w:before="40" w:after="0" w:line="480" w:lineRule="auto"/>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C7D"/>
    <w:pPr>
      <w:ind w:left="720"/>
      <w:contextualSpacing/>
    </w:pPr>
  </w:style>
  <w:style w:type="paragraph" w:styleId="Caption">
    <w:name w:val="caption"/>
    <w:basedOn w:val="Normal"/>
    <w:next w:val="Normal"/>
    <w:uiPriority w:val="35"/>
    <w:unhideWhenUsed/>
    <w:qFormat/>
    <w:rsid w:val="00DB7EA8"/>
    <w:pPr>
      <w:spacing w:after="200" w:line="240" w:lineRule="auto"/>
    </w:pPr>
    <w:rPr>
      <w:i/>
      <w:iCs/>
      <w:color w:val="44546A" w:themeColor="text2"/>
      <w:sz w:val="18"/>
      <w:szCs w:val="18"/>
    </w:rPr>
  </w:style>
  <w:style w:type="table" w:styleId="TableGrid">
    <w:name w:val="Table Grid"/>
    <w:aliases w:val="thesis"/>
    <w:basedOn w:val="TableNormal"/>
    <w:uiPriority w:val="39"/>
    <w:rsid w:val="00500696"/>
    <w:pPr>
      <w:spacing w:after="0" w:line="240" w:lineRule="auto"/>
    </w:pPr>
    <w:tblPr>
      <w:tblBorders>
        <w:top w:val="single" w:sz="4" w:space="0" w:color="auto"/>
        <w:bottom w:val="single" w:sz="4" w:space="0" w:color="auto"/>
      </w:tblBorders>
    </w:tblPr>
    <w:tblStylePr w:type="firstRow">
      <w:tblPr/>
      <w:tcPr>
        <w:tcBorders>
          <w:bottom w:val="single" w:sz="4" w:space="0" w:color="auto"/>
        </w:tcBorders>
      </w:tcPr>
    </w:tblStylePr>
  </w:style>
  <w:style w:type="table" w:styleId="GridTable1Light">
    <w:name w:val="Grid Table 1 Light"/>
    <w:basedOn w:val="TableNormal"/>
    <w:uiPriority w:val="46"/>
    <w:rsid w:val="0050069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6Colorful">
    <w:name w:val="List Table 6 Colorful"/>
    <w:basedOn w:val="TableNormal"/>
    <w:uiPriority w:val="51"/>
    <w:rsid w:val="0050069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ext-with-replacments">
    <w:name w:val="text-with-replacments"/>
    <w:basedOn w:val="DefaultParagraphFont"/>
    <w:rsid w:val="0024583D"/>
  </w:style>
  <w:style w:type="character" w:customStyle="1" w:styleId="Heading1Char">
    <w:name w:val="Heading 1 Char"/>
    <w:basedOn w:val="DefaultParagraphFont"/>
    <w:link w:val="Heading1"/>
    <w:uiPriority w:val="9"/>
    <w:rsid w:val="008C0EFE"/>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D27763"/>
    <w:rPr>
      <w:rFonts w:ascii="Times New Roman" w:eastAsiaTheme="majorEastAsia" w:hAnsi="Times New Roman" w:cstheme="majorBidi"/>
      <w:b/>
      <w:bCs/>
      <w:sz w:val="24"/>
      <w:szCs w:val="26"/>
    </w:rPr>
  </w:style>
  <w:style w:type="character" w:styleId="CommentReference">
    <w:name w:val="annotation reference"/>
    <w:basedOn w:val="DefaultParagraphFont"/>
    <w:uiPriority w:val="99"/>
    <w:semiHidden/>
    <w:unhideWhenUsed/>
    <w:rsid w:val="00C03DD4"/>
    <w:rPr>
      <w:sz w:val="16"/>
      <w:szCs w:val="16"/>
    </w:rPr>
  </w:style>
  <w:style w:type="paragraph" w:styleId="CommentText">
    <w:name w:val="annotation text"/>
    <w:basedOn w:val="Normal"/>
    <w:link w:val="CommentTextChar"/>
    <w:uiPriority w:val="99"/>
    <w:semiHidden/>
    <w:unhideWhenUsed/>
    <w:rsid w:val="00C03DD4"/>
    <w:pPr>
      <w:spacing w:line="240" w:lineRule="auto"/>
    </w:pPr>
    <w:rPr>
      <w:sz w:val="20"/>
      <w:szCs w:val="20"/>
    </w:rPr>
  </w:style>
  <w:style w:type="character" w:customStyle="1" w:styleId="CommentTextChar">
    <w:name w:val="Comment Text Char"/>
    <w:basedOn w:val="DefaultParagraphFont"/>
    <w:link w:val="CommentText"/>
    <w:uiPriority w:val="99"/>
    <w:semiHidden/>
    <w:rsid w:val="00C03DD4"/>
    <w:rPr>
      <w:sz w:val="20"/>
      <w:szCs w:val="20"/>
    </w:rPr>
  </w:style>
  <w:style w:type="paragraph" w:styleId="CommentSubject">
    <w:name w:val="annotation subject"/>
    <w:basedOn w:val="CommentText"/>
    <w:next w:val="CommentText"/>
    <w:link w:val="CommentSubjectChar"/>
    <w:uiPriority w:val="99"/>
    <w:semiHidden/>
    <w:unhideWhenUsed/>
    <w:rsid w:val="00C03DD4"/>
    <w:rPr>
      <w:b/>
      <w:bCs/>
    </w:rPr>
  </w:style>
  <w:style w:type="character" w:customStyle="1" w:styleId="CommentSubjectChar">
    <w:name w:val="Comment Subject Char"/>
    <w:basedOn w:val="CommentTextChar"/>
    <w:link w:val="CommentSubject"/>
    <w:uiPriority w:val="99"/>
    <w:semiHidden/>
    <w:rsid w:val="00C03D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8481">
      <w:bodyDiv w:val="1"/>
      <w:marLeft w:val="0"/>
      <w:marRight w:val="0"/>
      <w:marTop w:val="0"/>
      <w:marBottom w:val="0"/>
      <w:divBdr>
        <w:top w:val="none" w:sz="0" w:space="0" w:color="auto"/>
        <w:left w:val="none" w:sz="0" w:space="0" w:color="auto"/>
        <w:bottom w:val="none" w:sz="0" w:space="0" w:color="auto"/>
        <w:right w:val="none" w:sz="0" w:space="0" w:color="auto"/>
      </w:divBdr>
    </w:div>
    <w:div w:id="45378923">
      <w:bodyDiv w:val="1"/>
      <w:marLeft w:val="0"/>
      <w:marRight w:val="0"/>
      <w:marTop w:val="0"/>
      <w:marBottom w:val="0"/>
      <w:divBdr>
        <w:top w:val="none" w:sz="0" w:space="0" w:color="auto"/>
        <w:left w:val="none" w:sz="0" w:space="0" w:color="auto"/>
        <w:bottom w:val="none" w:sz="0" w:space="0" w:color="auto"/>
        <w:right w:val="none" w:sz="0" w:space="0" w:color="auto"/>
      </w:divBdr>
    </w:div>
    <w:div w:id="198131622">
      <w:bodyDiv w:val="1"/>
      <w:marLeft w:val="0"/>
      <w:marRight w:val="0"/>
      <w:marTop w:val="0"/>
      <w:marBottom w:val="0"/>
      <w:divBdr>
        <w:top w:val="none" w:sz="0" w:space="0" w:color="auto"/>
        <w:left w:val="none" w:sz="0" w:space="0" w:color="auto"/>
        <w:bottom w:val="none" w:sz="0" w:space="0" w:color="auto"/>
        <w:right w:val="none" w:sz="0" w:space="0" w:color="auto"/>
      </w:divBdr>
    </w:div>
    <w:div w:id="623849375">
      <w:bodyDiv w:val="1"/>
      <w:marLeft w:val="0"/>
      <w:marRight w:val="0"/>
      <w:marTop w:val="0"/>
      <w:marBottom w:val="0"/>
      <w:divBdr>
        <w:top w:val="none" w:sz="0" w:space="0" w:color="auto"/>
        <w:left w:val="none" w:sz="0" w:space="0" w:color="auto"/>
        <w:bottom w:val="none" w:sz="0" w:space="0" w:color="auto"/>
        <w:right w:val="none" w:sz="0" w:space="0" w:color="auto"/>
      </w:divBdr>
    </w:div>
    <w:div w:id="923418528">
      <w:bodyDiv w:val="1"/>
      <w:marLeft w:val="0"/>
      <w:marRight w:val="0"/>
      <w:marTop w:val="0"/>
      <w:marBottom w:val="0"/>
      <w:divBdr>
        <w:top w:val="none" w:sz="0" w:space="0" w:color="auto"/>
        <w:left w:val="none" w:sz="0" w:space="0" w:color="auto"/>
        <w:bottom w:val="none" w:sz="0" w:space="0" w:color="auto"/>
        <w:right w:val="none" w:sz="0" w:space="0" w:color="auto"/>
      </w:divBdr>
    </w:div>
    <w:div w:id="1003826071">
      <w:bodyDiv w:val="1"/>
      <w:marLeft w:val="0"/>
      <w:marRight w:val="0"/>
      <w:marTop w:val="0"/>
      <w:marBottom w:val="0"/>
      <w:divBdr>
        <w:top w:val="none" w:sz="0" w:space="0" w:color="auto"/>
        <w:left w:val="none" w:sz="0" w:space="0" w:color="auto"/>
        <w:bottom w:val="none" w:sz="0" w:space="0" w:color="auto"/>
        <w:right w:val="none" w:sz="0" w:space="0" w:color="auto"/>
      </w:divBdr>
    </w:div>
    <w:div w:id="1005520567">
      <w:bodyDiv w:val="1"/>
      <w:marLeft w:val="0"/>
      <w:marRight w:val="0"/>
      <w:marTop w:val="0"/>
      <w:marBottom w:val="0"/>
      <w:divBdr>
        <w:top w:val="none" w:sz="0" w:space="0" w:color="auto"/>
        <w:left w:val="none" w:sz="0" w:space="0" w:color="auto"/>
        <w:bottom w:val="none" w:sz="0" w:space="0" w:color="auto"/>
        <w:right w:val="none" w:sz="0" w:space="0" w:color="auto"/>
      </w:divBdr>
    </w:div>
    <w:div w:id="1101754447">
      <w:bodyDiv w:val="1"/>
      <w:marLeft w:val="0"/>
      <w:marRight w:val="0"/>
      <w:marTop w:val="0"/>
      <w:marBottom w:val="0"/>
      <w:divBdr>
        <w:top w:val="none" w:sz="0" w:space="0" w:color="auto"/>
        <w:left w:val="none" w:sz="0" w:space="0" w:color="auto"/>
        <w:bottom w:val="none" w:sz="0" w:space="0" w:color="auto"/>
        <w:right w:val="none" w:sz="0" w:space="0" w:color="auto"/>
      </w:divBdr>
    </w:div>
    <w:div w:id="1151874669">
      <w:bodyDiv w:val="1"/>
      <w:marLeft w:val="0"/>
      <w:marRight w:val="0"/>
      <w:marTop w:val="0"/>
      <w:marBottom w:val="0"/>
      <w:divBdr>
        <w:top w:val="none" w:sz="0" w:space="0" w:color="auto"/>
        <w:left w:val="none" w:sz="0" w:space="0" w:color="auto"/>
        <w:bottom w:val="none" w:sz="0" w:space="0" w:color="auto"/>
        <w:right w:val="none" w:sz="0" w:space="0" w:color="auto"/>
      </w:divBdr>
    </w:div>
    <w:div w:id="1632590960">
      <w:bodyDiv w:val="1"/>
      <w:marLeft w:val="0"/>
      <w:marRight w:val="0"/>
      <w:marTop w:val="0"/>
      <w:marBottom w:val="0"/>
      <w:divBdr>
        <w:top w:val="none" w:sz="0" w:space="0" w:color="auto"/>
        <w:left w:val="none" w:sz="0" w:space="0" w:color="auto"/>
        <w:bottom w:val="none" w:sz="0" w:space="0" w:color="auto"/>
        <w:right w:val="none" w:sz="0" w:space="0" w:color="auto"/>
      </w:divBdr>
    </w:div>
    <w:div w:id="1654069168">
      <w:bodyDiv w:val="1"/>
      <w:marLeft w:val="0"/>
      <w:marRight w:val="0"/>
      <w:marTop w:val="0"/>
      <w:marBottom w:val="0"/>
      <w:divBdr>
        <w:top w:val="none" w:sz="0" w:space="0" w:color="auto"/>
        <w:left w:val="none" w:sz="0" w:space="0" w:color="auto"/>
        <w:bottom w:val="none" w:sz="0" w:space="0" w:color="auto"/>
        <w:right w:val="none" w:sz="0" w:space="0" w:color="auto"/>
      </w:divBdr>
    </w:div>
    <w:div w:id="1830712282">
      <w:bodyDiv w:val="1"/>
      <w:marLeft w:val="0"/>
      <w:marRight w:val="0"/>
      <w:marTop w:val="0"/>
      <w:marBottom w:val="0"/>
      <w:divBdr>
        <w:top w:val="none" w:sz="0" w:space="0" w:color="auto"/>
        <w:left w:val="none" w:sz="0" w:space="0" w:color="auto"/>
        <w:bottom w:val="none" w:sz="0" w:space="0" w:color="auto"/>
        <w:right w:val="none" w:sz="0" w:space="0" w:color="auto"/>
      </w:divBdr>
    </w:div>
    <w:div w:id="1890609038">
      <w:bodyDiv w:val="1"/>
      <w:marLeft w:val="0"/>
      <w:marRight w:val="0"/>
      <w:marTop w:val="0"/>
      <w:marBottom w:val="0"/>
      <w:divBdr>
        <w:top w:val="none" w:sz="0" w:space="0" w:color="auto"/>
        <w:left w:val="none" w:sz="0" w:space="0" w:color="auto"/>
        <w:bottom w:val="none" w:sz="0" w:space="0" w:color="auto"/>
        <w:right w:val="none" w:sz="0" w:space="0" w:color="auto"/>
      </w:divBdr>
    </w:div>
    <w:div w:id="2049837435">
      <w:bodyDiv w:val="1"/>
      <w:marLeft w:val="0"/>
      <w:marRight w:val="0"/>
      <w:marTop w:val="0"/>
      <w:marBottom w:val="0"/>
      <w:divBdr>
        <w:top w:val="none" w:sz="0" w:space="0" w:color="auto"/>
        <w:left w:val="none" w:sz="0" w:space="0" w:color="auto"/>
        <w:bottom w:val="none" w:sz="0" w:space="0" w:color="auto"/>
        <w:right w:val="none" w:sz="0" w:space="0" w:color="auto"/>
      </w:divBdr>
    </w:div>
    <w:div w:id="2094617639">
      <w:bodyDiv w:val="1"/>
      <w:marLeft w:val="0"/>
      <w:marRight w:val="0"/>
      <w:marTop w:val="0"/>
      <w:marBottom w:val="0"/>
      <w:divBdr>
        <w:top w:val="none" w:sz="0" w:space="0" w:color="auto"/>
        <w:left w:val="none" w:sz="0" w:space="0" w:color="auto"/>
        <w:bottom w:val="none" w:sz="0" w:space="0" w:color="auto"/>
        <w:right w:val="none" w:sz="0" w:space="0" w:color="auto"/>
      </w:divBdr>
    </w:div>
    <w:div w:id="2098943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BF33A-7714-4BA1-9E2A-E8E5F02A1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3058</Words>
  <Characters>17432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mutua</dc:creator>
  <cp:keywords/>
  <dc:description/>
  <cp:lastModifiedBy>tecra</cp:lastModifiedBy>
  <cp:revision>2</cp:revision>
  <dcterms:created xsi:type="dcterms:W3CDTF">2024-02-01T23:22:00Z</dcterms:created>
  <dcterms:modified xsi:type="dcterms:W3CDTF">2024-02-01T23:22:00Z</dcterms:modified>
</cp:coreProperties>
</file>