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6ECB6" w14:textId="77777777" w:rsidR="00D45355" w:rsidRPr="00BD40DA" w:rsidRDefault="00D45355" w:rsidP="00D45355">
      <w:pPr>
        <w:spacing w:line="276" w:lineRule="auto"/>
        <w:jc w:val="center"/>
        <w:rPr>
          <w:iCs/>
          <w:color w:val="252525"/>
          <w:sz w:val="26"/>
          <w:szCs w:val="26"/>
          <w:shd w:val="clear" w:color="auto" w:fill="FFFFFF"/>
        </w:rPr>
      </w:pPr>
      <w:r w:rsidRPr="00BD40DA">
        <w:rPr>
          <w:iCs/>
          <w:color w:val="252525"/>
          <w:sz w:val="26"/>
          <w:szCs w:val="26"/>
          <w:shd w:val="clear" w:color="auto" w:fill="FFFFFF"/>
        </w:rPr>
        <w:t xml:space="preserve">Публичное акционерное общество «Научно-производственное объединение </w:t>
      </w:r>
    </w:p>
    <w:p w14:paraId="1C93CFD2" w14:textId="77777777" w:rsidR="00D45355" w:rsidRPr="00BD40DA" w:rsidRDefault="00D45355" w:rsidP="00D45355">
      <w:pPr>
        <w:spacing w:line="276" w:lineRule="auto"/>
        <w:jc w:val="center"/>
        <w:rPr>
          <w:sz w:val="26"/>
          <w:szCs w:val="26"/>
        </w:rPr>
      </w:pPr>
      <w:r w:rsidRPr="00BD40DA">
        <w:rPr>
          <w:iCs/>
          <w:color w:val="252525"/>
          <w:sz w:val="26"/>
          <w:szCs w:val="26"/>
          <w:shd w:val="clear" w:color="auto" w:fill="FFFFFF"/>
        </w:rPr>
        <w:t>«Алмаз» имени академика А.А. Расплетина»</w:t>
      </w:r>
    </w:p>
    <w:p w14:paraId="6D986CA0" w14:textId="77777777" w:rsidR="00D45355" w:rsidRPr="00BD40DA" w:rsidRDefault="00D45355" w:rsidP="00D45355">
      <w:pPr>
        <w:spacing w:line="276" w:lineRule="auto"/>
        <w:jc w:val="center"/>
        <w:rPr>
          <w:sz w:val="26"/>
          <w:szCs w:val="26"/>
        </w:rPr>
      </w:pPr>
      <w:r w:rsidRPr="00BD40DA">
        <w:rPr>
          <w:sz w:val="26"/>
          <w:szCs w:val="26"/>
        </w:rPr>
        <w:t>Департамент научно-образовательной деятельности</w:t>
      </w:r>
    </w:p>
    <w:p w14:paraId="0B8C1EF4" w14:textId="77777777" w:rsidR="00D45355" w:rsidRPr="00BD40DA" w:rsidRDefault="00D45355" w:rsidP="00D45355">
      <w:pPr>
        <w:spacing w:line="276" w:lineRule="auto"/>
        <w:jc w:val="center"/>
        <w:rPr>
          <w:sz w:val="26"/>
          <w:szCs w:val="26"/>
        </w:rPr>
      </w:pPr>
      <w:r w:rsidRPr="00BD40DA">
        <w:rPr>
          <w:sz w:val="26"/>
          <w:szCs w:val="26"/>
        </w:rPr>
        <w:t xml:space="preserve">Научно-образовательный центр. </w:t>
      </w:r>
    </w:p>
    <w:p w14:paraId="7FBAE96F" w14:textId="77777777" w:rsidR="00D45355" w:rsidRDefault="00D45355" w:rsidP="00D45355">
      <w:pPr>
        <w:jc w:val="center"/>
        <w:rPr>
          <w:b/>
          <w:szCs w:val="28"/>
        </w:rPr>
      </w:pPr>
    </w:p>
    <w:p w14:paraId="409A4368" w14:textId="77777777" w:rsidR="00D45355" w:rsidRDefault="00D45355" w:rsidP="00D45355">
      <w:pPr>
        <w:jc w:val="center"/>
        <w:rPr>
          <w:b/>
          <w:szCs w:val="28"/>
        </w:rPr>
      </w:pPr>
    </w:p>
    <w:p w14:paraId="7918BED3" w14:textId="77777777" w:rsidR="00D45355" w:rsidRDefault="00D45355" w:rsidP="00D45355">
      <w:pPr>
        <w:spacing w:line="480" w:lineRule="auto"/>
        <w:jc w:val="center"/>
        <w:rPr>
          <w:b/>
        </w:rPr>
      </w:pPr>
    </w:p>
    <w:p w14:paraId="455DA0E2" w14:textId="77777777" w:rsidR="00D45355" w:rsidRDefault="00D45355" w:rsidP="00D45355">
      <w:pPr>
        <w:spacing w:line="480" w:lineRule="auto"/>
        <w:jc w:val="center"/>
        <w:rPr>
          <w:b/>
        </w:rPr>
      </w:pPr>
    </w:p>
    <w:p w14:paraId="33F1DE3C" w14:textId="77777777" w:rsidR="00D45355" w:rsidRDefault="00D45355" w:rsidP="00D45355">
      <w:pPr>
        <w:spacing w:line="480" w:lineRule="auto"/>
        <w:jc w:val="center"/>
        <w:rPr>
          <w:b/>
        </w:rPr>
      </w:pPr>
    </w:p>
    <w:p w14:paraId="60E77F5C" w14:textId="77777777" w:rsidR="00D45355" w:rsidRDefault="00D45355" w:rsidP="00D45355">
      <w:pPr>
        <w:spacing w:line="480" w:lineRule="auto"/>
        <w:jc w:val="center"/>
        <w:rPr>
          <w:b/>
        </w:rPr>
      </w:pPr>
    </w:p>
    <w:p w14:paraId="2C0DC4EA" w14:textId="77777777" w:rsidR="00D45355" w:rsidRDefault="00D45355" w:rsidP="00D45355">
      <w:pPr>
        <w:jc w:val="center"/>
        <w:rPr>
          <w:b/>
        </w:rPr>
      </w:pPr>
    </w:p>
    <w:p w14:paraId="27480C57" w14:textId="77777777" w:rsidR="00D45355" w:rsidRPr="00B001F0" w:rsidRDefault="00D45355" w:rsidP="00D45355">
      <w:pPr>
        <w:spacing w:line="360" w:lineRule="auto"/>
        <w:jc w:val="center"/>
        <w:rPr>
          <w:b/>
          <w:szCs w:val="28"/>
        </w:rPr>
      </w:pPr>
      <w:r w:rsidRPr="00B001F0">
        <w:rPr>
          <w:b/>
          <w:szCs w:val="28"/>
        </w:rPr>
        <w:t>ОТЧЕТ</w:t>
      </w:r>
    </w:p>
    <w:p w14:paraId="120E3C73" w14:textId="77777777" w:rsidR="00D45355" w:rsidRDefault="00D45355" w:rsidP="00D45355">
      <w:pPr>
        <w:jc w:val="center"/>
        <w:rPr>
          <w:b/>
          <w:szCs w:val="28"/>
        </w:rPr>
      </w:pPr>
      <w:r w:rsidRPr="00B001F0">
        <w:rPr>
          <w:b/>
          <w:szCs w:val="28"/>
        </w:rPr>
        <w:t xml:space="preserve">О ПРОХОЖДЕНИИ </w:t>
      </w:r>
      <w:r w:rsidRPr="00D02046">
        <w:rPr>
          <w:b/>
          <w:szCs w:val="28"/>
        </w:rPr>
        <w:t>ОБЩЕЙ ПРОФЕССИОНАЛЬНОЙ ПРАКТИКИ</w:t>
      </w:r>
    </w:p>
    <w:p w14:paraId="4731CF42" w14:textId="77777777" w:rsidR="00D45355" w:rsidRDefault="00D45355" w:rsidP="00D45355">
      <w:pPr>
        <w:spacing w:line="480" w:lineRule="auto"/>
        <w:ind w:left="180"/>
        <w:jc w:val="center"/>
        <w:rPr>
          <w:szCs w:val="28"/>
        </w:rPr>
      </w:pPr>
    </w:p>
    <w:p w14:paraId="5CE8FBC1" w14:textId="77777777" w:rsidR="00D45355" w:rsidRDefault="00D45355" w:rsidP="00D45355">
      <w:pPr>
        <w:spacing w:line="480" w:lineRule="auto"/>
        <w:ind w:left="180"/>
        <w:jc w:val="center"/>
        <w:rPr>
          <w:szCs w:val="28"/>
        </w:rPr>
      </w:pPr>
      <w:r>
        <w:rPr>
          <w:szCs w:val="28"/>
        </w:rPr>
        <w:t>с «16» марта 2026 г. по «11»</w:t>
      </w:r>
      <w:r w:rsidRPr="00D02046">
        <w:rPr>
          <w:szCs w:val="28"/>
        </w:rPr>
        <w:t xml:space="preserve"> мая </w:t>
      </w:r>
      <w:r>
        <w:rPr>
          <w:szCs w:val="28"/>
        </w:rPr>
        <w:t>2026 г.</w:t>
      </w:r>
    </w:p>
    <w:p w14:paraId="710F00B7" w14:textId="77777777" w:rsidR="00D45355" w:rsidRPr="006B551F" w:rsidRDefault="00D45355" w:rsidP="00D45355">
      <w:pPr>
        <w:spacing w:line="480" w:lineRule="auto"/>
        <w:ind w:left="180"/>
        <w:jc w:val="center"/>
        <w:rPr>
          <w:szCs w:val="28"/>
        </w:rPr>
      </w:pPr>
    </w:p>
    <w:p w14:paraId="679B5202" w14:textId="746F65C7" w:rsidR="00D45355" w:rsidRPr="005B64EA" w:rsidRDefault="00D45355" w:rsidP="00D45355">
      <w:pPr>
        <w:ind w:left="180"/>
        <w:jc w:val="both"/>
        <w:rPr>
          <w:szCs w:val="28"/>
        </w:rPr>
      </w:pPr>
      <w:r w:rsidRPr="00D02046">
        <w:rPr>
          <w:szCs w:val="28"/>
        </w:rPr>
        <w:t>Аспирант 2 года</w:t>
      </w:r>
      <w:r>
        <w:rPr>
          <w:szCs w:val="28"/>
        </w:rPr>
        <w:t xml:space="preserve"> обучения                                 _______________</w:t>
      </w:r>
      <w:r w:rsidRPr="00B001F0">
        <w:rPr>
          <w:szCs w:val="28"/>
        </w:rPr>
        <w:t xml:space="preserve"> </w:t>
      </w:r>
      <w:r>
        <w:rPr>
          <w:szCs w:val="28"/>
        </w:rPr>
        <w:t>В.В. Зоров</w:t>
      </w:r>
      <w:r w:rsidRPr="006B551F">
        <w:rPr>
          <w:szCs w:val="28"/>
        </w:rPr>
        <w:t xml:space="preserve"> </w:t>
      </w:r>
    </w:p>
    <w:p w14:paraId="4CA5F55C" w14:textId="77777777" w:rsidR="00D45355" w:rsidRPr="004A58C0" w:rsidRDefault="00D45355" w:rsidP="00D45355">
      <w:pPr>
        <w:spacing w:line="480" w:lineRule="auto"/>
        <w:ind w:left="180"/>
      </w:pPr>
      <w:r w:rsidRPr="006B551F">
        <w:rPr>
          <w:sz w:val="24"/>
          <w:szCs w:val="24"/>
        </w:rPr>
        <w:t xml:space="preserve">                                           </w:t>
      </w:r>
      <w:r>
        <w:rPr>
          <w:sz w:val="24"/>
          <w:szCs w:val="24"/>
        </w:rPr>
        <w:t xml:space="preserve">                                                     </w:t>
      </w:r>
      <w:r w:rsidRPr="006B551F">
        <w:rPr>
          <w:sz w:val="24"/>
          <w:szCs w:val="24"/>
        </w:rPr>
        <w:t xml:space="preserve">   </w:t>
      </w:r>
      <w:r w:rsidRPr="004A58C0">
        <w:t xml:space="preserve">(подпись)  </w:t>
      </w:r>
    </w:p>
    <w:p w14:paraId="15C2B413" w14:textId="77777777" w:rsidR="00D45355" w:rsidRDefault="00D45355" w:rsidP="00D45355">
      <w:pPr>
        <w:contextualSpacing/>
        <w:rPr>
          <w:szCs w:val="28"/>
          <w:u w:val="single"/>
        </w:rPr>
      </w:pPr>
      <w:r>
        <w:rPr>
          <w:szCs w:val="28"/>
        </w:rPr>
        <w:t xml:space="preserve">Научная специальность: </w:t>
      </w:r>
      <w:r w:rsidRPr="00BD40DA">
        <w:rPr>
          <w:szCs w:val="28"/>
          <w:u w:val="single"/>
        </w:rPr>
        <w:t>2.3.1. Системный анализ, управление и обработка информации, статистика</w:t>
      </w:r>
    </w:p>
    <w:p w14:paraId="6982F4B9" w14:textId="77777777" w:rsidR="00D45355" w:rsidRDefault="00D45355" w:rsidP="00D45355">
      <w:pPr>
        <w:contextualSpacing/>
        <w:rPr>
          <w:szCs w:val="28"/>
        </w:rPr>
      </w:pPr>
    </w:p>
    <w:p w14:paraId="5FF34368" w14:textId="57158593" w:rsidR="00D45355" w:rsidRDefault="00D45355" w:rsidP="00D45355">
      <w:pPr>
        <w:spacing w:line="480" w:lineRule="auto"/>
        <w:contextualSpacing/>
        <w:jc w:val="both"/>
        <w:rPr>
          <w:szCs w:val="28"/>
          <w:u w:val="single"/>
        </w:rPr>
      </w:pPr>
      <w:r>
        <w:rPr>
          <w:szCs w:val="28"/>
        </w:rPr>
        <w:t>Место прохождения практики:</w:t>
      </w:r>
      <w:r w:rsidRPr="00BD40DA">
        <w:rPr>
          <w:szCs w:val="28"/>
          <w:u w:val="single"/>
        </w:rPr>
        <w:t xml:space="preserve"> </w:t>
      </w:r>
      <w:r>
        <w:rPr>
          <w:color w:val="000000"/>
          <w:sz w:val="26"/>
          <w:szCs w:val="26"/>
          <w:u w:val="single"/>
        </w:rPr>
        <w:t>ОКБ ЛЭМЗ 6 отдел 63 сектор</w:t>
      </w:r>
    </w:p>
    <w:p w14:paraId="126DE3B2" w14:textId="35EA1ADC" w:rsidR="00D45355" w:rsidRDefault="00D45355" w:rsidP="00D45355">
      <w:pPr>
        <w:spacing w:line="480" w:lineRule="auto"/>
        <w:contextualSpacing/>
        <w:jc w:val="both"/>
        <w:rPr>
          <w:szCs w:val="28"/>
        </w:rPr>
      </w:pPr>
      <w:r>
        <w:rPr>
          <w:szCs w:val="28"/>
        </w:rPr>
        <w:t xml:space="preserve">Руководитель практики:  </w:t>
      </w:r>
      <w:r>
        <w:rPr>
          <w:sz w:val="26"/>
          <w:szCs w:val="26"/>
          <w:u w:val="single"/>
        </w:rPr>
        <w:t>Свердлов Б.Г.</w:t>
      </w:r>
    </w:p>
    <w:p w14:paraId="06F2A213" w14:textId="77777777" w:rsidR="006D35DF" w:rsidRDefault="006D35DF"/>
    <w:p w14:paraId="1FFB8E79" w14:textId="10957B9F" w:rsidR="00D45355" w:rsidRDefault="00D45355"/>
    <w:p w14:paraId="481E644F" w14:textId="50FB06A3" w:rsidR="00D45355" w:rsidRDefault="00D45355"/>
    <w:p w14:paraId="09A50C94" w14:textId="77777777" w:rsidR="00D45355" w:rsidRDefault="00D45355"/>
    <w:p w14:paraId="67C5B68C" w14:textId="77777777" w:rsidR="006D35DF" w:rsidRDefault="0067454A">
      <w:pPr>
        <w:jc w:val="center"/>
      </w:pPr>
      <w:r>
        <w:t>г. Москва</w:t>
      </w:r>
    </w:p>
    <w:p w14:paraId="26F9091B" w14:textId="77777777" w:rsidR="006D35DF" w:rsidRDefault="0067454A">
      <w:pPr>
        <w:jc w:val="center"/>
      </w:pPr>
      <w:r>
        <w:t>2026 г.</w:t>
      </w:r>
    </w:p>
    <w:p w14:paraId="3ADF0808" w14:textId="77777777" w:rsidR="006D35DF" w:rsidRDefault="0067454A">
      <w:r>
        <w:br w:type="page"/>
      </w:r>
    </w:p>
    <w:p w14:paraId="1943EFBA" w14:textId="77777777" w:rsidR="006D35DF" w:rsidRDefault="0067454A">
      <w:pPr>
        <w:jc w:val="center"/>
      </w:pPr>
      <w:r>
        <w:rPr>
          <w:b/>
        </w:rPr>
        <w:lastRenderedPageBreak/>
        <w:t>СОДЕРЖАНИЕ</w:t>
      </w:r>
    </w:p>
    <w:sdt>
      <w:sdtPr>
        <w:id w:val="467023065"/>
        <w:docPartObj>
          <w:docPartGallery w:val="Table of Contents"/>
          <w:docPartUnique/>
        </w:docPartObj>
      </w:sdtPr>
      <w:sdtEndPr>
        <w:rPr>
          <w:rFonts w:ascii="Times New Roman" w:eastAsia="Times New Roman" w:hAnsi="Times New Roman" w:cs="Times New Roman"/>
          <w:b/>
          <w:bCs/>
          <w:color w:val="auto"/>
          <w:sz w:val="28"/>
          <w:szCs w:val="20"/>
        </w:rPr>
      </w:sdtEndPr>
      <w:sdtContent>
        <w:p w14:paraId="3702A5C4" w14:textId="7D47DE31" w:rsidR="00C116FD" w:rsidRDefault="00C116FD">
          <w:pPr>
            <w:pStyle w:val="af8"/>
          </w:pPr>
        </w:p>
        <w:p w14:paraId="27E42628" w14:textId="5D5508F6" w:rsidR="00C116FD" w:rsidRPr="00C116FD" w:rsidRDefault="00C116FD">
          <w:pPr>
            <w:pStyle w:val="10"/>
            <w:tabs>
              <w:tab w:val="right" w:leader="dot" w:pos="9345"/>
            </w:tabs>
            <w:rPr>
              <w:rFonts w:ascii="Times New Roman" w:hAnsi="Times New Roman"/>
              <w:noProof/>
              <w:sz w:val="28"/>
              <w:szCs w:val="28"/>
            </w:rPr>
          </w:pPr>
          <w:r>
            <w:fldChar w:fldCharType="begin"/>
          </w:r>
          <w:r>
            <w:instrText xml:space="preserve"> TOC \o "1-3" \h \z \u </w:instrText>
          </w:r>
          <w:r>
            <w:fldChar w:fldCharType="separate"/>
          </w:r>
          <w:hyperlink w:anchor="_Toc230180711" w:history="1">
            <w:r w:rsidRPr="00C116FD">
              <w:rPr>
                <w:rStyle w:val="af3"/>
                <w:rFonts w:ascii="Times New Roman" w:hAnsi="Times New Roman"/>
                <w:noProof/>
                <w:sz w:val="28"/>
                <w:szCs w:val="28"/>
              </w:rPr>
              <w:t>Введение</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_Toc230180711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4</w:t>
            </w:r>
            <w:r w:rsidRPr="00C116FD">
              <w:rPr>
                <w:rFonts w:ascii="Times New Roman" w:hAnsi="Times New Roman"/>
                <w:noProof/>
                <w:webHidden/>
                <w:sz w:val="28"/>
                <w:szCs w:val="28"/>
              </w:rPr>
              <w:fldChar w:fldCharType="end"/>
            </w:r>
          </w:hyperlink>
        </w:p>
        <w:p w14:paraId="769896B5" w14:textId="3D329936" w:rsidR="00C116FD" w:rsidRPr="00C116FD" w:rsidRDefault="00C116FD">
          <w:pPr>
            <w:pStyle w:val="10"/>
            <w:tabs>
              <w:tab w:val="right" w:leader="dot" w:pos="9345"/>
            </w:tabs>
            <w:rPr>
              <w:rFonts w:ascii="Times New Roman" w:hAnsi="Times New Roman"/>
              <w:noProof/>
              <w:sz w:val="28"/>
              <w:szCs w:val="28"/>
            </w:rPr>
          </w:pPr>
          <w:hyperlink w:anchor="_Toc230180712" w:history="1">
            <w:r w:rsidRPr="00C116FD">
              <w:rPr>
                <w:rStyle w:val="af3"/>
                <w:rFonts w:ascii="Times New Roman" w:hAnsi="Times New Roman"/>
                <w:noProof/>
                <w:sz w:val="28"/>
                <w:szCs w:val="28"/>
              </w:rPr>
              <w:t>1. Отчет о выполнении программы общей профессиональной практики</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_Toc230180712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5</w:t>
            </w:r>
            <w:r w:rsidRPr="00C116FD">
              <w:rPr>
                <w:rFonts w:ascii="Times New Roman" w:hAnsi="Times New Roman"/>
                <w:noProof/>
                <w:webHidden/>
                <w:sz w:val="28"/>
                <w:szCs w:val="28"/>
              </w:rPr>
              <w:fldChar w:fldCharType="end"/>
            </w:r>
          </w:hyperlink>
        </w:p>
        <w:p w14:paraId="56DA9736" w14:textId="15705058" w:rsidR="00C116FD" w:rsidRPr="00C116FD" w:rsidRDefault="00C116FD">
          <w:pPr>
            <w:pStyle w:val="25"/>
            <w:tabs>
              <w:tab w:val="right" w:leader="dot" w:pos="9345"/>
            </w:tabs>
            <w:rPr>
              <w:rFonts w:ascii="Times New Roman" w:hAnsi="Times New Roman"/>
              <w:noProof/>
              <w:sz w:val="28"/>
              <w:szCs w:val="28"/>
            </w:rPr>
          </w:pPr>
          <w:hyperlink w:anchor="_Toc230180713" w:history="1">
            <w:r w:rsidRPr="00C116FD">
              <w:rPr>
                <w:rStyle w:val="af3"/>
                <w:rFonts w:ascii="Times New Roman" w:hAnsi="Times New Roman"/>
                <w:noProof/>
                <w:sz w:val="28"/>
                <w:szCs w:val="28"/>
              </w:rPr>
              <w:t>1.1. Краткая характеристика места прохождения общей профессиональной практики</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_Toc230180713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6</w:t>
            </w:r>
            <w:r w:rsidRPr="00C116FD">
              <w:rPr>
                <w:rFonts w:ascii="Times New Roman" w:hAnsi="Times New Roman"/>
                <w:noProof/>
                <w:webHidden/>
                <w:sz w:val="28"/>
                <w:szCs w:val="28"/>
              </w:rPr>
              <w:fldChar w:fldCharType="end"/>
            </w:r>
          </w:hyperlink>
        </w:p>
        <w:p w14:paraId="1AE7DD65" w14:textId="56CB4B3B" w:rsidR="00C116FD" w:rsidRPr="00C116FD" w:rsidRDefault="00C116FD">
          <w:pPr>
            <w:pStyle w:val="25"/>
            <w:tabs>
              <w:tab w:val="right" w:leader="dot" w:pos="9345"/>
            </w:tabs>
            <w:rPr>
              <w:rFonts w:ascii="Times New Roman" w:hAnsi="Times New Roman"/>
              <w:noProof/>
              <w:sz w:val="28"/>
              <w:szCs w:val="28"/>
            </w:rPr>
          </w:pPr>
          <w:hyperlink w:anchor="_Toc230180714" w:history="1">
            <w:r w:rsidRPr="00C116FD">
              <w:rPr>
                <w:rStyle w:val="af3"/>
                <w:rFonts w:ascii="Times New Roman" w:hAnsi="Times New Roman"/>
                <w:noProof/>
                <w:sz w:val="28"/>
                <w:szCs w:val="28"/>
              </w:rPr>
              <w:t>1.2. Характеристика работ, выполненных в ходе прохождения общей профессиональной практики</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_Toc230180714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7</w:t>
            </w:r>
            <w:r w:rsidRPr="00C116FD">
              <w:rPr>
                <w:rFonts w:ascii="Times New Roman" w:hAnsi="Times New Roman"/>
                <w:noProof/>
                <w:webHidden/>
                <w:sz w:val="28"/>
                <w:szCs w:val="28"/>
              </w:rPr>
              <w:fldChar w:fldCharType="end"/>
            </w:r>
          </w:hyperlink>
        </w:p>
        <w:p w14:paraId="4C2518F3" w14:textId="49015D0B" w:rsidR="00C116FD" w:rsidRPr="00C116FD" w:rsidRDefault="00C116FD">
          <w:pPr>
            <w:pStyle w:val="10"/>
            <w:tabs>
              <w:tab w:val="right" w:leader="dot" w:pos="9345"/>
            </w:tabs>
            <w:rPr>
              <w:rFonts w:ascii="Times New Roman" w:hAnsi="Times New Roman"/>
              <w:noProof/>
              <w:sz w:val="28"/>
              <w:szCs w:val="28"/>
            </w:rPr>
          </w:pPr>
          <w:hyperlink w:anchor="_Toc230180715" w:history="1">
            <w:r w:rsidRPr="00C116FD">
              <w:rPr>
                <w:rStyle w:val="af3"/>
                <w:rFonts w:ascii="Times New Roman" w:hAnsi="Times New Roman"/>
                <w:noProof/>
                <w:sz w:val="28"/>
                <w:szCs w:val="28"/>
              </w:rPr>
              <w:t>2. Отчет о выполнении индивидуального задания «___________________»</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_Toc230180715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12</w:t>
            </w:r>
            <w:r w:rsidRPr="00C116FD">
              <w:rPr>
                <w:rFonts w:ascii="Times New Roman" w:hAnsi="Times New Roman"/>
                <w:noProof/>
                <w:webHidden/>
                <w:sz w:val="28"/>
                <w:szCs w:val="28"/>
              </w:rPr>
              <w:fldChar w:fldCharType="end"/>
            </w:r>
          </w:hyperlink>
        </w:p>
        <w:p w14:paraId="463AF107" w14:textId="7D01EC9B" w:rsidR="00C116FD" w:rsidRPr="00C116FD" w:rsidRDefault="00C116FD">
          <w:pPr>
            <w:pStyle w:val="10"/>
            <w:tabs>
              <w:tab w:val="right" w:leader="dot" w:pos="9345"/>
            </w:tabs>
            <w:rPr>
              <w:rFonts w:ascii="Times New Roman" w:hAnsi="Times New Roman"/>
              <w:noProof/>
              <w:sz w:val="28"/>
              <w:szCs w:val="28"/>
            </w:rPr>
          </w:pPr>
          <w:hyperlink w:anchor="_Toc230180716" w:history="1">
            <w:r w:rsidRPr="00C116FD">
              <w:rPr>
                <w:rStyle w:val="af3"/>
                <w:rFonts w:ascii="Times New Roman" w:hAnsi="Times New Roman"/>
                <w:noProof/>
                <w:sz w:val="28"/>
                <w:szCs w:val="28"/>
              </w:rPr>
              <w:t>Заключение</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_Toc230180716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14</w:t>
            </w:r>
            <w:r w:rsidRPr="00C116FD">
              <w:rPr>
                <w:rFonts w:ascii="Times New Roman" w:hAnsi="Times New Roman"/>
                <w:noProof/>
                <w:webHidden/>
                <w:sz w:val="28"/>
                <w:szCs w:val="28"/>
              </w:rPr>
              <w:fldChar w:fldCharType="end"/>
            </w:r>
          </w:hyperlink>
        </w:p>
        <w:p w14:paraId="5E3D6FB6" w14:textId="1D2BC791" w:rsidR="00C116FD" w:rsidRPr="00C116FD" w:rsidRDefault="00C116FD">
          <w:pPr>
            <w:pStyle w:val="10"/>
            <w:tabs>
              <w:tab w:val="right" w:leader="dot" w:pos="9345"/>
            </w:tabs>
            <w:rPr>
              <w:rFonts w:ascii="Times New Roman" w:hAnsi="Times New Roman"/>
              <w:noProof/>
              <w:sz w:val="28"/>
              <w:szCs w:val="28"/>
            </w:rPr>
          </w:pPr>
          <w:hyperlink w:anchor="_Toc230180717" w:history="1">
            <w:r w:rsidRPr="00C116FD">
              <w:rPr>
                <w:rStyle w:val="af3"/>
                <w:rFonts w:ascii="Times New Roman" w:hAnsi="Times New Roman"/>
                <w:noProof/>
                <w:sz w:val="28"/>
                <w:szCs w:val="28"/>
              </w:rPr>
              <w:t>Список использованных источников</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_Toc230180717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16</w:t>
            </w:r>
            <w:r w:rsidRPr="00C116FD">
              <w:rPr>
                <w:rFonts w:ascii="Times New Roman" w:hAnsi="Times New Roman"/>
                <w:noProof/>
                <w:webHidden/>
                <w:sz w:val="28"/>
                <w:szCs w:val="28"/>
              </w:rPr>
              <w:fldChar w:fldCharType="end"/>
            </w:r>
          </w:hyperlink>
        </w:p>
        <w:p w14:paraId="75F36E9B" w14:textId="50BA56A4" w:rsidR="00C116FD" w:rsidRPr="00C116FD" w:rsidRDefault="00C116FD">
          <w:pPr>
            <w:pStyle w:val="10"/>
            <w:tabs>
              <w:tab w:val="right" w:leader="dot" w:pos="9345"/>
            </w:tabs>
            <w:rPr>
              <w:rFonts w:ascii="Times New Roman" w:hAnsi="Times New Roman"/>
              <w:noProof/>
              <w:sz w:val="28"/>
              <w:szCs w:val="28"/>
            </w:rPr>
          </w:pPr>
          <w:hyperlink w:anchor="_Toc230180718" w:history="1">
            <w:r w:rsidRPr="00C116FD">
              <w:rPr>
                <w:rStyle w:val="af3"/>
                <w:rFonts w:ascii="Times New Roman" w:hAnsi="Times New Roman"/>
                <w:noProof/>
                <w:sz w:val="28"/>
                <w:szCs w:val="28"/>
              </w:rPr>
              <w:t>Приложение А. Сводные таблицы результатов исследования</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_Toc230180718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19</w:t>
            </w:r>
            <w:r w:rsidRPr="00C116FD">
              <w:rPr>
                <w:rFonts w:ascii="Times New Roman" w:hAnsi="Times New Roman"/>
                <w:noProof/>
                <w:webHidden/>
                <w:sz w:val="28"/>
                <w:szCs w:val="28"/>
              </w:rPr>
              <w:fldChar w:fldCharType="end"/>
            </w:r>
          </w:hyperlink>
        </w:p>
        <w:p w14:paraId="16E73A2E" w14:textId="2C5E1D33" w:rsidR="00C116FD" w:rsidRPr="00C116FD" w:rsidRDefault="00C116FD">
          <w:pPr>
            <w:pStyle w:val="10"/>
            <w:tabs>
              <w:tab w:val="right" w:leader="dot" w:pos="9345"/>
            </w:tabs>
            <w:rPr>
              <w:rFonts w:ascii="Times New Roman" w:hAnsi="Times New Roman"/>
              <w:noProof/>
              <w:sz w:val="28"/>
              <w:szCs w:val="28"/>
            </w:rPr>
          </w:pPr>
          <w:hyperlink w:anchor="_Toc230180719" w:history="1">
            <w:r w:rsidRPr="00C116FD">
              <w:rPr>
                <w:rStyle w:val="af3"/>
                <w:rFonts w:ascii="Times New Roman" w:hAnsi="Times New Roman"/>
                <w:noProof/>
                <w:sz w:val="28"/>
                <w:szCs w:val="28"/>
              </w:rPr>
              <w:t>Приложение Б. Графические материалы исследования</w:t>
            </w:r>
            <w:r w:rsidRPr="00C116FD">
              <w:rPr>
                <w:rFonts w:ascii="Times New Roman" w:hAnsi="Times New Roman"/>
                <w:noProof/>
                <w:webHidden/>
                <w:sz w:val="28"/>
                <w:szCs w:val="28"/>
              </w:rPr>
              <w:tab/>
            </w:r>
            <w:r w:rsidRPr="00C116FD">
              <w:rPr>
                <w:rFonts w:ascii="Times New Roman" w:hAnsi="Times New Roman"/>
                <w:noProof/>
                <w:webHidden/>
                <w:sz w:val="28"/>
                <w:szCs w:val="28"/>
              </w:rPr>
              <w:fldChar w:fldCharType="begin"/>
            </w:r>
            <w:r w:rsidRPr="00C116FD">
              <w:rPr>
                <w:rFonts w:ascii="Times New Roman" w:hAnsi="Times New Roman"/>
                <w:noProof/>
                <w:webHidden/>
                <w:sz w:val="28"/>
                <w:szCs w:val="28"/>
              </w:rPr>
              <w:instrText xml:space="preserve"> PAGEREF _Toc230180719 \h </w:instrText>
            </w:r>
            <w:r w:rsidRPr="00C116FD">
              <w:rPr>
                <w:rFonts w:ascii="Times New Roman" w:hAnsi="Times New Roman"/>
                <w:noProof/>
                <w:webHidden/>
                <w:sz w:val="28"/>
                <w:szCs w:val="28"/>
              </w:rPr>
            </w:r>
            <w:r w:rsidRPr="00C116FD">
              <w:rPr>
                <w:rFonts w:ascii="Times New Roman" w:hAnsi="Times New Roman"/>
                <w:noProof/>
                <w:webHidden/>
                <w:sz w:val="28"/>
                <w:szCs w:val="28"/>
              </w:rPr>
              <w:fldChar w:fldCharType="separate"/>
            </w:r>
            <w:r w:rsidRPr="00C116FD">
              <w:rPr>
                <w:rFonts w:ascii="Times New Roman" w:hAnsi="Times New Roman"/>
                <w:noProof/>
                <w:webHidden/>
                <w:sz w:val="28"/>
                <w:szCs w:val="28"/>
              </w:rPr>
              <w:t>20</w:t>
            </w:r>
            <w:r w:rsidRPr="00C116FD">
              <w:rPr>
                <w:rFonts w:ascii="Times New Roman" w:hAnsi="Times New Roman"/>
                <w:noProof/>
                <w:webHidden/>
                <w:sz w:val="28"/>
                <w:szCs w:val="28"/>
              </w:rPr>
              <w:fldChar w:fldCharType="end"/>
            </w:r>
          </w:hyperlink>
        </w:p>
        <w:p w14:paraId="7B9E1D14" w14:textId="3FAFB294" w:rsidR="00C116FD" w:rsidRDefault="00C116FD">
          <w:r>
            <w:rPr>
              <w:b/>
              <w:bCs/>
            </w:rPr>
            <w:fldChar w:fldCharType="end"/>
          </w:r>
        </w:p>
      </w:sdtContent>
    </w:sdt>
    <w:p w14:paraId="158F99F5" w14:textId="6111AD97" w:rsidR="006D35DF" w:rsidRDefault="006D35DF">
      <w:pPr>
        <w:spacing w:line="360" w:lineRule="auto"/>
      </w:pPr>
    </w:p>
    <w:p w14:paraId="411218A8" w14:textId="77777777" w:rsidR="006D35DF" w:rsidRDefault="0067454A">
      <w:r>
        <w:br w:type="page"/>
      </w:r>
    </w:p>
    <w:p w14:paraId="6E48B7E6" w14:textId="77777777" w:rsidR="006D35DF" w:rsidRPr="00C116FD" w:rsidRDefault="0067454A" w:rsidP="00C116FD">
      <w:pPr>
        <w:pStyle w:val="1"/>
        <w:jc w:val="left"/>
        <w:rPr>
          <w:sz w:val="32"/>
          <w:szCs w:val="24"/>
        </w:rPr>
      </w:pPr>
      <w:bookmarkStart w:id="0" w:name="_Toc230180711"/>
      <w:r w:rsidRPr="00C116FD">
        <w:rPr>
          <w:sz w:val="32"/>
          <w:szCs w:val="24"/>
        </w:rPr>
        <w:lastRenderedPageBreak/>
        <w:t>Введение</w:t>
      </w:r>
      <w:bookmarkEnd w:id="0"/>
    </w:p>
    <w:p w14:paraId="76C3EEB5" w14:textId="2C817390" w:rsidR="006D35DF" w:rsidRDefault="0067454A">
      <w:pPr>
        <w:spacing w:line="360" w:lineRule="auto"/>
        <w:ind w:firstLine="709"/>
        <w:jc w:val="both"/>
      </w:pPr>
      <w:r>
        <w:t>Общая профессиональная практика проходила в период с 16.</w:t>
      </w:r>
      <w:r>
        <w:t>03.2026 по 11.05.2026</w:t>
      </w:r>
      <w:r w:rsidR="00C116FD">
        <w:t xml:space="preserve"> в 63 секторе 6 отдела ОКБ ЛЭМЗ. </w:t>
      </w:r>
      <w:r>
        <w:t>Содержательная часть практики была связана с подготовкой исследовательского материала п</w:t>
      </w:r>
      <w:r>
        <w:t xml:space="preserve">о теме распознавания радиолокационных отметок птиц и других воздушных объектов по комплексным сигналам. Актуальность выбранного направления определяется тем, что задачи радиолокационной классификации малых воздушных объектов требуют устойчивых алгоритмов, </w:t>
      </w:r>
      <w:r>
        <w:t>способных работать не только на чистых данных, но и при ухудшении отношения сигнал/шум, наличии структурированных искажений и изменении условий наблюдения [1], [3], [12], [13].</w:t>
      </w:r>
    </w:p>
    <w:p w14:paraId="55A99535" w14:textId="0C4F34AB" w:rsidR="006D35DF" w:rsidRDefault="0067454A">
      <w:pPr>
        <w:spacing w:line="360" w:lineRule="auto"/>
        <w:ind w:firstLine="709"/>
        <w:jc w:val="both"/>
      </w:pPr>
      <w:r>
        <w:t>Целью выполненной работы являлась разработка и проверка вычислительного контура</w:t>
      </w:r>
      <w:r>
        <w:t>, который включает подготовку исходных радиолокационных данных, построение спектрального и SSA-представления, обучение нейросетевых моделей, оценку качества классификации и анализ поведения моделей при постепенном добавлении шума. В качестве прикладной пос</w:t>
      </w:r>
      <w:r>
        <w:t xml:space="preserve">тановки рассматривалась бинарная классификация: отделение отметок птиц от остальных воздушных объектов. Такая постановка близка к работам по разделению птиц и беспилотных летательных аппаратов по </w:t>
      </w:r>
      <w:r w:rsidR="00C116FD">
        <w:t xml:space="preserve">микродопплеровским </w:t>
      </w:r>
      <w:r>
        <w:t>признакам, где важную роль играют форма спектр</w:t>
      </w:r>
      <w:r>
        <w:t>ограммы, динамика траектории и устойчивость признаков во времени [1], [2], [5], [14].</w:t>
      </w:r>
    </w:p>
    <w:p w14:paraId="65CDEB0B" w14:textId="331256DD" w:rsidR="006D35DF" w:rsidRDefault="0067454A">
      <w:pPr>
        <w:spacing w:line="360" w:lineRule="auto"/>
        <w:ind w:firstLine="709"/>
        <w:jc w:val="both"/>
      </w:pPr>
      <w:r>
        <w:t>Основные задачи практики включали анализ научной литературы, изучение структуры исходных файлов</w:t>
      </w:r>
      <w:r>
        <w:t>, формирование воспроизводимого разбиения данных, разработку п</w:t>
      </w:r>
      <w:r>
        <w:t>редобработки комплексного сигнала, сравнение нескольких нейросетевых архитектур, проведение серии испытаний по шкале SNR, подготовку приложений с таблицами и рисунками, а также оформление</w:t>
      </w:r>
      <w:r w:rsidR="00D45355">
        <w:t xml:space="preserve"> </w:t>
      </w:r>
      <w:r>
        <w:t>текста отчета.</w:t>
      </w:r>
    </w:p>
    <w:p w14:paraId="27BEE834" w14:textId="77777777" w:rsidR="006D35DF" w:rsidRDefault="0067454A">
      <w:pPr>
        <w:spacing w:line="360" w:lineRule="auto"/>
        <w:ind w:firstLine="709"/>
        <w:jc w:val="both"/>
      </w:pPr>
      <w:r>
        <w:t>При подготовке отчета учитывалось, что радиолокационная классификация малых объектов является междисциплинарно</w:t>
      </w:r>
      <w:r>
        <w:t xml:space="preserve">й задачей: она </w:t>
      </w:r>
      <w:r>
        <w:lastRenderedPageBreak/>
        <w:t>соединяет обработку сигналов, машинное обучение, статистическую проверку качества и инженерную интерпретацию результата. В публикациях по распознаванию птиц и БПЛА часто используются изображения спектрограмм, траекторные признаки, сверточные</w:t>
      </w:r>
      <w:r>
        <w:t xml:space="preserve"> сети, рекуррентные модели и гибридные архитектуры [1], [2], [3], [4], [5]. Однако для практического применения важно не только получить высокое качество на исходной выборке, но и проверить, как алгоритм ведет себя при ухудшении качества сигнала.</w:t>
      </w:r>
    </w:p>
    <w:p w14:paraId="61DED93F" w14:textId="77777777" w:rsidR="006D35DF" w:rsidRDefault="0067454A">
      <w:pPr>
        <w:spacing w:line="360" w:lineRule="auto"/>
        <w:ind w:firstLine="709"/>
        <w:jc w:val="both"/>
      </w:pPr>
      <w:r>
        <w:t>Поэтому в</w:t>
      </w:r>
      <w:r>
        <w:t xml:space="preserve"> настоящем отчете основной акцент сделан на воспроизводимости и устойчивости. В тексте последовательно описывается, как данные превращались в признаки, как выбирались модели, почему использовались несколько метрик и каким образом проверялась чувствительнос</w:t>
      </w:r>
      <w:r>
        <w:t xml:space="preserve">ть к шуму. Такой порядок изложения позволяет отделить собственно исследовательский результат от графических материалов. Все изображения, включая примеры спектральных представлений и графики изменения macro F1, вынесены в приложение Б, а численные сводки - </w:t>
      </w:r>
      <w:r>
        <w:t>в приложение А.</w:t>
      </w:r>
    </w:p>
    <w:p w14:paraId="3D41353B" w14:textId="77777777" w:rsidR="006D35DF" w:rsidRPr="00C116FD" w:rsidRDefault="0067454A" w:rsidP="00C116FD">
      <w:pPr>
        <w:pStyle w:val="1"/>
        <w:jc w:val="left"/>
        <w:rPr>
          <w:sz w:val="32"/>
          <w:szCs w:val="24"/>
        </w:rPr>
      </w:pPr>
      <w:bookmarkStart w:id="1" w:name="_Toc230180712"/>
      <w:r w:rsidRPr="00C116FD">
        <w:rPr>
          <w:sz w:val="32"/>
          <w:szCs w:val="24"/>
        </w:rPr>
        <w:t>1. Отчет о выполнении программы общей профессиональной практики</w:t>
      </w:r>
      <w:bookmarkEnd w:id="1"/>
    </w:p>
    <w:p w14:paraId="09A3EF21" w14:textId="46336B25" w:rsidR="006D35DF" w:rsidRDefault="0067454A">
      <w:pPr>
        <w:spacing w:line="360" w:lineRule="auto"/>
        <w:ind w:firstLine="709"/>
        <w:jc w:val="both"/>
      </w:pPr>
      <w:r>
        <w:t xml:space="preserve">В ходе практики был сформирован общий план исследования, включающий постановку задачи, подготовку данных, вычислительные эксперименты и оформление результатов. Работа </w:t>
      </w:r>
      <w:r>
        <w:t xml:space="preserve">начиналась с анализа современных публикаций по радиолокационному распознаванию малых объектов и использованию </w:t>
      </w:r>
      <w:r w:rsidR="00D45355">
        <w:t>микродопплеровских</w:t>
      </w:r>
      <w:r>
        <w:t>-признаков. В литературе показано, что глубокие нейросетевые модели могут эффективно использовать спектрограммы и временные представл</w:t>
      </w:r>
      <w:r>
        <w:t>ения сигналов, однако качество таких моделей существенно зависит от способа подготовки обучающих данных, выбора метрик и состава проверочной выборки [3], [4], [7], [8].</w:t>
      </w:r>
    </w:p>
    <w:p w14:paraId="71197E88" w14:textId="32EB3C71" w:rsidR="006D35DF" w:rsidRDefault="0067454A">
      <w:pPr>
        <w:spacing w:line="360" w:lineRule="auto"/>
        <w:ind w:firstLine="709"/>
        <w:jc w:val="both"/>
      </w:pPr>
      <w:r>
        <w:t>Отдельное внимание уделялось методам спектрального анализа и подавления шумовых составл</w:t>
      </w:r>
      <w:r>
        <w:t xml:space="preserve">яющих. Для задач, где наблюдается временная структура сигнала, полезными оказываются подходы на основе сингулярного </w:t>
      </w:r>
      <w:r>
        <w:lastRenderedPageBreak/>
        <w:t>спектрального анализа и близких матричных разложений. Они позволяют отделять устойчивые компоненты сигнала от фона, выявлять регулярные сост</w:t>
      </w:r>
      <w:r>
        <w:t>авляющие и уменьшать влияние случайных шумов [9], [15], [16], [17], [18], [19], [20]. Поэтому SSA-представление был</w:t>
      </w:r>
      <w:r>
        <w:t xml:space="preserve"> выбран</w:t>
      </w:r>
      <w:r>
        <w:t xml:space="preserve"> </w:t>
      </w:r>
      <w:r>
        <w:t>как способ получить более устойчивое описание окна радиолокационных отметок.</w:t>
      </w:r>
    </w:p>
    <w:p w14:paraId="7A18146C" w14:textId="77777777" w:rsidR="006D35DF" w:rsidRDefault="0067454A">
      <w:pPr>
        <w:spacing w:line="360" w:lineRule="auto"/>
        <w:ind w:firstLine="709"/>
        <w:jc w:val="both"/>
      </w:pPr>
      <w:r>
        <w:t xml:space="preserve">С точки зрения </w:t>
      </w:r>
      <w:r>
        <w:t xml:space="preserve">программы практики выполненная работа была разделена на несколько последовательных блоков. Сначала проводился обзор предметной области и уточнение терминов. Затем была изучена структура исходных данных и подготовлены правила формирования окон. После этого </w:t>
      </w:r>
      <w:r>
        <w:t>были реализованы этапы спектральной обработки, построения SSA-представления и обучения моделей. Завершающая часть была связана с анализом ошибок, проверкой шумовых сценариев, подготовкой приложений и редакционной переработкой текста.</w:t>
      </w:r>
    </w:p>
    <w:p w14:paraId="08D47E88" w14:textId="77777777" w:rsidR="006D35DF" w:rsidRDefault="0067454A">
      <w:pPr>
        <w:spacing w:line="360" w:lineRule="auto"/>
        <w:ind w:firstLine="709"/>
        <w:jc w:val="both"/>
      </w:pPr>
      <w:r>
        <w:t xml:space="preserve">Особое значение имела </w:t>
      </w:r>
      <w:r>
        <w:t>работа с научными источниками. Обзоры по обнаружению и классификации малых воздушных объектов показывают, что устойчивость к изменяющимся условиям наблюдения остается одной из центральных проблем таких систем [8], [12], [13]. Статьи по отдельным архитектур</w:t>
      </w:r>
      <w:r>
        <w:t>ам демонстрируют потенциал глубоких моделей, но одновременно подчеркивают зависимость результата от набора данных, режима валидации и состава искажений [6], [7], [10], [11]. Эти выводы были учтены при выборе экспериментальной схемы.</w:t>
      </w:r>
    </w:p>
    <w:p w14:paraId="5B06CE4B" w14:textId="77777777" w:rsidR="006D35DF" w:rsidRPr="00C116FD" w:rsidRDefault="0067454A" w:rsidP="00C116FD">
      <w:pPr>
        <w:pStyle w:val="2"/>
        <w:jc w:val="left"/>
        <w:rPr>
          <w:sz w:val="32"/>
          <w:szCs w:val="32"/>
        </w:rPr>
      </w:pPr>
      <w:bookmarkStart w:id="2" w:name="_Toc230180713"/>
      <w:r w:rsidRPr="00C116FD">
        <w:rPr>
          <w:sz w:val="32"/>
          <w:szCs w:val="32"/>
        </w:rPr>
        <w:t>1.1. Краткая характерис</w:t>
      </w:r>
      <w:r w:rsidRPr="00C116FD">
        <w:rPr>
          <w:sz w:val="32"/>
          <w:szCs w:val="32"/>
        </w:rPr>
        <w:t>тика места прохождения общей профессиональной практики</w:t>
      </w:r>
      <w:bookmarkEnd w:id="2"/>
    </w:p>
    <w:p w14:paraId="2F24F780" w14:textId="1F837646" w:rsidR="006D35DF" w:rsidRDefault="009864B9">
      <w:pPr>
        <w:spacing w:line="360" w:lineRule="auto"/>
        <w:ind w:firstLine="709"/>
        <w:jc w:val="both"/>
      </w:pPr>
      <w:r>
        <w:t>63 сектор 6 отдела ОКБ ЛЭМЗ занимается машинным обучением, анализом данных в областях применения и обработки радиолокационных  и смежных данных</w:t>
      </w:r>
      <w:r w:rsidRPr="009864B9">
        <w:t xml:space="preserve">: </w:t>
      </w:r>
      <w:r>
        <w:t>обработка исходных данных для получения точного определения класса объекта по спектральной информации, графической информации с камер и графического представления радиолокационного сигнала</w:t>
      </w:r>
      <w:r w:rsidR="0067454A">
        <w:t>.</w:t>
      </w:r>
    </w:p>
    <w:p w14:paraId="3837C4B0" w14:textId="014FFDB5" w:rsidR="006D35DF" w:rsidRDefault="009864B9">
      <w:pPr>
        <w:spacing w:line="360" w:lineRule="auto"/>
        <w:ind w:firstLine="709"/>
        <w:jc w:val="both"/>
      </w:pPr>
      <w:r>
        <w:lastRenderedPageBreak/>
        <w:t>Выполненная</w:t>
      </w:r>
      <w:r w:rsidR="0067454A">
        <w:t xml:space="preserve"> работа относилась к области системного анализа, обработки информации и статистической оценки качества алгоритмов. В рамках практики рассматривался полный цикл прикладн</w:t>
      </w:r>
      <w:r w:rsidR="0067454A">
        <w:t>ого исследования: от подготовки данных и настройки вычислительного контура до анализа результатов и проверки ограничений. Такой цикл соответствует задачам научно-исследовательской подготовки аспиранта, поскольку требует не только программной реализации, но</w:t>
      </w:r>
      <w:r w:rsidR="0067454A">
        <w:t xml:space="preserve"> и умения обосновывать выбор методики</w:t>
      </w:r>
      <w:r>
        <w:t xml:space="preserve"> и </w:t>
      </w:r>
      <w:r w:rsidR="0067454A">
        <w:t>контролировать корректность экспериментов</w:t>
      </w:r>
      <w:r w:rsidR="0067454A">
        <w:t>.</w:t>
      </w:r>
    </w:p>
    <w:p w14:paraId="4E816FF3" w14:textId="77777777" w:rsidR="006D35DF" w:rsidRPr="00C116FD" w:rsidRDefault="0067454A" w:rsidP="00C116FD">
      <w:pPr>
        <w:pStyle w:val="2"/>
        <w:jc w:val="left"/>
        <w:rPr>
          <w:sz w:val="32"/>
          <w:szCs w:val="32"/>
        </w:rPr>
      </w:pPr>
      <w:bookmarkStart w:id="3" w:name="_Toc230180714"/>
      <w:r w:rsidRPr="00C116FD">
        <w:rPr>
          <w:sz w:val="32"/>
          <w:szCs w:val="32"/>
        </w:rPr>
        <w:t>1.2. Характеристика работ, выполненных в ходе прохождения общей профессиональной практики</w:t>
      </w:r>
      <w:bookmarkEnd w:id="3"/>
    </w:p>
    <w:p w14:paraId="56B09937" w14:textId="786B79FC" w:rsidR="006D35DF" w:rsidRDefault="0067454A">
      <w:pPr>
        <w:spacing w:line="360" w:lineRule="auto"/>
        <w:ind w:firstLine="709"/>
        <w:jc w:val="both"/>
      </w:pPr>
      <w:r>
        <w:t>На первом этапе были изучены исходные данны</w:t>
      </w:r>
      <w:r w:rsidR="00D45355">
        <w:t>е</w:t>
      </w:r>
      <w:r>
        <w:t>. Для обработки использовались радиолокационные траектории и комплексные отсчеты сигнала. Из последовательностей формировались окна фиксированной длины, позволяющие учитывать не только отдельный спектральный срез, но и короткую динамику объекта. Тако</w:t>
      </w:r>
      <w:r>
        <w:t>й выбор был важен для разделения классов, поскольку отметки птиц и других воздушных объектов могут отличаться не одной точкой измерения, а характером изменения сигнала на соседних отсчетах.</w:t>
      </w:r>
    </w:p>
    <w:p w14:paraId="4FF2A7F3" w14:textId="77777777" w:rsidR="006D35DF" w:rsidRDefault="0067454A">
      <w:pPr>
        <w:spacing w:line="360" w:lineRule="auto"/>
        <w:ind w:firstLine="709"/>
        <w:jc w:val="both"/>
      </w:pPr>
      <w:r>
        <w:t>При формировании обучающей и проверочной выборок использовалось гр</w:t>
      </w:r>
      <w:r>
        <w:t>упповое разбиение. Окна, относящиеся к одному исходному файлу и одной траектории, не должны одновременно попадать в обучение и проверку, так как это приводит к завышенной оценке качества. Групповая схема делает проверку строже: модель должна обобщать призн</w:t>
      </w:r>
      <w:r>
        <w:t>аки на новые траектории, а не запоминать близкие фрагменты уже виденных последовательностей. Такой контроль особенно важен для прикладных задач классификации, где итоговая модель должна работать на новых наблюдениях.</w:t>
      </w:r>
    </w:p>
    <w:p w14:paraId="2B21EE5E" w14:textId="77777777" w:rsidR="006D35DF" w:rsidRDefault="0067454A">
      <w:pPr>
        <w:spacing w:line="360" w:lineRule="auto"/>
        <w:ind w:firstLine="709"/>
        <w:jc w:val="both"/>
      </w:pPr>
      <w:r>
        <w:t>Перед классификацией комплексный сигнал</w:t>
      </w:r>
      <w:r>
        <w:t xml:space="preserve"> проходил спектральную обработку. Из сигнала удалялась постоянная составляющая, затем рассчитывался спектр, подавлялась центральная малоинформативная область и оценивался шумовой фон. После этого строилось числовое представление на </w:t>
      </w:r>
      <w:r>
        <w:lastRenderedPageBreak/>
        <w:t>основе сингулярного спек</w:t>
      </w:r>
      <w:r>
        <w:t>трального анализа. В него входили сингулярные векторы, сингулярные значения, нормированные спектральные компоненты и дополнительные скалярные признаки, характеризующие уровень фона, ширину главного лепестка, энтропию и контраст доминирующей компоненты. Схе</w:t>
      </w:r>
      <w:r>
        <w:t>ма представлена в приложении Б на рисунках Б.1 и Б.2.</w:t>
      </w:r>
    </w:p>
    <w:p w14:paraId="4FC264DD" w14:textId="77777777" w:rsidR="006D35DF" w:rsidRDefault="0067454A">
      <w:pPr>
        <w:spacing w:line="360" w:lineRule="auto"/>
        <w:ind w:firstLine="709"/>
        <w:jc w:val="both"/>
      </w:pPr>
      <w:r>
        <w:t>Следующим этапом было сравнение нейросетевых архитектур. Проверялись рекуррентные, сверточные и комбинированные варианты моделей. Для оценки качества использовались accuracy, balanced accuracy, macro F1</w:t>
      </w:r>
      <w:r>
        <w:t xml:space="preserve"> и recall положительного класса. Использование только accuracy в данной задаче недостаточно, поскольку при дисбалансе классов модель может показывать внешне приемлемую точность и при этом плохо выделять интересующий класс. Поэтому основные выводы делались </w:t>
      </w:r>
      <w:r>
        <w:t>по совокупности метрик, а не по одному числу.</w:t>
      </w:r>
    </w:p>
    <w:p w14:paraId="6FA44E85" w14:textId="77777777" w:rsidR="006D35DF" w:rsidRDefault="0067454A">
      <w:pPr>
        <w:spacing w:line="360" w:lineRule="auto"/>
        <w:ind w:firstLine="709"/>
        <w:jc w:val="both"/>
      </w:pPr>
      <w:r>
        <w:t xml:space="preserve">На чистой проверке лучший результат показала модель GRU с механизмом внимания: значение macro F1 составило 0.8792. Однако отдельная проверка при добавленном шуме 10 дБ показала, что более устойчивой может быть </w:t>
      </w:r>
      <w:r>
        <w:t xml:space="preserve">LSTM, обученная на смеси чистых и искаженных данных. Это важный практический результат: модель, лучшая на чистых данных, не обязательно является лучшей при ухудшении условий наблюдения. Сводное сравнение архитектур приведено в приложении А, таблица А.1, а </w:t>
      </w:r>
      <w:r>
        <w:t>соответствующие графики вынесены в приложение Б, рисунки Б.3 и Б.4.</w:t>
      </w:r>
    </w:p>
    <w:p w14:paraId="0D653529" w14:textId="77777777" w:rsidR="006D35DF" w:rsidRDefault="0067454A">
      <w:pPr>
        <w:spacing w:line="360" w:lineRule="auto"/>
        <w:ind w:firstLine="709"/>
        <w:jc w:val="both"/>
      </w:pPr>
      <w:r>
        <w:t>Для проверки устойчивости была построена шкала добавления комплексного гауссова шума от 30 до 0 дБ. Отношение сигнал/шум рассчитывалось как 10 log10(Psignal / Pnoise), где мощности определ</w:t>
      </w:r>
      <w:r>
        <w:t>ялись по средним квадратам амплитуд. Значение 30 дБ соответствует слабому добавленному шуму, 20 дБ - умеренному ухудшению, 10 дБ - заметному снижению качества исходного сигнала, а 0 дБ означает сопоставимость мощности шума и полезного сигнала. Контроль соо</w:t>
      </w:r>
      <w:r>
        <w:t>тветствия заданного и фактического SNR вынесен в приложение А, таблица А.2.</w:t>
      </w:r>
    </w:p>
    <w:p w14:paraId="7EB52EA5" w14:textId="77777777" w:rsidR="006D35DF" w:rsidRDefault="0067454A">
      <w:pPr>
        <w:spacing w:line="360" w:lineRule="auto"/>
        <w:ind w:firstLine="709"/>
        <w:jc w:val="both"/>
      </w:pPr>
      <w:r>
        <w:lastRenderedPageBreak/>
        <w:t>Дополнительно проверялись структурированные искажения: перестраиваемая узкополосная добавка, широкополосная шумовая добавка, прерывистая тональная составляющая, ложные повторные от</w:t>
      </w:r>
      <w:r>
        <w:t>ражения и комбинированное адаптивное искажение. Такие сценарии нужны для того, чтобы оценить не только поведение модели при случайном шуме, но и чувствительность к более организованным изменениям спектра. В литературе по обнаружению и классификации малых в</w:t>
      </w:r>
      <w:r>
        <w:t>оздушных объектов подобная устойчивость рассматривается как один из ключевых факторов практического применения [6], [10], [11], [12].</w:t>
      </w:r>
    </w:p>
    <w:p w14:paraId="07CB7E75" w14:textId="6EA50892" w:rsidR="006D35DF" w:rsidRDefault="0067454A">
      <w:pPr>
        <w:spacing w:line="360" w:lineRule="auto"/>
        <w:ind w:firstLine="709"/>
        <w:jc w:val="both"/>
      </w:pPr>
      <w:r>
        <w:t xml:space="preserve">Важным направлением стала проверка предварительного подавления шумового фона. </w:t>
      </w:r>
      <w:r w:rsidR="00D45355">
        <w:t>Научным руководителем было</w:t>
      </w:r>
      <w:r>
        <w:t xml:space="preserve"> предлож</w:t>
      </w:r>
      <w:r w:rsidR="00D45355">
        <w:t>ено</w:t>
      </w:r>
      <w:r>
        <w:t xml:space="preserve"> использовать </w:t>
      </w:r>
      <w:r>
        <w:t xml:space="preserve">близкие точки траектории и разные поляризации для оценки общей широкополосной составляющей, поскольку такой фон не должен резко изменяться между соседними измерениями. </w:t>
      </w:r>
      <w:r>
        <w:t>Сводные данные приведены в приложен</w:t>
      </w:r>
      <w:r>
        <w:t>ии А, таблица А.4.</w:t>
      </w:r>
    </w:p>
    <w:p w14:paraId="24BF1490" w14:textId="77777777" w:rsidR="006D35DF" w:rsidRDefault="0067454A">
      <w:pPr>
        <w:spacing w:line="360" w:lineRule="auto"/>
        <w:ind w:firstLine="709"/>
        <w:jc w:val="both"/>
      </w:pPr>
      <w:r>
        <w:t xml:space="preserve">Проверка по шкале SNR показала, что зона 30-20 дБ остается рабочей для выбранной модели, при 10 дБ качество еще может быть приемлемым при использовании устойчивой LSTM, а зона 5-0 дБ требует режима недоверия к решению. Для практического </w:t>
      </w:r>
      <w:r>
        <w:t>применения одной метки класса недостаточно: вместе с ответом модели желательно использовать оценку уверенности и уровень SNR. Поэтому был сформулирован режим надежности, при котором решение принимается только при уверенности не ниже 0.9. Такая схема повыша</w:t>
      </w:r>
      <w:r>
        <w:t>ет точность оставшихся ответов, но уменьшает долю принятых окон. Таблица надежности приведена в приложении А, таблица А.3.</w:t>
      </w:r>
    </w:p>
    <w:p w14:paraId="5184ABC8" w14:textId="77777777" w:rsidR="006D35DF" w:rsidRDefault="0067454A">
      <w:pPr>
        <w:spacing w:line="360" w:lineRule="auto"/>
        <w:ind w:firstLine="709"/>
        <w:jc w:val="both"/>
      </w:pPr>
      <w:r>
        <w:t>Отдельно был выполнен анализ результатов по зонам дальности. Он показал, что качество классификации зависит не только от уровня шума,</w:t>
      </w:r>
      <w:r>
        <w:t xml:space="preserve"> но и от положения объекта в диапазоне наблюдения. При одинаковом SNR дальняя зона может давать более низкие значения macro F1, что связано с изменением энергетики и формы спектральных признаков. Поэтому итоговое качество модели следует рассматривать не то</w:t>
      </w:r>
      <w:r>
        <w:t xml:space="preserve">лько в среднем по выборке, но и отдельно </w:t>
      </w:r>
      <w:r>
        <w:lastRenderedPageBreak/>
        <w:t>по диапазонам дальности. Графическое представление этой зависимости приведено в приложении Б, рисунок Б.6.</w:t>
      </w:r>
    </w:p>
    <w:p w14:paraId="69BEFED5" w14:textId="40F21EED" w:rsidR="006D35DF" w:rsidRDefault="0067454A">
      <w:pPr>
        <w:spacing w:line="360" w:lineRule="auto"/>
        <w:ind w:firstLine="709"/>
        <w:jc w:val="both"/>
      </w:pPr>
      <w:r>
        <w:t>В процессе практики также проводил</w:t>
      </w:r>
      <w:r w:rsidR="00D45355">
        <w:t>а</w:t>
      </w:r>
      <w:r>
        <w:t xml:space="preserve">сь </w:t>
      </w:r>
      <w:r>
        <w:t>проверка воспроизводимости экспериментов. Были уточнены т</w:t>
      </w:r>
      <w:r>
        <w:t>ермины, исправлены обнаруженные дефекты, добавлены регрессионные проверки</w:t>
      </w:r>
      <w:r w:rsidR="00D45355">
        <w:t xml:space="preserve">. </w:t>
      </w:r>
      <w:r>
        <w:t>Такой порядок работы позволил отделить подтвержденные результаты от поисковых вариантов</w:t>
      </w:r>
      <w:r>
        <w:t>.</w:t>
      </w:r>
    </w:p>
    <w:p w14:paraId="5F430FC9" w14:textId="77777777" w:rsidR="006D35DF" w:rsidRDefault="0067454A">
      <w:pPr>
        <w:spacing w:line="360" w:lineRule="auto"/>
        <w:ind w:firstLine="709"/>
        <w:jc w:val="both"/>
      </w:pPr>
      <w:r>
        <w:t xml:space="preserve">При подготовке данных было важно сохранить связь между физическим смыслом </w:t>
      </w:r>
      <w:r>
        <w:t>сигнала и машинным представлением. Комплексные отсчеты не рассматривались как произвольный массив чисел: перед построением признаков учитывались амплитудно-фазовая структура, спектральное распределение энергии и возможное влияние центральной области спектр</w:t>
      </w:r>
      <w:r>
        <w:t>а. Благодаря этому модель получала не только нормированное числовое представление, но и признаки, связанные с устойчивыми характеристиками радиолокационного отклика.</w:t>
      </w:r>
    </w:p>
    <w:p w14:paraId="2AC18D21" w14:textId="77777777" w:rsidR="006D35DF" w:rsidRDefault="0067454A">
      <w:pPr>
        <w:spacing w:line="360" w:lineRule="auto"/>
        <w:ind w:firstLine="709"/>
        <w:jc w:val="both"/>
      </w:pPr>
      <w:r>
        <w:t>Для обучения моделей использовались окна одинаковой длины. Это упростило сравнение архитек</w:t>
      </w:r>
      <w:r>
        <w:t>тур и позволило применять единый входной формат. При этом окно включало несколько последовательных отметок, что давало модели возможность учитывать короткую временную динамику. Такой подход особенно важен для объектов, различающихся не только мгновенным сп</w:t>
      </w:r>
      <w:r>
        <w:t>ектром, но и характером изменения признаков во времени. В дальнейшем эту идею можно расширить за счет более длинных окон или отдельной траекторной постобработки.</w:t>
      </w:r>
    </w:p>
    <w:p w14:paraId="5E4FEF2C" w14:textId="77777777" w:rsidR="006D35DF" w:rsidRDefault="0067454A">
      <w:pPr>
        <w:spacing w:line="360" w:lineRule="auto"/>
        <w:ind w:firstLine="709"/>
        <w:jc w:val="both"/>
      </w:pPr>
      <w:r>
        <w:t>Выбор метрик был сделан с учетом прикладной постановки. Accuracy использовалась как простая об</w:t>
      </w:r>
      <w:r>
        <w:t xml:space="preserve">щая оценка, balanced accuracy позволяла уменьшить влияние дисбаланса классов, macro F1 отражала качество по классам в более симметричной форме, а recall положительного класса был нужен для контроля потерь интересующего объекта. Такая система метрик делает </w:t>
      </w:r>
      <w:r>
        <w:t>выводы более надежными: если одна модель выигрывает только по accuracy, но уступает по macro F1 или recall, ее нельзя безоговорочно считать лучшей.</w:t>
      </w:r>
    </w:p>
    <w:p w14:paraId="3B975010" w14:textId="77777777" w:rsidR="006D35DF" w:rsidRDefault="0067454A">
      <w:pPr>
        <w:spacing w:line="360" w:lineRule="auto"/>
        <w:ind w:firstLine="709"/>
        <w:jc w:val="both"/>
      </w:pPr>
      <w:r>
        <w:lastRenderedPageBreak/>
        <w:t>В ходе сравнения архитектур проверялись модели, способные учитывать разные стороны представления. Сверточные</w:t>
      </w:r>
      <w:r>
        <w:t xml:space="preserve"> сети лучше извлекают локальные устойчивые структуры из двумерного входа, рекуррентные модели работают с последовательностью и могут учитывать порядок элементов, а комбинированные варианты позволяют объединить оба подхода. На практике оказалось, что преиму</w:t>
      </w:r>
      <w:r>
        <w:t>щество архитектуры зависит от режима проверки. Поэтому итоговый вывод был сформулирован не как абсолютный выбор одной модели, а как различие между качеством на чистых данных и устойчивостью к ухудшению сигнала.</w:t>
      </w:r>
    </w:p>
    <w:p w14:paraId="36E750ED" w14:textId="77777777" w:rsidR="006D35DF" w:rsidRDefault="0067454A">
      <w:pPr>
        <w:spacing w:line="360" w:lineRule="auto"/>
        <w:ind w:firstLine="709"/>
        <w:jc w:val="both"/>
      </w:pPr>
      <w:r>
        <w:t>Серия испытаний по SNR была построена с посте</w:t>
      </w:r>
      <w:r>
        <w:t>пенным снижением качества входного сигнала. Добавленный шум вводился в контролируемой форме, а затем проверялось фактическое отношение сигнал/шум. Такой контроль был необходим, потому что некорректное задание шума может привести к неверной интерпретации ре</w:t>
      </w:r>
      <w:r>
        <w:t>зультатов. В отчете сохранено объяснение того, что означает каждый уровень: 30 дБ соответствует слабому шуму, 20 дБ - умеренному, 10 дБ - заметному ухудшению, а 5-0 дБ относятся к зоне повышенного риска ошибки.</w:t>
      </w:r>
    </w:p>
    <w:p w14:paraId="63186924" w14:textId="77777777" w:rsidR="006D35DF" w:rsidRDefault="0067454A">
      <w:pPr>
        <w:spacing w:line="360" w:lineRule="auto" w:after="0"/>
        <w:ind w:firstLine="709"/>
        <w:jc w:val="both"/>
      </w:pPr>
      <w:r/>
      <w:r>
        <w:rPr>
          <w:rFonts w:ascii="Times New Roman" w:hAnsi="Times New Roman" w:eastAsia="Times New Roman"/>
          <w:b w:val="0"/>
          <w:sz w:val="28"/>
        </w:rPr>
        <w:t>Результаты по подавлению фона показали, что предварительная обработка может повышать спектральный контраст между доминирующей составляющей и фоном. Это не означает автоматического изменения физически заданного входного SNR; речь идет о представлении, которое подается на дальнейший анализ. В приложении А приведены численные значения, а в приложении Б - гистограмма прироста и пример очистки. При этом важно подчеркнуть, что рост спектрального SNR не всегда автоматически означает такой же рост качества классификации. Модель может использовать не только визуально очевидный контраст, но и более тонкие распределения признаков, поэтому шумоподавление должно проверяться совместно с итоговой метрикой классификации.</w:t>
      </w:r>
    </w:p>
    <w:p w14:paraId="3A866A23" w14:textId="77777777" w:rsidR="006D35DF" w:rsidRDefault="0067454A">
      <w:pPr>
        <w:spacing w:line="360" w:lineRule="auto"/>
        <w:ind w:firstLine="709"/>
        <w:jc w:val="both"/>
      </w:pPr>
      <w:r>
        <w:t xml:space="preserve">При анализе структурированных искажений было показано, что они отличаются от обычного случайного шума. Узкополосная добавка может имитировать устойчивую компоненту, широкополосная - поднимать общий фон, тональные включения создают локальные </w:t>
      </w:r>
      <w:r>
        <w:t xml:space="preserve">искажения, а ложные </w:t>
      </w:r>
      <w:r>
        <w:lastRenderedPageBreak/>
        <w:t>повторные отражения меняют форму спектра. Для модели такие случаи могут быть сложнее, чем гауссов шум той же мощности. Поэтому в отчете они рассматриваются отдельно, а не смешиваются с общей шкалой SNR.</w:t>
      </w:r>
    </w:p>
    <w:p w14:paraId="51A2954F" w14:textId="7F17D15C" w:rsidR="006D35DF" w:rsidRDefault="0067454A">
      <w:pPr>
        <w:spacing w:line="360" w:lineRule="auto"/>
        <w:ind w:firstLine="709"/>
        <w:jc w:val="both"/>
      </w:pPr>
      <w:r>
        <w:t xml:space="preserve">Идея использования </w:t>
      </w:r>
      <w:r>
        <w:t>соседних точек и поляризаций для оценки общего фона была выделена в самостоятельный блок. Ее смысл состоит в том, что широкополосная шумовая составляющая должна быть более стабильной, чем полезный отклик объекта, и поэтому может оцениваться по близким изме</w:t>
      </w:r>
      <w:r>
        <w:t xml:space="preserve">рениям. В текущей версии результата эта гипотеза не заявляется как окончательно подтвержденная. Напротив, </w:t>
      </w:r>
      <w:r>
        <w:t>она описана как перспективное направление, требующ</w:t>
      </w:r>
      <w:r w:rsidR="007B09C6">
        <w:t>ее</w:t>
      </w:r>
      <w:r>
        <w:t xml:space="preserve"> повторного эксперимента с исправленным контуром и отдельным контролем влияния ка</w:t>
      </w:r>
      <w:r>
        <w:t>ждого входного канала.</w:t>
      </w:r>
    </w:p>
    <w:p w14:paraId="694BC804" w14:textId="4BC4D970" w:rsidR="006D35DF" w:rsidRPr="00C116FD" w:rsidRDefault="0067454A" w:rsidP="00C116FD">
      <w:pPr>
        <w:pStyle w:val="1"/>
        <w:jc w:val="left"/>
        <w:rPr>
          <w:sz w:val="32"/>
          <w:szCs w:val="24"/>
        </w:rPr>
      </w:pPr>
      <w:bookmarkStart w:id="4" w:name="_Toc230180715"/>
      <w:r w:rsidRPr="00C116FD">
        <w:rPr>
          <w:sz w:val="32"/>
          <w:szCs w:val="24"/>
        </w:rPr>
        <w:t>2. Отчет о выполнении индивидуального задания «</w:t>
      </w:r>
      <w:r w:rsidR="00C116FD">
        <w:rPr>
          <w:sz w:val="32"/>
          <w:szCs w:val="24"/>
        </w:rPr>
        <w:t>Проверка моделей нейросетей на робастность</w:t>
      </w:r>
      <w:r w:rsidRPr="00C116FD">
        <w:rPr>
          <w:sz w:val="32"/>
          <w:szCs w:val="24"/>
        </w:rPr>
        <w:t>»</w:t>
      </w:r>
      <w:bookmarkEnd w:id="4"/>
    </w:p>
    <w:p w14:paraId="0E60F54E" w14:textId="77777777" w:rsidR="006D35DF" w:rsidRDefault="0067454A">
      <w:pPr>
        <w:spacing w:line="360" w:lineRule="auto"/>
        <w:ind w:firstLine="709"/>
        <w:jc w:val="both"/>
      </w:pPr>
      <w:r>
        <w:t>Полученные результаты позволяют сформулировать несколько прикладных выводов. Во-первых, при работе с радиолокационными отметками необходимо контролировать разбиение по траекториям, иначе качество классификации может</w:t>
      </w:r>
      <w:r>
        <w:t xml:space="preserve"> быть завышено. Во-вторых, оценка устойчивости должна выполняться не только на чистых данных, но и на шкале SNR. В-третьих, полезно разделять качество модели по режимам наблюдения: чистые данные, умеренный шум, сильный шум и ситуации, когда решение должно </w:t>
      </w:r>
      <w:r>
        <w:t>сопровождаться предупреждением о сниженной надежности.</w:t>
      </w:r>
    </w:p>
    <w:p w14:paraId="38AF6470" w14:textId="14833E68" w:rsidR="006D35DF" w:rsidRDefault="0067454A">
      <w:pPr>
        <w:spacing w:line="360" w:lineRule="auto"/>
        <w:ind w:firstLine="709"/>
        <w:jc w:val="both"/>
      </w:pPr>
      <w:r>
        <w:t>Основные затруднения при выполнении задания были связаны с неоднородностью исходных данных, высокой чувствительностью метрик к способу формирования выборок и необходимостью отделять окончательные вывод</w:t>
      </w:r>
      <w:r>
        <w:t>ы от предварительных поисковых результатов. Эти затруднения были преодолены за счет группового разбиения, повторной проверки шумовых сценариев</w:t>
      </w:r>
      <w:r>
        <w:t xml:space="preserve"> и вынесения спорных или требующих повторного подтверждения результатов в отдельный блок ограничений. </w:t>
      </w:r>
      <w:r>
        <w:t>Такой подход сделал итоговый материал более прозрачным и пригодным для дальнейшей доработки.</w:t>
      </w:r>
    </w:p>
    <w:p w14:paraId="3BACF1E2" w14:textId="77777777" w:rsidR="006D35DF" w:rsidRDefault="0067454A">
      <w:pPr>
        <w:spacing w:line="360" w:lineRule="auto"/>
        <w:ind w:firstLine="709"/>
        <w:jc w:val="both"/>
      </w:pPr>
      <w:r>
        <w:lastRenderedPageBreak/>
        <w:t>Выполнение индивидуального задания также включало проверку слабых мест программного контура. Был проведен анализ возможных источников завышения метрик: пересечение</w:t>
      </w:r>
      <w:r>
        <w:t xml:space="preserve"> близких окон между обучением и проверкой, использование признаков, которые косвенно содержат информацию о проверочной выборке, смешение предварительных поисковых оценок с окончательными результатами. По итогам проверки часть формулировок была уточнена, а </w:t>
      </w:r>
      <w:r>
        <w:t>результаты, требующие повторной верификации, вынесены в ограничения.</w:t>
      </w:r>
    </w:p>
    <w:p w14:paraId="74C832BB" w14:textId="77777777" w:rsidR="006D35DF" w:rsidRDefault="0067454A">
      <w:pPr>
        <w:spacing w:line="360" w:lineRule="auto"/>
        <w:ind w:firstLine="709"/>
        <w:jc w:val="both"/>
      </w:pPr>
      <w:r>
        <w:t>Отдельным результатом стала формулировка режима надежности решения. В прикладной задаче модель не должна всегда выдавать окончательный ответ с одинаковой степенью доверия. Если SNR низкий</w:t>
      </w:r>
      <w:r>
        <w:t xml:space="preserve"> или уверенность модели недостаточна, более корректно помечать решение как ненадежное. В отчете такой подход описан через фильтрацию по уверенности не ниже 0.9. Таблица А.3 показывает, что точность принятых ответов возрастает, но уменьшается покрытие, то е</w:t>
      </w:r>
      <w:r>
        <w:t>сть часть окон исключается из автоматического решения.</w:t>
      </w:r>
    </w:p>
    <w:p w14:paraId="3F4F22A6" w14:textId="765C5121" w:rsidR="006D35DF" w:rsidRDefault="0067454A">
      <w:pPr>
        <w:spacing w:line="360" w:lineRule="auto"/>
        <w:ind w:firstLine="709"/>
        <w:jc w:val="both"/>
      </w:pPr>
      <w:r>
        <w:t xml:space="preserve">Содержательная ценность </w:t>
      </w:r>
      <w:r w:rsidR="00C116FD">
        <w:t xml:space="preserve">работы </w:t>
      </w:r>
      <w:r>
        <w:t>состоит в том, что оно не ограничилось обучением одной модели. Была выстроена логика исследования: сначала формируется базовый результат, затем проверяет</w:t>
      </w:r>
      <w:r>
        <w:t>ся устойчивость, затем анализируются ошибки и ограничения, после чего формулируются дальнейшие направления. Такой порядок делает работу пригодной для продолжения: можно отдельно улучшать обработку входного сигнала, архитектуру модели, режим отказа от решен</w:t>
      </w:r>
      <w:r>
        <w:t>ия и анализ по дальности.</w:t>
      </w:r>
    </w:p>
    <w:p w14:paraId="59F117BD" w14:textId="77777777" w:rsidR="006D35DF" w:rsidRPr="00C116FD" w:rsidRDefault="0067454A" w:rsidP="00C116FD">
      <w:pPr>
        <w:pStyle w:val="1"/>
        <w:jc w:val="left"/>
        <w:rPr>
          <w:sz w:val="32"/>
          <w:szCs w:val="24"/>
        </w:rPr>
      </w:pPr>
      <w:bookmarkStart w:id="5" w:name="_Toc230180716"/>
      <w:r w:rsidRPr="00C116FD">
        <w:rPr>
          <w:sz w:val="32"/>
          <w:szCs w:val="24"/>
        </w:rPr>
        <w:t>Заключение</w:t>
      </w:r>
      <w:bookmarkEnd w:id="5"/>
    </w:p>
    <w:p w14:paraId="11289AE9" w14:textId="77777777" w:rsidR="006D35DF" w:rsidRDefault="0067454A">
      <w:pPr>
        <w:spacing w:line="360" w:lineRule="auto"/>
        <w:ind w:firstLine="709"/>
        <w:jc w:val="both"/>
      </w:pPr>
      <w:r>
        <w:t>По итогам общей профессиональной практики был подготовлен связный исследовательский материал, описывающий полный вычислительный контур распознавания радиолокационных отметок по комплексным сигналам. В ходе работы были з</w:t>
      </w:r>
      <w:r>
        <w:t xml:space="preserve">акреплены навыки анализа предметной области, подготовки экспериментальных данных, построения спектральных признаков, обучения </w:t>
      </w:r>
      <w:r>
        <w:lastRenderedPageBreak/>
        <w:t>нейросетевых моделей, оценки качества классификации и научного оформления результатов.</w:t>
      </w:r>
    </w:p>
    <w:p w14:paraId="5DCB89AD" w14:textId="77777777" w:rsidR="006D35DF" w:rsidRDefault="0067454A">
      <w:pPr>
        <w:spacing w:line="360" w:lineRule="auto"/>
        <w:ind w:firstLine="709"/>
        <w:jc w:val="both"/>
      </w:pPr>
      <w:r>
        <w:t>Практически значимым результатом является в</w:t>
      </w:r>
      <w:r>
        <w:t>ывод о различии между лучшей моделью на чистой проверке и более устойчивой моделью при добавленном шуме. GRU с механизмом внимания показала лучший чистый результат, но LSTM, обученная на смеси искаженных сигналов, оказалась более пригодной для условий ухуд</w:t>
      </w:r>
      <w:r>
        <w:t>шенного SNR. Дополнительно показано, что при 30-20 дБ модель сохраняет рабочее качество, при 10 дБ требуется контроль надежности, а при 5-0 дБ необходим осторожный режим интерпретации ответа.</w:t>
      </w:r>
    </w:p>
    <w:p w14:paraId="646D920E" w14:textId="4A43C84D" w:rsidR="006D35DF" w:rsidRDefault="0067454A">
      <w:pPr>
        <w:spacing w:line="360" w:lineRule="auto"/>
        <w:ind w:firstLine="709"/>
        <w:jc w:val="both"/>
      </w:pPr>
      <w:r>
        <w:t>В дальнейшем целесообразно продолжить проверку идеи оценки общег</w:t>
      </w:r>
      <w:r>
        <w:t xml:space="preserve">о шумового фона по соседним точкам и поляризациям, расширить анализ по дальности и обучить модель с явным приоритетом сохранения recall для отметок птиц. Подготовленные материалы </w:t>
      </w:r>
      <w:r w:rsidR="00C116FD">
        <w:t>будут</w:t>
      </w:r>
      <w:r>
        <w:t xml:space="preserve"> быть использованы как </w:t>
      </w:r>
      <w:r>
        <w:t>публикаци</w:t>
      </w:r>
      <w:r w:rsidR="00C116FD">
        <w:t>и</w:t>
      </w:r>
      <w:r>
        <w:t xml:space="preserve"> работы и раз</w:t>
      </w:r>
      <w:r>
        <w:t>вития диссертационного исследования.</w:t>
      </w:r>
    </w:p>
    <w:p w14:paraId="5A89059E" w14:textId="4487176C" w:rsidR="007B09C6" w:rsidRDefault="0067454A">
      <w:pPr>
        <w:spacing w:line="360" w:lineRule="auto"/>
        <w:ind w:firstLine="709"/>
        <w:jc w:val="both"/>
      </w:pPr>
      <w:r>
        <w:t>В ходе практики были приобретены навыки, которые непосредственно связаны с научной работой аспиранта: планирование вычислительного исследования, работа с научной литературой, оформление воспроизводимых экспериментов, кр</w:t>
      </w:r>
      <w:r>
        <w:t>итическая проверка результатов, подготовка приложений и написание</w:t>
      </w:r>
      <w:r w:rsidR="00D45355" w:rsidRPr="00D45355">
        <w:t xml:space="preserve"> </w:t>
      </w:r>
      <w:r>
        <w:t>отчета. Особенно полезным оказал</w:t>
      </w:r>
      <w:r w:rsidR="00D45355">
        <w:t>ись написание тестов и сравнения</w:t>
      </w:r>
      <w:r>
        <w:t>, поскольку он</w:t>
      </w:r>
      <w:r w:rsidR="00D45355">
        <w:t>и</w:t>
      </w:r>
      <w:r>
        <w:t xml:space="preserve"> позволил отделить устойчивые выводы от предварительных гипотез и тем самым повысить качество итогового </w:t>
      </w:r>
      <w:r w:rsidR="00C116FD">
        <w:t>результата</w:t>
      </w:r>
      <w:r>
        <w:t>.</w:t>
      </w:r>
    </w:p>
    <w:p w14:paraId="325EABC0" w14:textId="374C3D72" w:rsidR="006D35DF" w:rsidRPr="00C116FD" w:rsidRDefault="007B09C6" w:rsidP="007B09C6">
      <w:pPr>
        <w:spacing w:line="360" w:lineRule="auto"/>
        <w:jc w:val="both"/>
        <w:rPr>
          <w:sz w:val="32"/>
          <w:szCs w:val="24"/>
        </w:rPr>
      </w:pPr>
      <w:r>
        <w:br w:type="column"/>
      </w:r>
      <w:bookmarkStart w:id="6" w:name="_Toc230180717"/>
      <w:r w:rsidR="0067454A" w:rsidRPr="00C116FD">
        <w:rPr>
          <w:b/>
          <w:sz w:val="32"/>
          <w:szCs w:val="24"/>
        </w:rPr>
        <w:lastRenderedPageBreak/>
        <w:t>Список</w:t>
      </w:r>
      <w:r w:rsidR="0067454A" w:rsidRPr="00C116FD">
        <w:rPr>
          <w:b/>
          <w:sz w:val="32"/>
          <w:szCs w:val="24"/>
        </w:rPr>
        <w:t xml:space="preserve"> </w:t>
      </w:r>
      <w:r w:rsidR="0067454A" w:rsidRPr="00C116FD">
        <w:rPr>
          <w:b/>
          <w:sz w:val="32"/>
          <w:szCs w:val="24"/>
        </w:rPr>
        <w:t>использованных</w:t>
      </w:r>
      <w:r w:rsidR="0067454A" w:rsidRPr="00C116FD">
        <w:rPr>
          <w:b/>
          <w:sz w:val="32"/>
          <w:szCs w:val="24"/>
        </w:rPr>
        <w:t xml:space="preserve"> </w:t>
      </w:r>
      <w:r w:rsidR="0067454A" w:rsidRPr="00C116FD">
        <w:rPr>
          <w:b/>
          <w:sz w:val="32"/>
          <w:szCs w:val="24"/>
        </w:rPr>
        <w:t>источников</w:t>
      </w:r>
      <w:bookmarkEnd w:id="6"/>
    </w:p>
    <w:p w14:paraId="74EFBDFD" w14:textId="77777777" w:rsidR="006D35DF" w:rsidRDefault="0067454A">
      <w:pPr>
        <w:spacing w:line="360" w:lineRule="auto"/>
        <w:ind w:firstLine="709"/>
        <w:jc w:val="both"/>
      </w:pPr>
      <w:r w:rsidRPr="00D45355">
        <w:rPr>
          <w:lang w:val="en-US"/>
        </w:rPr>
        <w:t>1</w:t>
      </w:r>
      <w:r w:rsidRPr="00D45355">
        <w:rPr>
          <w:lang w:val="en-US"/>
        </w:rPr>
        <w:t>.</w:t>
      </w:r>
      <w:r w:rsidRPr="00D45355">
        <w:rPr>
          <w:lang w:val="en-US"/>
        </w:rPr>
        <w:t xml:space="preserve"> Narayanan R. M., Tsang B., Bharadwaj R. Classification and Discrimination of Birds and Small Drones Using Radar Micro-Doppler Spectrogram Images // Signals. </w:t>
      </w:r>
      <w:r>
        <w:t>2023. Vol. 4, no. 2. URL: https://www.mdpi.com/2624-6120/4/2/18 (дата обращения: 20.05.2026). - Те</w:t>
      </w:r>
      <w:r>
        <w:t>кст : электронный.</w:t>
      </w:r>
    </w:p>
    <w:p w14:paraId="2C587990" w14:textId="77777777" w:rsidR="006D35DF" w:rsidRDefault="0067454A">
      <w:pPr>
        <w:spacing w:line="360" w:lineRule="auto"/>
        <w:ind w:firstLine="709"/>
        <w:jc w:val="both"/>
      </w:pPr>
      <w:r w:rsidRPr="00D45355">
        <w:rPr>
          <w:lang w:val="en-US"/>
        </w:rPr>
        <w:t xml:space="preserve">2. Zhang T., Song X. A Classification Algorithm of UAV and Bird Target Based on L/K Dual-Band Micro-Doppler and Mamba // Drones. </w:t>
      </w:r>
      <w:r>
        <w:t>2026. Vol. 10, no. 4. URL: https://www.mdpi.com/2504-446X/10/4/265 (дата обращения: 20.05.2026). - Текст : э</w:t>
      </w:r>
      <w:r>
        <w:t>лектронный.</w:t>
      </w:r>
    </w:p>
    <w:p w14:paraId="593C5D75" w14:textId="77777777" w:rsidR="006D35DF" w:rsidRDefault="0067454A">
      <w:pPr>
        <w:spacing w:line="360" w:lineRule="auto"/>
        <w:ind w:firstLine="709"/>
        <w:jc w:val="both"/>
      </w:pPr>
      <w:r w:rsidRPr="00D45355">
        <w:rPr>
          <w:lang w:val="en-US"/>
        </w:rPr>
        <w:t xml:space="preserve">3. Isaac-Medina B. K., Poyser M., Organisciak D. et al. Drone vs. Bird Detection: Deep Learning Algorithms and Results from a Grand Challenge // Sensors. </w:t>
      </w:r>
      <w:r>
        <w:t>2021. Vol. 21, no. 8. URL: https://www.mdpi.com/1424-8220/21/8/2824 (дата обращения: 20.05</w:t>
      </w:r>
      <w:r>
        <w:t>.2026). - Текст : электронный.</w:t>
      </w:r>
    </w:p>
    <w:p w14:paraId="7BDA2AAA" w14:textId="77777777" w:rsidR="006D35DF" w:rsidRDefault="0067454A">
      <w:pPr>
        <w:spacing w:line="360" w:lineRule="auto"/>
        <w:ind w:firstLine="709"/>
        <w:jc w:val="both"/>
      </w:pPr>
      <w:r w:rsidRPr="00D45355">
        <w:rPr>
          <w:lang w:val="en-US"/>
        </w:rPr>
        <w:t xml:space="preserve">4. Park J. H., Yang J., Kwon H. et al. Convolutional Neural Networks for Classification of Drones Using Radars // Drones. </w:t>
      </w:r>
      <w:r>
        <w:t xml:space="preserve">2021. Vol. 5, no. 4. URL: https://www.mdpi.com/2504-446X/5/4/149 (дата обращения: </w:t>
      </w:r>
      <w:r>
        <w:t>20.05.2026). - Текст : электронный.</w:t>
      </w:r>
    </w:p>
    <w:p w14:paraId="7BA3C1CD" w14:textId="77777777" w:rsidR="006D35DF" w:rsidRDefault="0067454A">
      <w:pPr>
        <w:spacing w:line="360" w:lineRule="auto"/>
        <w:ind w:firstLine="709"/>
        <w:jc w:val="both"/>
      </w:pPr>
      <w:r w:rsidRPr="00D45355">
        <w:rPr>
          <w:lang w:val="en-US"/>
        </w:rPr>
        <w:t xml:space="preserve">5. Xie J., Zhang G., Lei P., Bai X. Extraction of Micro-Doppler Feature Using LMD Algorithm Combined Supplement Feature for UAVs and Birds Classification // Remote Sensing. </w:t>
      </w:r>
      <w:r>
        <w:t>2022. Vol. 14, no. 9. URL: https://www.mdpi.com</w:t>
      </w:r>
      <w:r>
        <w:t>/2072-4292/14/9/2196 (дата обращения: 20.05.2026). - Текст : электронный.</w:t>
      </w:r>
    </w:p>
    <w:p w14:paraId="544ED407" w14:textId="77777777" w:rsidR="006D35DF" w:rsidRDefault="0067454A">
      <w:pPr>
        <w:spacing w:line="360" w:lineRule="auto"/>
        <w:ind w:firstLine="709"/>
        <w:jc w:val="both"/>
      </w:pPr>
      <w:r w:rsidRPr="00D45355">
        <w:rPr>
          <w:lang w:val="en-US"/>
        </w:rPr>
        <w:t xml:space="preserve">6. Liu Z., Wang J., Liu X., Wang J. UAV Recognition Based on Micro-Doppler Dynamic Attribute-Guided Augmentation Algorithm // Remote Sensing. </w:t>
      </w:r>
      <w:r>
        <w:t>2021. Vol. 13, no. 6. URL: https://www.m</w:t>
      </w:r>
      <w:r>
        <w:t>dpi.com/2072-4292/13/6/1205 (дата обращения: 20.05.2026). - Текст : электронный.</w:t>
      </w:r>
    </w:p>
    <w:p w14:paraId="6F28E270" w14:textId="77777777" w:rsidR="006D35DF" w:rsidRDefault="0067454A">
      <w:pPr>
        <w:spacing w:line="360" w:lineRule="auto"/>
        <w:ind w:firstLine="709"/>
        <w:jc w:val="both"/>
      </w:pPr>
      <w:r w:rsidRPr="00D45355">
        <w:rPr>
          <w:lang w:val="en-US"/>
        </w:rPr>
        <w:t xml:space="preserve">7. Wang Y., Zhang H., Li Y., Li Y. Radar Target Classification Using Enhanced Doppler Spectrograms with ResNet34_CA in Ubiquitous Radar // Remote Sensing. </w:t>
      </w:r>
      <w:r>
        <w:t>2024. Vol. 16, no. 1</w:t>
      </w:r>
      <w:r>
        <w:t>5. URL: https://www.mdpi.com/2072-4292/16/15/2860 (дата обращения: 20.05.2026). - Текст : электронный.</w:t>
      </w:r>
    </w:p>
    <w:p w14:paraId="0E83D0FC" w14:textId="77777777" w:rsidR="006D35DF" w:rsidRDefault="0067454A">
      <w:pPr>
        <w:spacing w:line="360" w:lineRule="auto"/>
        <w:ind w:firstLine="709"/>
        <w:jc w:val="both"/>
      </w:pPr>
      <w:r w:rsidRPr="00D45355">
        <w:rPr>
          <w:lang w:val="en-US"/>
        </w:rPr>
        <w:lastRenderedPageBreak/>
        <w:t>8. Schumann A., Sommer L., Klette R., Khawaja W., Wellig P. Deep Learning on Multi Sensor Data for Counter UAV Applications - A Systematic Review // Sens</w:t>
      </w:r>
      <w:r w:rsidRPr="00D45355">
        <w:rPr>
          <w:lang w:val="en-US"/>
        </w:rPr>
        <w:t xml:space="preserve">ors. </w:t>
      </w:r>
      <w:r>
        <w:t>2019. Vol. 19, no. 22. URL: https://www.mdpi.com/1424-8220/19/22/4837 (дата обращения: 20.05.2026). - Текст : электронный.</w:t>
      </w:r>
    </w:p>
    <w:p w14:paraId="71F51568" w14:textId="77777777" w:rsidR="006D35DF" w:rsidRDefault="0067454A">
      <w:pPr>
        <w:spacing w:line="360" w:lineRule="auto"/>
        <w:ind w:firstLine="709"/>
        <w:jc w:val="both"/>
      </w:pPr>
      <w:r w:rsidRPr="00D45355">
        <w:rPr>
          <w:lang w:val="en-US"/>
        </w:rPr>
        <w:t xml:space="preserve">9. Zhu M., Zhou X., Zang B., Yang B., Xing M. Micro-Doppler Feature Extraction of Inverse Synthetic Aperture Imaging Laser </w:t>
      </w:r>
      <w:r w:rsidRPr="00D45355">
        <w:rPr>
          <w:lang w:val="en-US"/>
        </w:rPr>
        <w:t xml:space="preserve">Radar Using Singular-Spectrum Analysis // Sensors. </w:t>
      </w:r>
      <w:r>
        <w:t>2018. Vol. 18, no. 10. URL: https://www.mdpi.com/1424-8220/18/10/3303 (дата обращения: 20.05.2026). - Текст : электронный.</w:t>
      </w:r>
    </w:p>
    <w:p w14:paraId="62432A05" w14:textId="77777777" w:rsidR="006D35DF" w:rsidRDefault="0067454A">
      <w:pPr>
        <w:spacing w:line="360" w:lineRule="auto"/>
        <w:ind w:firstLine="709"/>
        <w:jc w:val="both"/>
      </w:pPr>
      <w:r w:rsidRPr="00D45355">
        <w:rPr>
          <w:lang w:val="en-US"/>
        </w:rPr>
        <w:t>10. Li H., Zhang Y., Li X., Xu C., Guo L. A 1D Cascaded Denoising and Classificati</w:t>
      </w:r>
      <w:r w:rsidRPr="00D45355">
        <w:rPr>
          <w:lang w:val="en-US"/>
        </w:rPr>
        <w:t xml:space="preserve">on Framework for Micro-Doppler-Based Radar Target Recognition // Remote Sensing. </w:t>
      </w:r>
      <w:r>
        <w:t>2025. Vol. 17, no. 9. URL: https://www.mdpi.com/2072-4292/17/9/1515 (дата обращения: 20.05.2026). - Текст : электронный.</w:t>
      </w:r>
    </w:p>
    <w:p w14:paraId="45AFE9BE" w14:textId="77777777" w:rsidR="006D35DF" w:rsidRDefault="0067454A">
      <w:pPr>
        <w:spacing w:line="360" w:lineRule="auto"/>
        <w:ind w:firstLine="709"/>
        <w:jc w:val="both"/>
      </w:pPr>
      <w:r w:rsidRPr="00D45355">
        <w:rPr>
          <w:lang w:val="en-US"/>
        </w:rPr>
        <w:t>11. Li Y., Zhang X., Li Z., Wang H. Radar UAV/Bird Tra</w:t>
      </w:r>
      <w:r w:rsidRPr="00D45355">
        <w:rPr>
          <w:lang w:val="en-US"/>
        </w:rPr>
        <w:t xml:space="preserve">jectory Feature Classification Based on TCN-Transformer and the PC-TimeGAN Data Augmentation Framework // Sensors. </w:t>
      </w:r>
      <w:r>
        <w:t>2026. Vol. 26, no. 8. URL: https://www.mdpi.com/1424-8220/26/8/2528 (дата обращения: 20.05.2026). - Текст : электронный.</w:t>
      </w:r>
    </w:p>
    <w:p w14:paraId="08A6F565" w14:textId="77777777" w:rsidR="006D35DF" w:rsidRDefault="0067454A">
      <w:pPr>
        <w:spacing w:line="360" w:lineRule="auto"/>
        <w:ind w:firstLine="709"/>
        <w:jc w:val="both"/>
      </w:pPr>
      <w:r w:rsidRPr="00D45355">
        <w:rPr>
          <w:lang w:val="en-US"/>
        </w:rPr>
        <w:t>12. Al-Emadi S., Al-</w:t>
      </w:r>
      <w:r w:rsidRPr="00D45355">
        <w:rPr>
          <w:lang w:val="en-US"/>
        </w:rPr>
        <w:t xml:space="preserve">Ali A., Mohamed A., Harras K. A Comprehensive Survey of Unmanned Aerial Vehicles Detection and Classification Using Machine Learning Approach: Challenges, Solutions, and Future Directions // Remote Sensing. </w:t>
      </w:r>
      <w:r>
        <w:t>2024. Vol. 16, no. 5. URL: https://www.mdpi.com/2</w:t>
      </w:r>
      <w:r>
        <w:t>072-4292/16/5/879 (дата обращения: 20.05.2026). - Текст : электронный.</w:t>
      </w:r>
    </w:p>
    <w:p w14:paraId="0820CF3A" w14:textId="77777777" w:rsidR="006D35DF" w:rsidRDefault="0067454A">
      <w:pPr>
        <w:spacing w:line="360" w:lineRule="auto"/>
        <w:ind w:firstLine="709"/>
        <w:jc w:val="both"/>
      </w:pPr>
      <w:r w:rsidRPr="00D45355">
        <w:rPr>
          <w:lang w:val="en-US"/>
        </w:rPr>
        <w:t xml:space="preserve">13. Safi A., Thill S., Hegazy A., Khamis A. Advances and Challenges in Drone Detection and Classification Techniques: A State-of-the-Art Review // Sensors. </w:t>
      </w:r>
      <w:r>
        <w:t>2024. Vol. 24, no. 1. URL: ht</w:t>
      </w:r>
      <w:r>
        <w:t>tps://www.mdpi.com/1424-8220/24/1/125 (дата обращения: 20.05.2026). - Текст : электронный.</w:t>
      </w:r>
    </w:p>
    <w:p w14:paraId="6DBAAC00" w14:textId="77777777" w:rsidR="006D35DF" w:rsidRDefault="0067454A">
      <w:pPr>
        <w:spacing w:line="360" w:lineRule="auto"/>
        <w:ind w:firstLine="709"/>
        <w:jc w:val="both"/>
      </w:pPr>
      <w:r w:rsidRPr="00D45355">
        <w:rPr>
          <w:lang w:val="en-US"/>
        </w:rPr>
        <w:t xml:space="preserve">14. Wojtanowski J., Zygmunt M., Drozd T. et al. Distinguishing Drones from Birds in a UAV Searching Laser Scanner Based on Echo Depolarization </w:t>
      </w:r>
      <w:r w:rsidRPr="00D45355">
        <w:rPr>
          <w:lang w:val="en-US"/>
        </w:rPr>
        <w:lastRenderedPageBreak/>
        <w:t>Measurement // Sensors</w:t>
      </w:r>
      <w:r w:rsidRPr="00D45355">
        <w:rPr>
          <w:lang w:val="en-US"/>
        </w:rPr>
        <w:t xml:space="preserve">. </w:t>
      </w:r>
      <w:r>
        <w:t>2021. Vol. 21, no. 16. URL: https://www.mdpi.com/1424-8220/21/16/5597 (дата обращения: 20.05.2026). - Текст : электронный.</w:t>
      </w:r>
    </w:p>
    <w:p w14:paraId="2D65643A" w14:textId="77777777" w:rsidR="006D35DF" w:rsidRDefault="0067454A">
      <w:pPr>
        <w:spacing w:line="360" w:lineRule="auto"/>
        <w:ind w:firstLine="709"/>
        <w:jc w:val="both"/>
      </w:pPr>
      <w:r w:rsidRPr="00D45355">
        <w:rPr>
          <w:lang w:val="en-US"/>
        </w:rPr>
        <w:t xml:space="preserve">15. Humeau-Heurtier A. Structure Analysis and Denoising Using Singular Spectrum Analysis: Application to Acoustic Emission Signals </w:t>
      </w:r>
      <w:r w:rsidRPr="00D45355">
        <w:rPr>
          <w:lang w:val="en-US"/>
        </w:rPr>
        <w:t xml:space="preserve">from Nuclear Safety Experiments // Measurement. </w:t>
      </w:r>
      <w:r>
        <w:t>2017. Vol. 104. URL: https://www.sciencedirect.com/science/article/pii/S026322411730115X (дата обращения: 20.05.2026). - Текст : электронный.</w:t>
      </w:r>
    </w:p>
    <w:p w14:paraId="25C2D206" w14:textId="77777777" w:rsidR="006D35DF" w:rsidRDefault="0067454A">
      <w:pPr>
        <w:spacing w:line="360" w:lineRule="auto"/>
        <w:ind w:firstLine="709"/>
        <w:jc w:val="both"/>
      </w:pPr>
      <w:r w:rsidRPr="00D45355">
        <w:rPr>
          <w:lang w:val="en-US"/>
        </w:rPr>
        <w:t>16. Ohmichi Y., Takahashi K., Nakakita K. Time-Series Image Denois</w:t>
      </w:r>
      <w:r w:rsidRPr="00D45355">
        <w:rPr>
          <w:lang w:val="en-US"/>
        </w:rPr>
        <w:t xml:space="preserve">ing of Pressure-Sensitive Paint Data by Projected Multivariate Singular Spectrum Analysis // Experiments in Fluids. </w:t>
      </w:r>
      <w:r>
        <w:t>2022. Vol. 63. URL: https://link.springer.com/article/10.1007/s00348-022-03523-5 (дата обращения: 20.05.2026). - Текст : электронный.</w:t>
      </w:r>
    </w:p>
    <w:p w14:paraId="3DFFF890" w14:textId="77777777" w:rsidR="006D35DF" w:rsidRDefault="0067454A">
      <w:pPr>
        <w:spacing w:line="360" w:lineRule="auto"/>
        <w:ind w:firstLine="709"/>
        <w:jc w:val="both"/>
      </w:pPr>
      <w:r w:rsidRPr="00D45355">
        <w:rPr>
          <w:lang w:val="en-US"/>
        </w:rPr>
        <w:t>17. Bi</w:t>
      </w:r>
      <w:r w:rsidRPr="00D45355">
        <w:rPr>
          <w:lang w:val="en-US"/>
        </w:rPr>
        <w:t xml:space="preserve"> W., Zhao Y., An C., Hu S. Clutter Elimination and Random-Noise Denoising of GPR Signals Using an SVD Method Based on the Hankel Matrix in the Local Frequency Domain // Sensors. </w:t>
      </w:r>
      <w:r>
        <w:t>2018. Vol. 18, no. 10. URL: https://www.mdpi.com/1424-8220/18/10/3422 (дата об</w:t>
      </w:r>
      <w:r>
        <w:t>ращения: 20.05.2026). - Текст : электронный.</w:t>
      </w:r>
    </w:p>
    <w:p w14:paraId="1FEF71A0" w14:textId="77777777" w:rsidR="006D35DF" w:rsidRDefault="0067454A">
      <w:pPr>
        <w:spacing w:line="360" w:lineRule="auto"/>
        <w:ind w:firstLine="709"/>
        <w:jc w:val="both"/>
      </w:pPr>
      <w:r w:rsidRPr="00D45355">
        <w:rPr>
          <w:lang w:val="en-US"/>
        </w:rPr>
        <w:t xml:space="preserve">18. Bureneva O., Safyannikov N., Aleksanyan Z. Singular Spectrum Analysis of Tremorograms for Human Neuromotor Reaction Estimation // Mathematics. </w:t>
      </w:r>
      <w:r>
        <w:t>2022. Vol. 10, no. 11. URL: https://www.mdpi.com/2227-7390/10/11</w:t>
      </w:r>
      <w:r>
        <w:t>/1794 (дата обращения: 20.05.2026). - Текст : электронный.</w:t>
      </w:r>
    </w:p>
    <w:p w14:paraId="3FE6BB47" w14:textId="77777777" w:rsidR="006D35DF" w:rsidRDefault="0067454A">
      <w:pPr>
        <w:spacing w:line="360" w:lineRule="auto"/>
        <w:ind w:firstLine="709"/>
        <w:jc w:val="both"/>
      </w:pPr>
      <w:r w:rsidRPr="00D45355">
        <w:rPr>
          <w:lang w:val="en-US"/>
        </w:rPr>
        <w:t xml:space="preserve">19. Bai X., Zhou F., Xing M. RFI Suppression in SAR Based on Filtering Interpretation of SSA and Fast Implementation // EURASIP Journal on Advances in Signal Processing. </w:t>
      </w:r>
      <w:r>
        <w:t>2012. URL: https://asp-eura</w:t>
      </w:r>
      <w:r>
        <w:t>sipjournals.springeropen.com/articles/10.1186/1687-6180-2012-103 (дата обращения: 20.05.2026). - Текст : электронный.</w:t>
      </w:r>
    </w:p>
    <w:p w14:paraId="11AB5675" w14:textId="77777777" w:rsidR="006D35DF" w:rsidRDefault="0067454A">
      <w:pPr>
        <w:spacing w:line="360" w:lineRule="auto"/>
        <w:ind w:firstLine="709"/>
        <w:jc w:val="both"/>
      </w:pPr>
      <w:r w:rsidRPr="00D45355">
        <w:rPr>
          <w:lang w:val="en-US"/>
        </w:rPr>
        <w:t>20. Moore J. C., Grinsted A. Singular Spectrum Analysis and Envelope Detection: Methods of Enhancing the Utility of Ground-Penetrating Rad</w:t>
      </w:r>
      <w:r w:rsidRPr="00D45355">
        <w:rPr>
          <w:lang w:val="en-US"/>
        </w:rPr>
        <w:t xml:space="preserve">ar Data // Journal of Glaciology. </w:t>
      </w:r>
      <w:r>
        <w:t>2006. URL: https://www.glaciology.net/pdf/Moore-Jglac06-ssa_radar.pdf (дата обращения: 20.05.2026). - Текст : электронный.</w:t>
      </w:r>
    </w:p>
    <w:p w14:paraId="75207ACD" w14:textId="5BB0D371" w:rsidR="006D35DF" w:rsidRDefault="006D35DF"/>
    <w:p w14:paraId="7A14026E" w14:textId="77777777" w:rsidR="006D35DF" w:rsidRPr="00D45355" w:rsidRDefault="0067454A" w:rsidP="00C116FD">
      <w:pPr>
        <w:pStyle w:val="1"/>
        <w:jc w:val="left"/>
        <w:rPr>
          <w:b w:val="0"/>
          <w:bCs/>
          <w:sz w:val="32"/>
          <w:szCs w:val="32"/>
        </w:rPr>
      </w:pPr>
      <w:bookmarkStart w:id="7" w:name="_Toc230180718"/>
      <w:r w:rsidRPr="00C116FD">
        <w:rPr>
          <w:sz w:val="32"/>
          <w:szCs w:val="24"/>
        </w:rPr>
        <w:t>Приложение А. Сводные таблицы результатов исследования</w:t>
      </w:r>
      <w:bookmarkEnd w:id="7"/>
    </w:p>
    <w:p w14:paraId="6CAE2ED1" w14:textId="77777777" w:rsidR="006D35DF" w:rsidRDefault="0067454A">
      <w:pPr>
        <w:spacing w:line="360" w:lineRule="auto" w:after="0"/>
        <w:jc w:val="center"/>
      </w:pPr>
      <w:r/>
      <w:r>
        <w:rPr>
          <w:rFonts w:ascii="Times New Roman" w:hAnsi="Times New Roman" w:eastAsia="Times New Roman"/>
          <w:b/>
          <w:sz w:val="28"/>
        </w:rPr>
        <w:t>Таблица А.1 - Сравнение моделей и режимов проверки</w:t>
      </w:r>
    </w:p>
    <w:tbl>
      <w:tblPr>
        <w:tblStyle w:val="ad"/>
        <w:tblW w:w="0" w:type="auto"/>
        <w:jc w:val="center"/>
        <w:tblLook w:val="04A0" w:firstRow="1" w:lastRow="0" w:firstColumn="1" w:lastColumn="0" w:noHBand="0" w:noVBand="1"/>
      </w:tblPr>
      <w:tblGrid>
        <w:gridCol w:w="2336"/>
        <w:gridCol w:w="2337"/>
        <w:gridCol w:w="2335"/>
        <w:gridCol w:w="2337"/>
      </w:tblGrid>
      <w:tr w:rsidR="006D35DF" w14:paraId="2604E685" w14:textId="77777777">
        <w:trPr>
          <w:jc w:val="center"/>
        </w:trPr>
        <w:tc>
          <w:tcPr>
            <w:tcW w:w="2339" w:type="dxa"/>
            <w:shd w:val="clear" w:color="auto" w:fill="D9EAF7"/>
          </w:tcPr>
          <w:p>
            <w:pPr>
              <w:spacing w:after="0"/>
              <w:jc w:val="center"/>
            </w:pPr>
            <w:r/>
            <w:r>
              <w:rPr>
                <w:rFonts w:ascii="Times New Roman" w:hAnsi="Times New Roman" w:eastAsia="Times New Roman"/>
                <w:b/>
                <w:sz w:val="18"/>
              </w:rPr>
              <w:t>Модель и режим обучения</w:t>
            </w:r>
          </w:p>
        </w:tc>
        <w:tc>
          <w:tcPr>
            <w:tcW w:w="2339" w:type="dxa"/>
            <w:shd w:val="clear" w:color="auto" w:fill="D9EAF7"/>
          </w:tcPr>
          <w:p>
            <w:pPr>
              <w:spacing w:after="0"/>
              <w:jc w:val="center"/>
            </w:pPr>
            <w:r/>
            <w:r>
              <w:rPr>
                <w:rFonts w:ascii="Times New Roman" w:hAnsi="Times New Roman" w:eastAsia="Times New Roman"/>
                <w:b/>
                <w:sz w:val="18"/>
              </w:rPr>
              <w:t>Проверочный режим</w:t>
            </w:r>
          </w:p>
        </w:tc>
        <w:tc>
          <w:tcPr>
            <w:tcW w:w="2339" w:type="dxa"/>
            <w:shd w:val="clear" w:color="auto" w:fill="D9EAF7"/>
          </w:tcPr>
          <w:p>
            <w:pPr>
              <w:spacing w:after="0"/>
              <w:jc w:val="center"/>
            </w:pPr>
            <w:r/>
            <w:r>
              <w:rPr>
                <w:rFonts w:ascii="Times New Roman" w:hAnsi="Times New Roman" w:eastAsia="Times New Roman"/>
                <w:b/>
                <w:sz w:val="18"/>
              </w:rPr>
              <w:t>Macro F1</w:t>
            </w:r>
          </w:p>
        </w:tc>
        <w:tc>
          <w:tcPr>
            <w:tcW w:w="2339" w:type="dxa"/>
            <w:shd w:val="clear" w:color="auto" w:fill="D9EAF7"/>
          </w:tcPr>
          <w:p>
            <w:pPr>
              <w:spacing w:after="0"/>
              <w:jc w:val="center"/>
            </w:pPr>
            <w:r/>
            <w:r>
              <w:rPr>
                <w:rFonts w:ascii="Times New Roman" w:hAnsi="Times New Roman" w:eastAsia="Times New Roman"/>
                <w:b/>
                <w:sz w:val="18"/>
              </w:rPr>
              <w:t>Интерпретация результата</w:t>
            </w:r>
          </w:p>
        </w:tc>
      </w:tr>
      <w:tr w:rsidR="006D35DF" w14:paraId="0211ACBD" w14:textId="77777777">
        <w:trPr>
          <w:jc w:val="center"/>
        </w:trPr>
        <w:tc>
          <w:tcPr>
            <w:tcW w:w="2339" w:type="dxa"/>
          </w:tcPr>
          <w:p w14:paraId="250C4DB1" w14:textId="77777777" w:rsidR="006D35DF" w:rsidRDefault="0067454A">
            <w:pPr>
              <w:jc w:val="center"/>
            </w:pPr>
            <w:r>
              <w:rPr>
                <w:sz w:val="20"/>
              </w:rPr>
              <w:t>GRU с вниманием</w:t>
            </w:r>
          </w:p>
        </w:tc>
        <w:tc>
          <w:tcPr>
            <w:tcW w:w="2339" w:type="dxa"/>
          </w:tcPr>
          <w:p w14:paraId="640D3CD1" w14:textId="77777777" w:rsidR="006D35DF" w:rsidRDefault="0067454A">
            <w:r>
              <w:rPr>
                <w:sz w:val="20"/>
              </w:rPr>
              <w:t>чистые данные</w:t>
            </w:r>
          </w:p>
        </w:tc>
        <w:tc>
          <w:tcPr>
            <w:tcW w:w="2339" w:type="dxa"/>
          </w:tcPr>
          <w:p w14:paraId="6AE2FCA2" w14:textId="77777777" w:rsidR="006D35DF" w:rsidRDefault="0067454A">
            <w:pPr>
              <w:jc w:val="center"/>
            </w:pPr>
            <w:r>
              <w:rPr>
                <w:sz w:val="20"/>
              </w:rPr>
              <w:t>0.8792</w:t>
            </w:r>
          </w:p>
        </w:tc>
        <w:tc>
          <w:tcPr>
            <w:tcW w:w="2339" w:type="dxa"/>
          </w:tcPr>
          <w:p w14:paraId="2102C379" w14:textId="77777777" w:rsidR="006D35DF" w:rsidRDefault="0067454A">
            <w:pPr>
              <w:jc w:val="center"/>
            </w:pPr>
            <w:r>
              <w:rPr>
                <w:sz w:val="20"/>
              </w:rPr>
              <w:t>лучший результат без добавленного шума</w:t>
            </w:r>
          </w:p>
        </w:tc>
      </w:tr>
      <w:tr w:rsidR="006D35DF" w14:paraId="04D623D4" w14:textId="77777777">
        <w:trPr>
          <w:jc w:val="center"/>
        </w:trPr>
        <w:tc>
          <w:tcPr>
            <w:tcW w:w="2339" w:type="dxa"/>
          </w:tcPr>
          <w:p w14:paraId="7B1C6F7A" w14:textId="77777777" w:rsidR="006D35DF" w:rsidRDefault="0067454A">
            <w:pPr>
              <w:jc w:val="center"/>
            </w:pPr>
            <w:r>
              <w:rPr>
                <w:sz w:val="20"/>
              </w:rPr>
              <w:t>LSTM</w:t>
            </w:r>
          </w:p>
        </w:tc>
        <w:tc>
          <w:tcPr>
            <w:tcW w:w="2339" w:type="dxa"/>
          </w:tcPr>
          <w:p>
            <w:pPr>
              <w:spacing w:after="0"/>
              <w:jc w:val="left"/>
            </w:pPr>
            <w:r/>
            <w:r>
              <w:rPr>
                <w:rFonts w:ascii="Times New Roman" w:hAnsi="Times New Roman" w:eastAsia="Times New Roman"/>
                <w:b w:val="0"/>
                <w:sz w:val="18"/>
              </w:rPr>
              <w:t>обучение на смеси добавленных искажений</w:t>
            </w:r>
          </w:p>
        </w:tc>
        <w:tc>
          <w:tcPr>
            <w:tcW w:w="2339" w:type="dxa"/>
          </w:tcPr>
          <w:p w14:paraId="0FEAA996" w14:textId="77777777" w:rsidR="006D35DF" w:rsidRDefault="0067454A">
            <w:pPr>
              <w:jc w:val="center"/>
            </w:pPr>
            <w:r>
              <w:rPr>
                <w:sz w:val="20"/>
              </w:rPr>
              <w:t>0.8523</w:t>
            </w:r>
          </w:p>
        </w:tc>
        <w:tc>
          <w:tcPr>
            <w:tcW w:w="2339" w:type="dxa"/>
          </w:tcPr>
          <w:p w14:paraId="38789418" w14:textId="77777777" w:rsidR="006D35DF" w:rsidRDefault="0067454A">
            <w:pPr>
              <w:jc w:val="center"/>
            </w:pPr>
            <w:r>
              <w:rPr>
                <w:sz w:val="20"/>
              </w:rPr>
              <w:t>более устойчивая модель в шумовых сценариях</w:t>
            </w:r>
          </w:p>
        </w:tc>
      </w:tr>
      <w:tr w:rsidR="006D35DF" w14:paraId="581224C8" w14:textId="77777777">
        <w:trPr>
          <w:jc w:val="center"/>
        </w:trPr>
        <w:tc>
          <w:tcPr>
            <w:tcW w:w="2339" w:type="dxa"/>
          </w:tcPr>
          <w:p w14:paraId="26293DF4" w14:textId="77777777" w:rsidR="006D35DF" w:rsidRDefault="0067454A">
            <w:pPr>
              <w:jc w:val="center"/>
            </w:pPr>
            <w:r>
              <w:rPr>
                <w:sz w:val="20"/>
              </w:rPr>
              <w:t>LSTM</w:t>
            </w:r>
          </w:p>
        </w:tc>
        <w:tc>
          <w:tcPr>
            <w:tcW w:w="2339" w:type="dxa"/>
          </w:tcPr>
          <w:p>
            <w:pPr>
              <w:spacing w:after="0"/>
              <w:jc w:val="left"/>
            </w:pPr>
            <w:r/>
            <w:r>
              <w:rPr>
                <w:rFonts w:ascii="Times New Roman" w:hAnsi="Times New Roman" w:eastAsia="Times New Roman"/>
                <w:b w:val="0"/>
                <w:sz w:val="18"/>
              </w:rPr>
              <w:t>проверка при входном SNR 10 дБ</w:t>
            </w:r>
          </w:p>
        </w:tc>
        <w:tc>
          <w:tcPr>
            <w:tcW w:w="2339" w:type="dxa"/>
          </w:tcPr>
          <w:p w14:paraId="3C52B1B4" w14:textId="77777777" w:rsidR="006D35DF" w:rsidRDefault="0067454A">
            <w:pPr>
              <w:jc w:val="center"/>
            </w:pPr>
            <w:r>
              <w:rPr>
                <w:sz w:val="20"/>
              </w:rPr>
              <w:t>0.8625</w:t>
            </w:r>
          </w:p>
        </w:tc>
        <w:tc>
          <w:tcPr>
            <w:tcW w:w="2339" w:type="dxa"/>
          </w:tcPr>
          <w:p w14:paraId="4B781032" w14:textId="77777777" w:rsidR="006D35DF" w:rsidRDefault="0067454A">
            <w:pPr>
              <w:jc w:val="center"/>
            </w:pPr>
            <w:r>
              <w:rPr>
                <w:sz w:val="20"/>
              </w:rPr>
              <w:t>приемлемое качество при заметном добавленном шуме</w:t>
            </w:r>
          </w:p>
        </w:tc>
      </w:tr>
      <w:tr w:rsidR="006D35DF" w14:paraId="040C7CF5" w14:textId="77777777">
        <w:trPr>
          <w:jc w:val="center"/>
        </w:trPr>
        <w:tc>
          <w:tcPr>
            <w:tcW w:w="2339" w:type="dxa"/>
          </w:tcPr>
          <w:p w14:paraId="4B19E599" w14:textId="77777777" w:rsidR="006D35DF" w:rsidRDefault="0067454A">
            <w:pPr>
              <w:jc w:val="center"/>
            </w:pPr>
            <w:r>
              <w:rPr>
                <w:sz w:val="20"/>
              </w:rPr>
              <w:t>LSTM</w:t>
            </w:r>
          </w:p>
        </w:tc>
        <w:tc>
          <w:tcPr>
            <w:tcW w:w="2339" w:type="dxa"/>
          </w:tcPr>
          <w:p>
            <w:pPr>
              <w:spacing w:after="0"/>
              <w:jc w:val="left"/>
            </w:pPr>
            <w:r/>
            <w:r>
              <w:rPr>
                <w:rFonts w:ascii="Times New Roman" w:hAnsi="Times New Roman" w:eastAsia="Times New Roman"/>
                <w:b w:val="0"/>
                <w:sz w:val="18"/>
              </w:rPr>
              <w:t>проверка при входном SNR 0 дБ</w:t>
            </w:r>
          </w:p>
        </w:tc>
        <w:tc>
          <w:tcPr>
            <w:tcW w:w="2339" w:type="dxa"/>
          </w:tcPr>
          <w:p w14:paraId="34CA52E7" w14:textId="77777777" w:rsidR="006D35DF" w:rsidRDefault="0067454A">
            <w:pPr>
              <w:jc w:val="center"/>
            </w:pPr>
            <w:r>
              <w:rPr>
                <w:sz w:val="20"/>
              </w:rPr>
              <w:t>0.5372</w:t>
            </w:r>
          </w:p>
        </w:tc>
        <w:tc>
          <w:tcPr>
            <w:tcW w:w="2339" w:type="dxa"/>
          </w:tcPr>
          <w:p w14:paraId="50DB31A6" w14:textId="77777777" w:rsidR="006D35DF" w:rsidRDefault="0067454A">
            <w:pPr>
              <w:jc w:val="center"/>
            </w:pPr>
            <w:r>
              <w:rPr>
                <w:sz w:val="20"/>
              </w:rPr>
              <w:t>зона сниженной надежности решения</w:t>
            </w:r>
          </w:p>
        </w:tc>
      </w:tr>
    </w:tbl>
    <w:p>
      <w:pPr>
        <w:spacing w:line="360" w:lineRule="auto" w:after="0"/>
        <w:ind w:firstLine="709"/>
        <w:jc w:val="both"/>
      </w:pPr>
      <w:r>
        <w:rPr>
          <w:rFonts w:ascii="Times New Roman" w:hAnsi="Times New Roman" w:eastAsia="Times New Roman"/>
          <w:sz w:val="24"/>
        </w:rPr>
        <w:t>Пояснение. Таблица А.1 расшифровывает, какая модель и в каком режиме проверки дала приведенное значение macro F1. Macro F1 выбран как основная сводная метрика, потому что он усредняет F1 по классам и меньше маскирует просадку одного класса, чем обычная accuracy.</w:t>
      </w:r>
    </w:p>
    <w:p w14:paraId="6E2279B3" w14:textId="77777777" w:rsidR="006D35DF" w:rsidRDefault="0067454A">
      <w:pPr>
        <w:spacing w:line="360" w:lineRule="auto" w:after="0"/>
        <w:jc w:val="center"/>
      </w:pPr>
      <w:r/>
      <w:r>
        <w:rPr>
          <w:rFonts w:ascii="Times New Roman" w:hAnsi="Times New Roman" w:eastAsia="Times New Roman"/>
          <w:b/>
          <w:sz w:val="28"/>
        </w:rPr>
        <w:t>Таблица А.2 - Контроль входного SNR и спектрального контраста</w:t>
      </w:r>
    </w:p>
    <w:tbl>
      <w:tblPr>
        <w:tblStyle w:val="ad"/>
        <w:tblW w:w="0" w:type="auto"/>
        <w:jc w:val="center"/>
        <w:tblLook w:val="04A0" w:firstRow="1" w:lastRow="0" w:firstColumn="1" w:lastColumn="0" w:noHBand="0" w:noVBand="1"/>
      </w:tblPr>
      <w:tblGrid>
        <w:gridCol w:w="1869"/>
        <w:gridCol w:w="1869"/>
        <w:gridCol w:w="1869"/>
        <w:gridCol w:w="1869"/>
        <w:gridCol w:w="1869"/>
      </w:tblGrid>
      <w:tr w:rsidR="006D35DF" w14:paraId="3278A845" w14:textId="77777777">
        <w:trPr>
          <w:jc w:val="center"/>
        </w:trPr>
        <w:tc>
          <w:tcPr>
            <w:tcW w:w="1871" w:type="dxa"/>
            <w:shd w:val="clear" w:color="auto" w:fill="D9EAF7"/>
          </w:tcPr>
          <w:p>
            <w:pPr>
              <w:spacing w:after="0"/>
              <w:jc w:val="center"/>
            </w:pPr>
            <w:r/>
            <w:r>
              <w:rPr>
                <w:rFonts w:ascii="Times New Roman" w:hAnsi="Times New Roman" w:eastAsia="Times New Roman"/>
                <w:b/>
                <w:sz w:val="18"/>
              </w:rPr>
              <w:t>Заданный входной SNR, дБ</w:t>
            </w:r>
          </w:p>
        </w:tc>
        <w:tc>
          <w:tcPr>
            <w:tcW w:w="1871" w:type="dxa"/>
            <w:shd w:val="clear" w:color="auto" w:fill="D9EAF7"/>
          </w:tcPr>
          <w:p>
            <w:pPr>
              <w:spacing w:after="0"/>
              <w:jc w:val="center"/>
            </w:pPr>
            <w:r/>
            <w:r>
              <w:rPr>
                <w:rFonts w:ascii="Times New Roman" w:hAnsi="Times New Roman" w:eastAsia="Times New Roman"/>
                <w:b/>
                <w:sz w:val="18"/>
              </w:rPr>
              <w:t>Оцененный входной SNR, дБ</w:t>
            </w:r>
          </w:p>
        </w:tc>
        <w:tc>
          <w:tcPr>
            <w:tcW w:w="1871" w:type="dxa"/>
            <w:shd w:val="clear" w:color="auto" w:fill="D9EAF7"/>
          </w:tcPr>
          <w:p>
            <w:pPr>
              <w:spacing w:after="0"/>
              <w:jc w:val="center"/>
            </w:pPr>
            <w:r/>
            <w:r>
              <w:rPr>
                <w:rFonts w:ascii="Times New Roman" w:hAnsi="Times New Roman" w:eastAsia="Times New Roman"/>
                <w:b/>
                <w:sz w:val="18"/>
              </w:rPr>
              <w:t>Спектральный контраст до обработки, дБ</w:t>
            </w:r>
          </w:p>
        </w:tc>
        <w:tc>
          <w:tcPr>
            <w:tcW w:w="1871" w:type="dxa"/>
            <w:shd w:val="clear" w:color="auto" w:fill="D9EAF7"/>
          </w:tcPr>
          <w:p>
            <w:pPr>
              <w:spacing w:after="0"/>
              <w:jc w:val="center"/>
            </w:pPr>
            <w:r/>
            <w:r>
              <w:rPr>
                <w:rFonts w:ascii="Times New Roman" w:hAnsi="Times New Roman" w:eastAsia="Times New Roman"/>
                <w:b/>
                <w:sz w:val="18"/>
              </w:rPr>
              <w:t>Спектральный контраст после подавления фона, дБ</w:t>
            </w:r>
          </w:p>
        </w:tc>
        <w:tc>
          <w:tcPr>
            <w:tcW w:w="1871" w:type="dxa"/>
            <w:shd w:val="clear" w:color="auto" w:fill="D9EAF7"/>
          </w:tcPr>
          <w:p>
            <w:pPr>
              <w:spacing w:after="0"/>
              <w:jc w:val="center"/>
            </w:pPr>
            <w:r/>
            <w:r>
              <w:rPr>
                <w:rFonts w:ascii="Times New Roman" w:hAnsi="Times New Roman" w:eastAsia="Times New Roman"/>
                <w:b/>
                <w:sz w:val="18"/>
              </w:rPr>
              <w:t>Прирост спектрального контраста, дБ</w:t>
            </w:r>
          </w:p>
        </w:tc>
      </w:tr>
      <w:tr w:rsidR="006D35DF" w14:paraId="0DFAB250" w14:textId="77777777">
        <w:trPr>
          <w:jc w:val="center"/>
        </w:trPr>
        <w:tc>
          <w:tcPr>
            <w:tcW w:w="1871" w:type="dxa"/>
          </w:tcPr>
          <w:p w14:paraId="59DC2918" w14:textId="77777777" w:rsidR="006D35DF" w:rsidRDefault="0067454A">
            <w:pPr>
              <w:jc w:val="center"/>
            </w:pPr>
            <w:r>
              <w:rPr>
                <w:sz w:val="20"/>
              </w:rPr>
              <w:t>30</w:t>
            </w:r>
          </w:p>
        </w:tc>
        <w:tc>
          <w:tcPr>
            <w:tcW w:w="1871" w:type="dxa"/>
          </w:tcPr>
          <w:p w14:paraId="6E21693D" w14:textId="77777777" w:rsidR="006D35DF" w:rsidRDefault="0067454A">
            <w:r>
              <w:rPr>
                <w:sz w:val="20"/>
              </w:rPr>
              <w:t>29.8814</w:t>
            </w:r>
          </w:p>
        </w:tc>
        <w:tc>
          <w:tcPr>
            <w:tcW w:w="1871" w:type="dxa"/>
          </w:tcPr>
          <w:p w14:paraId="12CF3C1A" w14:textId="77777777" w:rsidR="006D35DF" w:rsidRDefault="0067454A">
            <w:pPr>
              <w:jc w:val="center"/>
            </w:pPr>
            <w:r>
              <w:rPr>
                <w:sz w:val="20"/>
              </w:rPr>
              <w:t>45.6347</w:t>
            </w:r>
          </w:p>
        </w:tc>
        <w:tc>
          <w:tcPr>
            <w:tcW w:w="1871" w:type="dxa"/>
          </w:tcPr>
          <w:p w14:paraId="33417D80" w14:textId="77777777" w:rsidR="006D35DF" w:rsidRDefault="0067454A">
            <w:pPr>
              <w:jc w:val="center"/>
            </w:pPr>
            <w:r>
              <w:rPr>
                <w:sz w:val="20"/>
              </w:rPr>
              <w:t>54.8428</w:t>
            </w:r>
          </w:p>
        </w:tc>
        <w:tc>
          <w:tcPr>
            <w:tcW w:w="1871" w:type="dxa"/>
          </w:tcPr>
          <w:p w14:paraId="727858FC" w14:textId="77777777" w:rsidR="006D35DF" w:rsidRDefault="0067454A">
            <w:pPr>
              <w:jc w:val="center"/>
            </w:pPr>
            <w:r>
              <w:rPr>
                <w:sz w:val="20"/>
              </w:rPr>
              <w:t>9.2081</w:t>
            </w:r>
          </w:p>
        </w:tc>
      </w:tr>
      <w:tr w:rsidR="006D35DF" w14:paraId="6F117754" w14:textId="77777777">
        <w:trPr>
          <w:jc w:val="center"/>
        </w:trPr>
        <w:tc>
          <w:tcPr>
            <w:tcW w:w="1871" w:type="dxa"/>
          </w:tcPr>
          <w:p w14:paraId="659756CA" w14:textId="77777777" w:rsidR="006D35DF" w:rsidRDefault="0067454A">
            <w:pPr>
              <w:jc w:val="center"/>
            </w:pPr>
            <w:r>
              <w:rPr>
                <w:sz w:val="20"/>
              </w:rPr>
              <w:t>20</w:t>
            </w:r>
          </w:p>
        </w:tc>
        <w:tc>
          <w:tcPr>
            <w:tcW w:w="1871" w:type="dxa"/>
          </w:tcPr>
          <w:p w14:paraId="79E97845" w14:textId="77777777" w:rsidR="006D35DF" w:rsidRDefault="0067454A">
            <w:r>
              <w:rPr>
                <w:sz w:val="20"/>
              </w:rPr>
              <w:t>20.2391</w:t>
            </w:r>
          </w:p>
        </w:tc>
        <w:tc>
          <w:tcPr>
            <w:tcW w:w="1871" w:type="dxa"/>
          </w:tcPr>
          <w:p w14:paraId="0CB7D6B2" w14:textId="77777777" w:rsidR="006D35DF" w:rsidRDefault="0067454A">
            <w:pPr>
              <w:jc w:val="center"/>
            </w:pPr>
            <w:r>
              <w:rPr>
                <w:sz w:val="20"/>
              </w:rPr>
              <w:t>38.0287</w:t>
            </w:r>
          </w:p>
        </w:tc>
        <w:tc>
          <w:tcPr>
            <w:tcW w:w="1871" w:type="dxa"/>
          </w:tcPr>
          <w:p w14:paraId="03B4263C" w14:textId="77777777" w:rsidR="006D35DF" w:rsidRDefault="0067454A">
            <w:pPr>
              <w:jc w:val="center"/>
            </w:pPr>
            <w:r>
              <w:rPr>
                <w:sz w:val="20"/>
              </w:rPr>
              <w:t>47.2362</w:t>
            </w:r>
          </w:p>
        </w:tc>
        <w:tc>
          <w:tcPr>
            <w:tcW w:w="1871" w:type="dxa"/>
          </w:tcPr>
          <w:p w14:paraId="312B8EC9" w14:textId="77777777" w:rsidR="006D35DF" w:rsidRDefault="0067454A">
            <w:pPr>
              <w:jc w:val="center"/>
            </w:pPr>
            <w:r>
              <w:rPr>
                <w:sz w:val="20"/>
              </w:rPr>
              <w:t>9.2076</w:t>
            </w:r>
          </w:p>
        </w:tc>
      </w:tr>
      <w:tr w:rsidR="006D35DF" w14:paraId="59750B3B" w14:textId="77777777">
        <w:trPr>
          <w:jc w:val="center"/>
        </w:trPr>
        <w:tc>
          <w:tcPr>
            <w:tcW w:w="1871" w:type="dxa"/>
          </w:tcPr>
          <w:p w14:paraId="0C1BC835" w14:textId="77777777" w:rsidR="006D35DF" w:rsidRDefault="0067454A">
            <w:pPr>
              <w:jc w:val="center"/>
            </w:pPr>
            <w:r>
              <w:rPr>
                <w:sz w:val="20"/>
              </w:rPr>
              <w:t>10</w:t>
            </w:r>
          </w:p>
        </w:tc>
        <w:tc>
          <w:tcPr>
            <w:tcW w:w="1871" w:type="dxa"/>
          </w:tcPr>
          <w:p w14:paraId="20DC41F1" w14:textId="77777777" w:rsidR="006D35DF" w:rsidRDefault="0067454A">
            <w:r>
              <w:rPr>
                <w:sz w:val="20"/>
              </w:rPr>
              <w:t>9.7604</w:t>
            </w:r>
          </w:p>
        </w:tc>
        <w:tc>
          <w:tcPr>
            <w:tcW w:w="1871" w:type="dxa"/>
          </w:tcPr>
          <w:p w14:paraId="3CDA863B" w14:textId="77777777" w:rsidR="006D35DF" w:rsidRDefault="0067454A">
            <w:pPr>
              <w:jc w:val="center"/>
            </w:pPr>
            <w:r>
              <w:rPr>
                <w:sz w:val="20"/>
              </w:rPr>
              <w:t>28.1960</w:t>
            </w:r>
          </w:p>
        </w:tc>
        <w:tc>
          <w:tcPr>
            <w:tcW w:w="1871" w:type="dxa"/>
          </w:tcPr>
          <w:p w14:paraId="265C4A72" w14:textId="77777777" w:rsidR="006D35DF" w:rsidRDefault="0067454A">
            <w:pPr>
              <w:jc w:val="center"/>
            </w:pPr>
            <w:r>
              <w:rPr>
                <w:sz w:val="20"/>
              </w:rPr>
              <w:t>37.3984</w:t>
            </w:r>
          </w:p>
        </w:tc>
        <w:tc>
          <w:tcPr>
            <w:tcW w:w="1871" w:type="dxa"/>
          </w:tcPr>
          <w:p w14:paraId="3DA0B60E" w14:textId="77777777" w:rsidR="006D35DF" w:rsidRDefault="0067454A">
            <w:pPr>
              <w:jc w:val="center"/>
            </w:pPr>
            <w:r>
              <w:rPr>
                <w:sz w:val="20"/>
              </w:rPr>
              <w:t>9.2024</w:t>
            </w:r>
          </w:p>
        </w:tc>
      </w:tr>
      <w:tr w:rsidR="006D35DF" w14:paraId="264683DB" w14:textId="77777777">
        <w:trPr>
          <w:jc w:val="center"/>
        </w:trPr>
        <w:tc>
          <w:tcPr>
            <w:tcW w:w="1871" w:type="dxa"/>
          </w:tcPr>
          <w:p w14:paraId="7A3CAF98" w14:textId="77777777" w:rsidR="006D35DF" w:rsidRDefault="0067454A">
            <w:pPr>
              <w:jc w:val="center"/>
            </w:pPr>
            <w:r>
              <w:rPr>
                <w:sz w:val="20"/>
              </w:rPr>
              <w:t>5</w:t>
            </w:r>
          </w:p>
        </w:tc>
        <w:tc>
          <w:tcPr>
            <w:tcW w:w="1871" w:type="dxa"/>
          </w:tcPr>
          <w:p w14:paraId="05296045" w14:textId="77777777" w:rsidR="006D35DF" w:rsidRDefault="0067454A">
            <w:r>
              <w:rPr>
                <w:sz w:val="20"/>
              </w:rPr>
              <w:t>4.8031</w:t>
            </w:r>
          </w:p>
        </w:tc>
        <w:tc>
          <w:tcPr>
            <w:tcW w:w="1871" w:type="dxa"/>
          </w:tcPr>
          <w:p w14:paraId="1F5EE8E5" w14:textId="77777777" w:rsidR="006D35DF" w:rsidRDefault="0067454A">
            <w:pPr>
              <w:jc w:val="center"/>
            </w:pPr>
            <w:r>
              <w:rPr>
                <w:sz w:val="20"/>
              </w:rPr>
              <w:t>22.9943</w:t>
            </w:r>
          </w:p>
        </w:tc>
        <w:tc>
          <w:tcPr>
            <w:tcW w:w="1871" w:type="dxa"/>
          </w:tcPr>
          <w:p w14:paraId="17196B04" w14:textId="77777777" w:rsidR="006D35DF" w:rsidRDefault="0067454A">
            <w:pPr>
              <w:jc w:val="center"/>
            </w:pPr>
            <w:r>
              <w:rPr>
                <w:sz w:val="20"/>
              </w:rPr>
              <w:t>32.1833</w:t>
            </w:r>
          </w:p>
        </w:tc>
        <w:tc>
          <w:tcPr>
            <w:tcW w:w="1871" w:type="dxa"/>
          </w:tcPr>
          <w:p w14:paraId="452B396A" w14:textId="77777777" w:rsidR="006D35DF" w:rsidRDefault="0067454A">
            <w:pPr>
              <w:jc w:val="center"/>
            </w:pPr>
            <w:r>
              <w:rPr>
                <w:sz w:val="20"/>
              </w:rPr>
              <w:t>9.1890</w:t>
            </w:r>
          </w:p>
        </w:tc>
      </w:tr>
      <w:tr w:rsidR="006D35DF" w14:paraId="350ED017" w14:textId="77777777">
        <w:trPr>
          <w:jc w:val="center"/>
        </w:trPr>
        <w:tc>
          <w:tcPr>
            <w:tcW w:w="1871" w:type="dxa"/>
          </w:tcPr>
          <w:p w14:paraId="7A3D350F" w14:textId="77777777" w:rsidR="006D35DF" w:rsidRDefault="0067454A">
            <w:pPr>
              <w:jc w:val="center"/>
            </w:pPr>
            <w:r>
              <w:rPr>
                <w:sz w:val="20"/>
              </w:rPr>
              <w:t>0</w:t>
            </w:r>
          </w:p>
        </w:tc>
        <w:tc>
          <w:tcPr>
            <w:tcW w:w="1871" w:type="dxa"/>
          </w:tcPr>
          <w:p w14:paraId="19296BC0" w14:textId="77777777" w:rsidR="006D35DF" w:rsidRDefault="0067454A">
            <w:r>
              <w:rPr>
                <w:sz w:val="20"/>
              </w:rPr>
              <w:t>-0.2337</w:t>
            </w:r>
          </w:p>
        </w:tc>
        <w:tc>
          <w:tcPr>
            <w:tcW w:w="1871" w:type="dxa"/>
          </w:tcPr>
          <w:p w14:paraId="65175C6B" w14:textId="77777777" w:rsidR="006D35DF" w:rsidRDefault="0067454A">
            <w:pPr>
              <w:jc w:val="center"/>
            </w:pPr>
            <w:r>
              <w:rPr>
                <w:sz w:val="20"/>
              </w:rPr>
              <w:t>19.9639</w:t>
            </w:r>
          </w:p>
        </w:tc>
        <w:tc>
          <w:tcPr>
            <w:tcW w:w="1871" w:type="dxa"/>
          </w:tcPr>
          <w:p w14:paraId="4C417380" w14:textId="77777777" w:rsidR="006D35DF" w:rsidRDefault="0067454A">
            <w:pPr>
              <w:jc w:val="center"/>
            </w:pPr>
            <w:r>
              <w:rPr>
                <w:sz w:val="20"/>
              </w:rPr>
              <w:t>29.1333</w:t>
            </w:r>
          </w:p>
        </w:tc>
        <w:tc>
          <w:tcPr>
            <w:tcW w:w="1871" w:type="dxa"/>
          </w:tcPr>
          <w:p w14:paraId="05F8CE4B" w14:textId="77777777" w:rsidR="006D35DF" w:rsidRDefault="0067454A">
            <w:pPr>
              <w:jc w:val="center"/>
            </w:pPr>
            <w:r>
              <w:rPr>
                <w:sz w:val="20"/>
              </w:rPr>
              <w:t>9.1695</w:t>
            </w:r>
          </w:p>
        </w:tc>
      </w:tr>
    </w:tbl>
    <w:p>
      <w:pPr>
        <w:spacing w:line="360" w:lineRule="auto" w:after="0"/>
        <w:ind w:firstLine="709"/>
        <w:jc w:val="both"/>
      </w:pPr>
      <w:r>
        <w:rPr>
          <w:rFonts w:ascii="Times New Roman" w:hAnsi="Times New Roman" w:eastAsia="Times New Roman"/>
          <w:sz w:val="24"/>
        </w:rPr>
        <w:t>Пояснение. В таблице А.2 первые два столбца относятся к входному отношению сигнал/шум во временной области. Последние три столбца относятся уже не к физическому SNR входного сигнала, а к спектральному контрасту: отношению максимальной спектральной составляющей к оцененному фону. Простое подавление фона не меняет заданный при добавлении шума входной SNR; оно только делает спектральное представление более контрастным. Если требуется подавить тонкую гармоническую добавку, корректнее применять узкополосное подавление по конкретному допплеровскому бину, то есть режекторный фильтр вокруг найденной частоты.</w:t>
      </w:r>
    </w:p>
    <w:p w14:paraId="1451C8B7" w14:textId="77777777" w:rsidR="006D35DF" w:rsidRDefault="0067454A">
      <w:pPr>
        <w:spacing w:line="360" w:lineRule="auto" w:after="0"/>
        <w:jc w:val="center"/>
      </w:pPr>
      <w:r/>
      <w:r>
        <w:rPr>
          <w:rFonts w:ascii="Times New Roman" w:hAnsi="Times New Roman" w:eastAsia="Times New Roman"/>
          <w:b/>
          <w:sz w:val="28"/>
        </w:rPr>
        <w:t>Таблица А.3 - Правило надежности решения по уверенности модели</w:t>
      </w:r>
    </w:p>
    <w:tbl>
      <w:tblPr>
        <w:tblStyle w:val="ad"/>
        <w:tblW w:w="0" w:type="auto"/>
        <w:jc w:val="center"/>
        <w:tblLook w:val="04A0" w:firstRow="1" w:lastRow="0" w:firstColumn="1" w:lastColumn="0" w:noHBand="0" w:noVBand="1"/>
      </w:tblPr>
      <w:tblGrid>
        <w:gridCol w:w="2337"/>
        <w:gridCol w:w="2336"/>
        <w:gridCol w:w="2336"/>
        <w:gridCol w:w="2336"/>
      </w:tblGrid>
      <w:tr w:rsidR="006D35DF" w14:paraId="1EF9939F" w14:textId="77777777">
        <w:trPr>
          <w:jc w:val="center"/>
        </w:trPr>
        <w:tc>
          <w:tcPr>
            <w:tcW w:w="2339" w:type="dxa"/>
            <w:shd w:val="clear" w:color="auto" w:fill="D9EAF7"/>
          </w:tcPr>
          <w:p>
            <w:pPr>
              <w:spacing w:after="0"/>
              <w:jc w:val="center"/>
            </w:pPr>
            <w:r/>
            <w:r>
              <w:rPr>
                <w:rFonts w:ascii="Times New Roman" w:hAnsi="Times New Roman" w:eastAsia="Times New Roman"/>
                <w:b/>
                <w:sz w:val="18"/>
              </w:rPr>
              <w:t>Уровень добавленного шума</w:t>
            </w:r>
          </w:p>
        </w:tc>
        <w:tc>
          <w:tcPr>
            <w:tcW w:w="2339" w:type="dxa"/>
            <w:shd w:val="clear" w:color="auto" w:fill="D9EAF7"/>
          </w:tcPr>
          <w:p>
            <w:pPr>
              <w:spacing w:after="0"/>
              <w:jc w:val="center"/>
            </w:pPr>
            <w:r/>
            <w:r>
              <w:rPr>
                <w:rFonts w:ascii="Times New Roman" w:hAnsi="Times New Roman" w:eastAsia="Times New Roman"/>
                <w:b/>
                <w:sz w:val="18"/>
              </w:rPr>
              <w:t>Accuracy без фильтра по уверенности</w:t>
            </w:r>
          </w:p>
        </w:tc>
        <w:tc>
          <w:tcPr>
            <w:tcW w:w="2339" w:type="dxa"/>
            <w:shd w:val="clear" w:color="auto" w:fill="D9EAF7"/>
          </w:tcPr>
          <w:p>
            <w:pPr>
              <w:spacing w:after="0"/>
              <w:jc w:val="center"/>
            </w:pPr>
            <w:r/>
            <w:r>
              <w:rPr>
                <w:rFonts w:ascii="Times New Roman" w:hAnsi="Times New Roman" w:eastAsia="Times New Roman"/>
                <w:b/>
                <w:sz w:val="18"/>
              </w:rPr>
              <w:t>Доля окон с принятым решением</w:t>
            </w:r>
          </w:p>
        </w:tc>
        <w:tc>
          <w:tcPr>
            <w:tcW w:w="2339" w:type="dxa"/>
            <w:shd w:val="clear" w:color="auto" w:fill="D9EAF7"/>
          </w:tcPr>
          <w:p>
            <w:pPr>
              <w:spacing w:after="0"/>
              <w:jc w:val="center"/>
            </w:pPr>
            <w:r/>
            <w:r>
              <w:rPr>
                <w:rFonts w:ascii="Times New Roman" w:hAnsi="Times New Roman" w:eastAsia="Times New Roman"/>
                <w:b/>
                <w:sz w:val="18"/>
              </w:rPr>
              <w:t>Accuracy среди принятых решений</w:t>
            </w:r>
          </w:p>
        </w:tc>
      </w:tr>
      <w:tr w:rsidR="006D35DF" w14:paraId="11C3ABC0" w14:textId="77777777">
        <w:trPr>
          <w:jc w:val="center"/>
        </w:trPr>
        <w:tc>
          <w:tcPr>
            <w:tcW w:w="2339" w:type="dxa"/>
          </w:tcPr>
          <w:p>
            <w:pPr>
              <w:spacing w:after="0"/>
              <w:jc w:val="left"/>
            </w:pPr>
            <w:r/>
            <w:r>
              <w:rPr>
                <w:rFonts w:ascii="Times New Roman" w:hAnsi="Times New Roman" w:eastAsia="Times New Roman"/>
                <w:b w:val="0"/>
                <w:sz w:val="18"/>
              </w:rPr>
              <w:t>без добавленного шума</w:t>
            </w:r>
          </w:p>
        </w:tc>
        <w:tc>
          <w:tcPr>
            <w:tcW w:w="2339" w:type="dxa"/>
          </w:tcPr>
          <w:p w14:paraId="26AF0B81" w14:textId="77777777" w:rsidR="006D35DF" w:rsidRDefault="0067454A">
            <w:r>
              <w:rPr>
                <w:sz w:val="20"/>
              </w:rPr>
              <w:t>0.9433</w:t>
            </w:r>
          </w:p>
        </w:tc>
        <w:tc>
          <w:tcPr>
            <w:tcW w:w="2339" w:type="dxa"/>
          </w:tcPr>
          <w:p w14:paraId="24590C70" w14:textId="77777777" w:rsidR="006D35DF" w:rsidRDefault="0067454A">
            <w:pPr>
              <w:jc w:val="center"/>
            </w:pPr>
            <w:r>
              <w:rPr>
                <w:sz w:val="20"/>
              </w:rPr>
              <w:t>0.8404</w:t>
            </w:r>
          </w:p>
        </w:tc>
        <w:tc>
          <w:tcPr>
            <w:tcW w:w="2339" w:type="dxa"/>
          </w:tcPr>
          <w:p w14:paraId="073EDD7D" w14:textId="77777777" w:rsidR="006D35DF" w:rsidRDefault="0067454A">
            <w:pPr>
              <w:jc w:val="center"/>
            </w:pPr>
            <w:r>
              <w:rPr>
                <w:sz w:val="20"/>
              </w:rPr>
              <w:t>0.9789</w:t>
            </w:r>
          </w:p>
        </w:tc>
      </w:tr>
      <w:tr w:rsidR="006D35DF" w14:paraId="592B8F50" w14:textId="77777777">
        <w:trPr>
          <w:jc w:val="center"/>
        </w:trPr>
        <w:tc>
          <w:tcPr>
            <w:tcW w:w="2339" w:type="dxa"/>
          </w:tcPr>
          <w:p>
            <w:pPr>
              <w:spacing w:after="0"/>
              <w:jc w:val="left"/>
            </w:pPr>
            <w:r/>
            <w:r>
              <w:rPr>
                <w:rFonts w:ascii="Times New Roman" w:hAnsi="Times New Roman" w:eastAsia="Times New Roman"/>
                <w:b w:val="0"/>
                <w:sz w:val="18"/>
              </w:rPr>
              <w:t>30 дБ входного SNR</w:t>
            </w:r>
          </w:p>
        </w:tc>
        <w:tc>
          <w:tcPr>
            <w:tcW w:w="2339" w:type="dxa"/>
          </w:tcPr>
          <w:p w14:paraId="201082D2" w14:textId="77777777" w:rsidR="006D35DF" w:rsidRDefault="0067454A">
            <w:r>
              <w:rPr>
                <w:sz w:val="20"/>
              </w:rPr>
              <w:t>0.9360</w:t>
            </w:r>
          </w:p>
        </w:tc>
        <w:tc>
          <w:tcPr>
            <w:tcW w:w="2339" w:type="dxa"/>
          </w:tcPr>
          <w:p w14:paraId="34776A30" w14:textId="77777777" w:rsidR="006D35DF" w:rsidRDefault="0067454A">
            <w:pPr>
              <w:jc w:val="center"/>
            </w:pPr>
            <w:r>
              <w:rPr>
                <w:sz w:val="20"/>
              </w:rPr>
              <w:t>0.8358</w:t>
            </w:r>
          </w:p>
        </w:tc>
        <w:tc>
          <w:tcPr>
            <w:tcW w:w="2339" w:type="dxa"/>
          </w:tcPr>
          <w:p w14:paraId="64317A3E" w14:textId="77777777" w:rsidR="006D35DF" w:rsidRDefault="0067454A">
            <w:pPr>
              <w:jc w:val="center"/>
            </w:pPr>
            <w:r>
              <w:rPr>
                <w:sz w:val="20"/>
              </w:rPr>
              <w:t>0.9734</w:t>
            </w:r>
          </w:p>
        </w:tc>
      </w:tr>
      <w:tr w:rsidR="006D35DF" w14:paraId="6F4CBC31" w14:textId="77777777">
        <w:trPr>
          <w:jc w:val="center"/>
        </w:trPr>
        <w:tc>
          <w:tcPr>
            <w:tcW w:w="2339" w:type="dxa"/>
          </w:tcPr>
          <w:p>
            <w:pPr>
              <w:spacing w:after="0"/>
              <w:jc w:val="left"/>
            </w:pPr>
            <w:r/>
            <w:r>
              <w:rPr>
                <w:rFonts w:ascii="Times New Roman" w:hAnsi="Times New Roman" w:eastAsia="Times New Roman"/>
                <w:b w:val="0"/>
                <w:sz w:val="18"/>
              </w:rPr>
              <w:t>20 дБ входного SNR</w:t>
            </w:r>
          </w:p>
        </w:tc>
        <w:tc>
          <w:tcPr>
            <w:tcW w:w="2339" w:type="dxa"/>
          </w:tcPr>
          <w:p w14:paraId="0151E27D" w14:textId="77777777" w:rsidR="006D35DF" w:rsidRDefault="0067454A">
            <w:r>
              <w:rPr>
                <w:sz w:val="20"/>
              </w:rPr>
              <w:t>0.9113</w:t>
            </w:r>
          </w:p>
        </w:tc>
        <w:tc>
          <w:tcPr>
            <w:tcW w:w="2339" w:type="dxa"/>
          </w:tcPr>
          <w:p w14:paraId="3D6A8717" w14:textId="77777777" w:rsidR="006D35DF" w:rsidRDefault="0067454A">
            <w:pPr>
              <w:jc w:val="center"/>
            </w:pPr>
            <w:r>
              <w:rPr>
                <w:sz w:val="20"/>
              </w:rPr>
              <w:t>0.7911</w:t>
            </w:r>
          </w:p>
        </w:tc>
        <w:tc>
          <w:tcPr>
            <w:tcW w:w="2339" w:type="dxa"/>
          </w:tcPr>
          <w:p w14:paraId="3ACD413E" w14:textId="77777777" w:rsidR="006D35DF" w:rsidRDefault="0067454A">
            <w:pPr>
              <w:jc w:val="center"/>
            </w:pPr>
            <w:r>
              <w:rPr>
                <w:sz w:val="20"/>
              </w:rPr>
              <w:t>0.9629</w:t>
            </w:r>
          </w:p>
        </w:tc>
      </w:tr>
      <w:tr w:rsidR="006D35DF" w14:paraId="3DA3F5A7" w14:textId="77777777">
        <w:trPr>
          <w:jc w:val="center"/>
        </w:trPr>
        <w:tc>
          <w:tcPr>
            <w:tcW w:w="2339" w:type="dxa"/>
          </w:tcPr>
          <w:p>
            <w:pPr>
              <w:spacing w:after="0"/>
              <w:jc w:val="left"/>
            </w:pPr>
            <w:r/>
            <w:r>
              <w:rPr>
                <w:rFonts w:ascii="Times New Roman" w:hAnsi="Times New Roman" w:eastAsia="Times New Roman"/>
                <w:b w:val="0"/>
                <w:sz w:val="18"/>
              </w:rPr>
              <w:t>10 дБ входного SNR</w:t>
            </w:r>
          </w:p>
        </w:tc>
        <w:tc>
          <w:tcPr>
            <w:tcW w:w="2339" w:type="dxa"/>
          </w:tcPr>
          <w:p w14:paraId="40427D83" w14:textId="77777777" w:rsidR="006D35DF" w:rsidRDefault="0067454A">
            <w:r>
              <w:rPr>
                <w:sz w:val="20"/>
              </w:rPr>
              <w:t>0.8771</w:t>
            </w:r>
          </w:p>
        </w:tc>
        <w:tc>
          <w:tcPr>
            <w:tcW w:w="2339" w:type="dxa"/>
          </w:tcPr>
          <w:p w14:paraId="51D5EC5F" w14:textId="77777777" w:rsidR="006D35DF" w:rsidRDefault="0067454A">
            <w:pPr>
              <w:jc w:val="center"/>
            </w:pPr>
            <w:r>
              <w:rPr>
                <w:sz w:val="20"/>
              </w:rPr>
              <w:t>0.6859</w:t>
            </w:r>
          </w:p>
        </w:tc>
        <w:tc>
          <w:tcPr>
            <w:tcW w:w="2339" w:type="dxa"/>
          </w:tcPr>
          <w:p w14:paraId="16D9D3ED" w14:textId="77777777" w:rsidR="006D35DF" w:rsidRDefault="0067454A">
            <w:pPr>
              <w:jc w:val="center"/>
            </w:pPr>
            <w:r>
              <w:rPr>
                <w:sz w:val="20"/>
              </w:rPr>
              <w:t>0.9476</w:t>
            </w:r>
          </w:p>
        </w:tc>
      </w:tr>
      <w:tr w:rsidR="006D35DF" w14:paraId="7B777646" w14:textId="77777777">
        <w:trPr>
          <w:jc w:val="center"/>
        </w:trPr>
        <w:tc>
          <w:tcPr>
            <w:tcW w:w="2339" w:type="dxa"/>
          </w:tcPr>
          <w:p>
            <w:pPr>
              <w:spacing w:after="0"/>
              <w:jc w:val="left"/>
            </w:pPr>
            <w:r/>
            <w:r>
              <w:rPr>
                <w:rFonts w:ascii="Times New Roman" w:hAnsi="Times New Roman" w:eastAsia="Times New Roman"/>
                <w:b w:val="0"/>
                <w:sz w:val="18"/>
              </w:rPr>
              <w:t>5 дБ входного SNR</w:t>
            </w:r>
          </w:p>
        </w:tc>
        <w:tc>
          <w:tcPr>
            <w:tcW w:w="2339" w:type="dxa"/>
          </w:tcPr>
          <w:p w14:paraId="52353B9E" w14:textId="77777777" w:rsidR="006D35DF" w:rsidRDefault="0067454A">
            <w:r>
              <w:rPr>
                <w:sz w:val="20"/>
              </w:rPr>
              <w:t>0.8136</w:t>
            </w:r>
          </w:p>
        </w:tc>
        <w:tc>
          <w:tcPr>
            <w:tcW w:w="2339" w:type="dxa"/>
          </w:tcPr>
          <w:p w14:paraId="5F3CEAEC" w14:textId="77777777" w:rsidR="006D35DF" w:rsidRDefault="0067454A">
            <w:pPr>
              <w:jc w:val="center"/>
            </w:pPr>
            <w:r>
              <w:rPr>
                <w:sz w:val="20"/>
              </w:rPr>
              <w:t>0.5414</w:t>
            </w:r>
          </w:p>
        </w:tc>
        <w:tc>
          <w:tcPr>
            <w:tcW w:w="2339" w:type="dxa"/>
          </w:tcPr>
          <w:p w14:paraId="3F0D475C" w14:textId="77777777" w:rsidR="006D35DF" w:rsidRDefault="0067454A">
            <w:pPr>
              <w:jc w:val="center"/>
            </w:pPr>
            <w:r>
              <w:rPr>
                <w:sz w:val="20"/>
              </w:rPr>
              <w:t>0.9282</w:t>
            </w:r>
          </w:p>
        </w:tc>
      </w:tr>
      <w:tr w:rsidR="006D35DF" w14:paraId="1A7A844D" w14:textId="77777777">
        <w:trPr>
          <w:jc w:val="center"/>
        </w:trPr>
        <w:tc>
          <w:tcPr>
            <w:tcW w:w="2339" w:type="dxa"/>
          </w:tcPr>
          <w:p>
            <w:pPr>
              <w:spacing w:after="0"/>
              <w:jc w:val="left"/>
            </w:pPr>
            <w:r/>
            <w:r>
              <w:rPr>
                <w:rFonts w:ascii="Times New Roman" w:hAnsi="Times New Roman" w:eastAsia="Times New Roman"/>
                <w:b w:val="0"/>
                <w:sz w:val="18"/>
              </w:rPr>
              <w:t>0 дБ входного SNR</w:t>
            </w:r>
          </w:p>
        </w:tc>
        <w:tc>
          <w:tcPr>
            <w:tcW w:w="2339" w:type="dxa"/>
          </w:tcPr>
          <w:p w14:paraId="1D6CD8DC" w14:textId="77777777" w:rsidR="006D35DF" w:rsidRDefault="0067454A">
            <w:r>
              <w:rPr>
                <w:sz w:val="20"/>
              </w:rPr>
              <w:t>0.6987</w:t>
            </w:r>
          </w:p>
        </w:tc>
        <w:tc>
          <w:tcPr>
            <w:tcW w:w="2339" w:type="dxa"/>
          </w:tcPr>
          <w:p w14:paraId="73C82079" w14:textId="77777777" w:rsidR="006D35DF" w:rsidRDefault="0067454A">
            <w:pPr>
              <w:jc w:val="center"/>
            </w:pPr>
            <w:r>
              <w:rPr>
                <w:sz w:val="20"/>
              </w:rPr>
              <w:t>0.5195</w:t>
            </w:r>
          </w:p>
        </w:tc>
        <w:tc>
          <w:tcPr>
            <w:tcW w:w="2339" w:type="dxa"/>
          </w:tcPr>
          <w:p w14:paraId="5F92B6C5" w14:textId="77777777" w:rsidR="006D35DF" w:rsidRDefault="0067454A">
            <w:pPr>
              <w:jc w:val="center"/>
            </w:pPr>
            <w:r>
              <w:rPr>
                <w:sz w:val="20"/>
              </w:rPr>
              <w:t>0.8757</w:t>
            </w:r>
          </w:p>
        </w:tc>
      </w:tr>
    </w:tbl>
    <w:p>
      <w:pPr>
        <w:spacing w:line="360" w:lineRule="auto" w:after="0"/>
        <w:ind w:firstLine="709"/>
        <w:jc w:val="both"/>
      </w:pPr>
      <w:r>
        <w:rPr>
          <w:rFonts w:ascii="Times New Roman" w:hAnsi="Times New Roman" w:eastAsia="Times New Roman"/>
          <w:sz w:val="24"/>
        </w:rPr>
        <w:t>Пояснение. В таблице А.3 показан режим отказа от ненадежного решения. Второй столбец показывает accuracy по всем окнам. Третий столбец показывает долю окон, где уверенность модели не ниже 0.9 и решение принято. Четвертый столбец показывает accuracy только среди принятых решений. Поэтому рост точности в последнем столбце достигается ценой уменьшения покрытия.</w:t>
      </w:r>
    </w:p>
    <w:p w14:paraId="6932448E" w14:textId="77777777" w:rsidR="006D35DF" w:rsidRDefault="0067454A">
      <w:pPr>
        <w:spacing w:line="360" w:lineRule="auto" w:after="0"/>
        <w:jc w:val="center"/>
      </w:pPr>
      <w:r/>
      <w:r>
        <w:rPr>
          <w:rFonts w:ascii="Times New Roman" w:hAnsi="Times New Roman" w:eastAsia="Times New Roman"/>
          <w:b/>
          <w:sz w:val="28"/>
        </w:rPr>
        <w:t>Таблица А.4 - Проверка вариантов оценки общего шумового фона</w:t>
      </w:r>
    </w:p>
    <w:tbl>
      <w:tblPr>
        <w:tblStyle w:val="ad"/>
        <w:tblW w:w="0" w:type="auto"/>
        <w:jc w:val="center"/>
        <w:tblLook w:val="04A0" w:firstRow="1" w:lastRow="0" w:firstColumn="1" w:lastColumn="0" w:noHBand="0" w:noVBand="1"/>
      </w:tblPr>
      <w:tblGrid>
        <w:gridCol w:w="2336"/>
        <w:gridCol w:w="2337"/>
        <w:gridCol w:w="2336"/>
        <w:gridCol w:w="2336"/>
      </w:tblGrid>
      <w:tr w:rsidR="006D35DF" w14:paraId="0A2DB57C" w14:textId="77777777">
        <w:trPr>
          <w:jc w:val="center"/>
        </w:trPr>
        <w:tc>
          <w:tcPr>
            <w:tcW w:w="2339" w:type="dxa"/>
            <w:shd w:val="clear" w:color="auto" w:fill="D9EAF7"/>
          </w:tcPr>
          <w:p>
            <w:pPr>
              <w:spacing w:after="0"/>
              <w:jc w:val="center"/>
            </w:pPr>
            <w:r/>
            <w:r>
              <w:rPr>
                <w:rFonts w:ascii="Times New Roman" w:hAnsi="Times New Roman" w:eastAsia="Times New Roman"/>
                <w:b/>
                <w:sz w:val="18"/>
              </w:rPr>
              <w:t>Вариант обработки общего фона</w:t>
            </w:r>
          </w:p>
        </w:tc>
        <w:tc>
          <w:tcPr>
            <w:tcW w:w="2339" w:type="dxa"/>
            <w:shd w:val="clear" w:color="auto" w:fill="D9EAF7"/>
          </w:tcPr>
          <w:p>
            <w:pPr>
              <w:spacing w:after="0"/>
              <w:jc w:val="center"/>
            </w:pPr>
            <w:r/>
            <w:r>
              <w:rPr>
                <w:rFonts w:ascii="Times New Roman" w:hAnsi="Times New Roman" w:eastAsia="Times New Roman"/>
                <w:b/>
                <w:sz w:val="18"/>
              </w:rPr>
              <w:t>Статус эксперимента</w:t>
            </w:r>
          </w:p>
        </w:tc>
        <w:tc>
          <w:tcPr>
            <w:tcW w:w="2339" w:type="dxa"/>
            <w:shd w:val="clear" w:color="auto" w:fill="D9EAF7"/>
          </w:tcPr>
          <w:p>
            <w:pPr>
              <w:spacing w:after="0"/>
              <w:jc w:val="center"/>
            </w:pPr>
            <w:r/>
            <w:r>
              <w:rPr>
                <w:rFonts w:ascii="Times New Roman" w:hAnsi="Times New Roman" w:eastAsia="Times New Roman"/>
                <w:b/>
                <w:sz w:val="18"/>
              </w:rPr>
              <w:t>Macro F1 на чистой проверке</w:t>
            </w:r>
          </w:p>
        </w:tc>
        <w:tc>
          <w:tcPr>
            <w:tcW w:w="2339" w:type="dxa"/>
            <w:shd w:val="clear" w:color="auto" w:fill="D9EAF7"/>
          </w:tcPr>
          <w:p>
            <w:pPr>
              <w:spacing w:after="0"/>
              <w:jc w:val="center"/>
            </w:pPr>
            <w:r/>
            <w:r>
              <w:rPr>
                <w:rFonts w:ascii="Times New Roman" w:hAnsi="Times New Roman" w:eastAsia="Times New Roman"/>
                <w:b/>
                <w:sz w:val="18"/>
              </w:rPr>
              <w:t>Средний Macro F1 на добавленных искажениях</w:t>
            </w:r>
          </w:p>
        </w:tc>
      </w:tr>
      <w:tr w:rsidR="006D35DF" w14:paraId="4CEDD376" w14:textId="77777777">
        <w:trPr>
          <w:jc w:val="center"/>
        </w:trPr>
        <w:tc>
          <w:tcPr>
            <w:tcW w:w="2339" w:type="dxa"/>
          </w:tcPr>
          <w:p w14:paraId="16981DE8" w14:textId="77777777" w:rsidR="006D35DF" w:rsidRDefault="0067454A">
            <w:pPr>
              <w:jc w:val="center"/>
            </w:pPr>
            <w:r>
              <w:rPr>
                <w:sz w:val="20"/>
              </w:rPr>
              <w:t>базовый LSTM</w:t>
            </w:r>
          </w:p>
        </w:tc>
        <w:tc>
          <w:tcPr>
            <w:tcW w:w="2339" w:type="dxa"/>
          </w:tcPr>
          <w:p w14:paraId="64C0082C" w14:textId="77777777" w:rsidR="006D35DF" w:rsidRDefault="0067454A">
            <w:r>
              <w:rPr>
                <w:sz w:val="20"/>
              </w:rPr>
              <w:t>основной результат</w:t>
            </w:r>
          </w:p>
        </w:tc>
        <w:tc>
          <w:tcPr>
            <w:tcW w:w="2339" w:type="dxa"/>
          </w:tcPr>
          <w:p w14:paraId="36067759" w14:textId="77777777" w:rsidR="006D35DF" w:rsidRDefault="0067454A">
            <w:pPr>
              <w:jc w:val="center"/>
            </w:pPr>
            <w:r>
              <w:rPr>
                <w:sz w:val="20"/>
              </w:rPr>
              <w:t>0.8523</w:t>
            </w:r>
          </w:p>
        </w:tc>
        <w:tc>
          <w:tcPr>
            <w:tcW w:w="2339" w:type="dxa"/>
          </w:tcPr>
          <w:p w14:paraId="311D525F" w14:textId="77777777" w:rsidR="006D35DF" w:rsidRDefault="0067454A">
            <w:pPr>
              <w:jc w:val="center"/>
            </w:pPr>
            <w:r>
              <w:rPr>
                <w:sz w:val="20"/>
              </w:rPr>
              <w:t>0.4718</w:t>
            </w:r>
          </w:p>
        </w:tc>
      </w:tr>
      <w:tr w:rsidR="006D35DF" w14:paraId="78CDCC6A" w14:textId="77777777">
        <w:trPr>
          <w:jc w:val="center"/>
        </w:trPr>
        <w:tc>
          <w:tcPr>
            <w:tcW w:w="2339" w:type="dxa"/>
          </w:tcPr>
          <w:p w14:paraId="5AD6449C" w14:textId="77777777" w:rsidR="006D35DF" w:rsidRDefault="0067454A">
            <w:pPr>
              <w:jc w:val="center"/>
            </w:pPr>
            <w:r>
              <w:rPr>
                <w:sz w:val="20"/>
              </w:rPr>
              <w:t>общий фон v1</w:t>
            </w:r>
          </w:p>
        </w:tc>
        <w:tc>
          <w:tcPr>
            <w:tcW w:w="2339" w:type="dxa"/>
          </w:tcPr>
          <w:p w14:paraId="69130057" w14:textId="77777777" w:rsidR="006D35DF" w:rsidRDefault="0067454A">
            <w:r>
              <w:rPr>
                <w:sz w:val="20"/>
              </w:rPr>
              <w:t>до исправления</w:t>
            </w:r>
          </w:p>
        </w:tc>
        <w:tc>
          <w:tcPr>
            <w:tcW w:w="2339" w:type="dxa"/>
          </w:tcPr>
          <w:p w14:paraId="19010A7C" w14:textId="77777777" w:rsidR="006D35DF" w:rsidRDefault="0067454A">
            <w:pPr>
              <w:jc w:val="center"/>
            </w:pPr>
            <w:r>
              <w:rPr>
                <w:sz w:val="20"/>
              </w:rPr>
              <w:t>0.8275</w:t>
            </w:r>
          </w:p>
        </w:tc>
        <w:tc>
          <w:tcPr>
            <w:tcW w:w="2339" w:type="dxa"/>
          </w:tcPr>
          <w:p w14:paraId="57FBFAB5" w14:textId="77777777" w:rsidR="006D35DF" w:rsidRDefault="0067454A">
            <w:pPr>
              <w:jc w:val="center"/>
            </w:pPr>
            <w:r>
              <w:rPr>
                <w:sz w:val="20"/>
              </w:rPr>
              <w:t>0.4837</w:t>
            </w:r>
          </w:p>
        </w:tc>
      </w:tr>
      <w:tr w:rsidR="006D35DF" w14:paraId="6E6640E5" w14:textId="77777777">
        <w:trPr>
          <w:jc w:val="center"/>
        </w:trPr>
        <w:tc>
          <w:tcPr>
            <w:tcW w:w="2339" w:type="dxa"/>
          </w:tcPr>
          <w:p w14:paraId="0A27F679" w14:textId="77777777" w:rsidR="006D35DF" w:rsidRDefault="0067454A">
            <w:pPr>
              <w:jc w:val="center"/>
            </w:pPr>
            <w:r>
              <w:rPr>
                <w:sz w:val="20"/>
              </w:rPr>
              <w:t>общий фон v2</w:t>
            </w:r>
          </w:p>
        </w:tc>
        <w:tc>
          <w:tcPr>
            <w:tcW w:w="2339" w:type="dxa"/>
          </w:tcPr>
          <w:p w14:paraId="3A272C17" w14:textId="77777777" w:rsidR="006D35DF" w:rsidRDefault="0067454A">
            <w:r>
              <w:rPr>
                <w:sz w:val="20"/>
              </w:rPr>
              <w:t>исправленный вариант</w:t>
            </w:r>
          </w:p>
        </w:tc>
        <w:tc>
          <w:tcPr>
            <w:tcW w:w="2339" w:type="dxa"/>
          </w:tcPr>
          <w:p w14:paraId="0BD347AC" w14:textId="77777777" w:rsidR="006D35DF" w:rsidRDefault="0067454A">
            <w:pPr>
              <w:jc w:val="center"/>
            </w:pPr>
            <w:r>
              <w:rPr>
                <w:sz w:val="20"/>
              </w:rPr>
              <w:t>0.8300</w:t>
            </w:r>
          </w:p>
        </w:tc>
        <w:tc>
          <w:tcPr>
            <w:tcW w:w="2339" w:type="dxa"/>
          </w:tcPr>
          <w:p w14:paraId="437158BE" w14:textId="77777777" w:rsidR="006D35DF" w:rsidRDefault="0067454A">
            <w:pPr>
              <w:jc w:val="center"/>
            </w:pPr>
            <w:r>
              <w:rPr>
                <w:sz w:val="20"/>
              </w:rPr>
              <w:t>0.4716</w:t>
            </w:r>
          </w:p>
        </w:tc>
      </w:tr>
    </w:tbl>
    <w:p>
      <w:pPr>
        <w:spacing w:line="360" w:lineRule="auto" w:after="0"/>
        <w:ind w:firstLine="709"/>
        <w:jc w:val="both"/>
      </w:pPr>
      <w:r>
        <w:rPr>
          <w:rFonts w:ascii="Times New Roman" w:hAnsi="Times New Roman" w:eastAsia="Times New Roman"/>
          <w:sz w:val="24"/>
        </w:rPr>
        <w:t>Пояснение. Таблица А.4 относится к проверке гипотезы об общем шумовом фоне по соседним точкам и поляризациям. Эти варианты не являются финальным улучшением качества: они показывают, что идея требует более аккуратного выделения общего фона и отдельной настройки, иначе чистое качество и среднее качество при добавленных искажениях не растут устойчиво.</w:t>
      </w:r>
    </w:p>
    <w:p w14:paraId="63D48328" w14:textId="77777777" w:rsidR="006D35DF" w:rsidRDefault="0067454A">
      <w:r>
        <w:br w:type="page"/>
      </w:r>
    </w:p>
    <w:p w14:paraId="6AB87A02" w14:textId="77777777" w:rsidR="006D35DF" w:rsidRPr="00C116FD" w:rsidRDefault="0067454A" w:rsidP="00C116FD">
      <w:pPr>
        <w:pStyle w:val="1"/>
        <w:jc w:val="left"/>
        <w:rPr>
          <w:sz w:val="32"/>
          <w:szCs w:val="24"/>
        </w:rPr>
      </w:pPr>
      <w:bookmarkStart w:id="8" w:name="_Toc230180719"/>
      <w:r w:rsidRPr="00C116FD">
        <w:rPr>
          <w:sz w:val="32"/>
          <w:szCs w:val="24"/>
        </w:rPr>
        <w:lastRenderedPageBreak/>
        <w:t>Приложение Б. Графические материалы исследования</w:t>
      </w:r>
      <w:bookmarkEnd w:id="8"/>
    </w:p>
    <w:p w14:paraId="422D8ED2" w14:textId="77777777" w:rsidR="006D35DF" w:rsidRDefault="0067454A">
      <w:pPr>
        <w:jc w:val="center"/>
      </w:pPr>
      <w:r>
        <w:drawing>
          <wp:inline xmlns:a="http://schemas.openxmlformats.org/drawingml/2006/main" xmlns:pic="http://schemas.openxmlformats.org/drawingml/2006/picture">
            <wp:extent cx="5688000" cy="1558969"/>
            <wp:docPr id="9" name="Picture 9"/>
            <wp:cNvGraphicFramePr>
              <a:graphicFrameLocks noChangeAspect="1"/>
            </wp:cNvGraphicFramePr>
            <a:graphic>
              <a:graphicData uri="http://schemas.openxmlformats.org/drawingml/2006/picture">
                <pic:pic>
                  <pic:nvPicPr>
                    <pic:cNvPr id="0" name="noisy_spectral_image_examples_explained.png"/>
                    <pic:cNvPicPr/>
                  </pic:nvPicPr>
                  <pic:blipFill>
                    <a:blip r:embed="rId21"/>
                    <a:stretch>
                      <a:fillRect/>
                    </a:stretch>
                  </pic:blipFill>
                  <pic:spPr>
                    <a:xfrm>
                      <a:off x="0" y="0"/>
                      <a:ext cx="5688000" cy="1558969"/>
                    </a:xfrm>
                    <a:prstGeom prst="rect"/>
                  </pic:spPr>
                </pic:pic>
              </a:graphicData>
            </a:graphic>
          </wp:inline>
        </w:drawing>
      </w:r>
    </w:p>
    <w:p w14:paraId="68CCDDF0" w14:textId="77777777" w:rsidR="006D35DF" w:rsidRDefault="0067454A">
      <w:pPr>
        <w:spacing w:line="360" w:lineRule="auto" w:after="0"/>
        <w:jc w:val="center"/>
      </w:pPr>
      <w:r/>
      <w:r>
        <w:rPr>
          <w:rFonts w:ascii="Times New Roman" w:hAnsi="Times New Roman" w:eastAsia="Times New Roman"/>
          <w:b/>
          <w:sz w:val="28"/>
        </w:rPr>
        <w:t>Рисунок Б.1 - Примеры спектральных изображений при добавлении шума: цвет показывает спектральную мощность.</w:t>
      </w:r>
    </w:p>
    <w:p>
      <w:pPr>
        <w:spacing w:line="360" w:lineRule="auto" w:after="0"/>
        <w:ind w:firstLine="709"/>
        <w:jc w:val="both"/>
      </w:pPr>
      <w:r>
        <w:rPr>
          <w:rFonts w:ascii="Times New Roman" w:hAnsi="Times New Roman" w:eastAsia="Times New Roman"/>
          <w:sz w:val="24"/>
        </w:rPr>
        <w:t>Пояснение. Фиолетовый цвет соответствует меньшей спектральной мощности, зеленый - средней, желтый - большей. Яркая вертикальная отметка не является отдельным новым объектом: это локальный максимум спектральной амплитуды в одном допплеровском бине. Когда полезная составляющая велика, добавленный шум на такой шкале почти не виден; заметнее меняется фон в слабых областях.</w:t>
      </w:r>
    </w:p>
    <w:p w14:paraId="166B1D40" w14:textId="77777777" w:rsidR="006D35DF" w:rsidRDefault="0067454A">
      <w:pPr>
        <w:jc w:val="center"/>
      </w:pPr>
      <w:r>
        <w:drawing>
          <wp:inline xmlns:a="http://schemas.openxmlformats.org/drawingml/2006/main" xmlns:pic="http://schemas.openxmlformats.org/drawingml/2006/picture">
            <wp:extent cx="5688000" cy="4613359"/>
            <wp:docPr id="10" name="Picture 10"/>
            <wp:cNvGraphicFramePr>
              <a:graphicFrameLocks noChangeAspect="1"/>
            </wp:cNvGraphicFramePr>
            <a:graphic>
              <a:graphicData uri="http://schemas.openxmlformats.org/drawingml/2006/picture">
                <pic:pic>
                  <pic:nvPicPr>
                    <pic:cNvPr id="0" name="denoising_demo_by_db_explained.png"/>
                    <pic:cNvPicPr/>
                  </pic:nvPicPr>
                  <pic:blipFill>
                    <a:blip r:embed="rId22"/>
                    <a:stretch>
                      <a:fillRect/>
                    </a:stretch>
                  </pic:blipFill>
                  <pic:spPr>
                    <a:xfrm>
                      <a:off x="0" y="0"/>
                      <a:ext cx="5688000" cy="4613359"/>
                    </a:xfrm>
                    <a:prstGeom prst="rect"/>
                  </pic:spPr>
                </pic:pic>
              </a:graphicData>
            </a:graphic>
          </wp:inline>
        </w:drawing>
      </w:r>
    </w:p>
    <w:p w14:paraId="264DEAA8" w14:textId="77777777" w:rsidR="006D35DF" w:rsidRDefault="0067454A">
      <w:pPr>
        <w:spacing w:line="360" w:lineRule="auto" w:after="0"/>
        <w:jc w:val="center"/>
      </w:pPr>
      <w:r/>
      <w:r>
        <w:rPr>
          <w:rFonts w:ascii="Times New Roman" w:hAnsi="Times New Roman" w:eastAsia="Times New Roman"/>
          <w:b/>
          <w:sz w:val="28"/>
        </w:rPr>
        <w:t>Рисунок Б.2 - Демонстрация подавления спектрального фона при разных уровнях шума.</w:t>
      </w:r>
    </w:p>
    <w:p>
      <w:pPr>
        <w:spacing w:line="360" w:lineRule="auto" w:after="0"/>
        <w:ind w:firstLine="709"/>
        <w:jc w:val="both"/>
      </w:pPr>
      <w:r>
        <w:rPr>
          <w:rFonts w:ascii="Times New Roman" w:hAnsi="Times New Roman" w:eastAsia="Times New Roman"/>
          <w:sz w:val="24"/>
        </w:rPr>
        <w:t>Пояснение. Слева показан спектр до подавления оцененного фона, справа - после. Нижняя граница правой части ограничена 10 дБ, поэтому исчезает искусственный провал до -100 дБ, возникавший из-за логарифма почти нулевых отсчетов после вычитания фона. Этот рисунок показывает рост спектрального контраста, а не изменение исходного входного SNR.</w:t>
      </w:r>
    </w:p>
    <w:p w14:paraId="162FF0AC" w14:textId="77777777" w:rsidR="006D35DF" w:rsidRDefault="0067454A">
      <w:pPr>
        <w:jc w:val="center"/>
      </w:pPr>
      <w:r>
        <w:rPr>
          <w:noProof/>
        </w:rPr>
        <w:lastRenderedPageBreak/>
        <w:drawing>
          <wp:inline distT="0" distB="0" distL="0" distR="0" wp14:anchorId="378938F9" wp14:editId="265B7FE6">
            <wp:extent cx="5400000" cy="262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lean_v6.png"/>
                    <pic:cNvPicPr/>
                  </pic:nvPicPr>
                  <pic:blipFill>
                    <a:blip r:embed="rId10"/>
                    <a:stretch>
                      <a:fillRect/>
                    </a:stretch>
                  </pic:blipFill>
                  <pic:spPr>
                    <a:xfrm>
                      <a:off x="0" y="0"/>
                      <a:ext cx="5400000" cy="2622857"/>
                    </a:xfrm>
                    <a:prstGeom prst="rect">
                      <a:avLst/>
                    </a:prstGeom>
                  </pic:spPr>
                </pic:pic>
              </a:graphicData>
            </a:graphic>
          </wp:inline>
        </w:drawing>
      </w:r>
    </w:p>
    <w:p w14:paraId="4830AE75" w14:textId="77777777" w:rsidR="006D35DF" w:rsidRDefault="0067454A">
      <w:pPr>
        <w:spacing w:line="360" w:lineRule="auto"/>
        <w:jc w:val="center"/>
      </w:pPr>
      <w:r>
        <w:t>Рисунок Б.3 - Сравнение архитектур на чистых данных</w:t>
      </w:r>
      <w:r>
        <w:t>.</w:t>
      </w:r>
    </w:p>
    <w:p>
      <w:pPr>
        <w:spacing w:line="360" w:lineRule="auto" w:after="0"/>
        <w:ind w:firstLine="709"/>
        <w:jc w:val="both"/>
      </w:pPr>
      <w:r>
        <w:rPr>
          <w:rFonts w:ascii="Times New Roman" w:hAnsi="Times New Roman" w:eastAsia="Times New Roman"/>
          <w:sz w:val="24"/>
        </w:rPr>
        <w:t>Пояснение. Синие и зеленые столбцы соответствуют разным метрикам качества. Цвета нужны только для разделения balanced accuracy и macro F1; сравнивать модели следует по высоте столбцов внутри одной метрики.</w:t>
      </w:r>
    </w:p>
    <w:p w14:paraId="0EA18C48" w14:textId="77777777" w:rsidR="006D35DF" w:rsidRDefault="0067454A">
      <w:pPr>
        <w:jc w:val="center"/>
      </w:pPr>
      <w:r>
        <w:rPr>
          <w:noProof/>
        </w:rPr>
        <w:drawing>
          <wp:inline distT="0" distB="0" distL="0" distR="0" wp14:anchorId="1F46736C" wp14:editId="6CC6BA0B">
            <wp:extent cx="5400000" cy="2728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noise10_v6.png"/>
                    <pic:cNvPicPr/>
                  </pic:nvPicPr>
                  <pic:blipFill>
                    <a:blip r:embed="rId11"/>
                    <a:stretch>
                      <a:fillRect/>
                    </a:stretch>
                  </pic:blipFill>
                  <pic:spPr>
                    <a:xfrm>
                      <a:off x="0" y="0"/>
                      <a:ext cx="5400000" cy="2728421"/>
                    </a:xfrm>
                    <a:prstGeom prst="rect">
                      <a:avLst/>
                    </a:prstGeom>
                  </pic:spPr>
                </pic:pic>
              </a:graphicData>
            </a:graphic>
          </wp:inline>
        </w:drawing>
      </w:r>
    </w:p>
    <w:p w14:paraId="668F6E76" w14:textId="77777777" w:rsidR="006D35DF" w:rsidRDefault="0067454A">
      <w:pPr>
        <w:spacing w:line="360" w:lineRule="auto"/>
        <w:jc w:val="center"/>
      </w:pPr>
      <w:r>
        <w:t>Рисунок Б.4 - Сравнение архитектур при добавленном шуме 10 дБ.</w:t>
      </w:r>
    </w:p>
    <w:p>
      <w:pPr>
        <w:spacing w:line="360" w:lineRule="auto" w:after="0"/>
        <w:ind w:firstLine="709"/>
        <w:jc w:val="both"/>
      </w:pPr>
      <w:r>
        <w:rPr>
          <w:rFonts w:ascii="Times New Roman" w:hAnsi="Times New Roman" w:eastAsia="Times New Roman"/>
          <w:sz w:val="24"/>
        </w:rPr>
        <w:t>Пояснение. Фиолетовые и оранжевые столбцы показывают balanced accuracy и macro F1 при добавленном шуме 10 дБ. Рисунок иллюстрирует, что модель, лучшая на чистых данных, не обязательно остается лучшей в шумовом режиме.</w:t>
      </w:r>
    </w:p>
    <w:p w14:paraId="278D8993" w14:textId="77777777" w:rsidR="006D35DF" w:rsidRDefault="0067454A">
      <w:pPr>
        <w:jc w:val="center"/>
      </w:pPr>
      <w:r>
        <w:drawing>
          <wp:inline xmlns:a="http://schemas.openxmlformats.org/drawingml/2006/main" xmlns:pic="http://schemas.openxmlformats.org/drawingml/2006/picture">
            <wp:extent cx="5508000" cy="3042514"/>
            <wp:docPr id="11" name="Picture 11"/>
            <wp:cNvGraphicFramePr>
              <a:graphicFrameLocks noChangeAspect="1"/>
            </wp:cNvGraphicFramePr>
            <a:graphic>
              <a:graphicData uri="http://schemas.openxmlformats.org/drawingml/2006/picture">
                <pic:pic>
                  <pic:nvPicPr>
                    <pic:cNvPr id="0" name="raw_snr_macro_f1_vs_snr_explained.png"/>
                    <pic:cNvPicPr/>
                  </pic:nvPicPr>
                  <pic:blipFill>
                    <a:blip r:embed="rId23"/>
                    <a:stretch>
                      <a:fillRect/>
                    </a:stretch>
                  </pic:blipFill>
                  <pic:spPr>
                    <a:xfrm>
                      <a:off x="0" y="0"/>
                      <a:ext cx="5508000" cy="3042514"/>
                    </a:xfrm>
                    <a:prstGeom prst="rect"/>
                  </pic:spPr>
                </pic:pic>
              </a:graphicData>
            </a:graphic>
          </wp:inline>
        </w:drawing>
      </w:r>
    </w:p>
    <w:p w14:paraId="7BE384AC" w14:textId="77777777" w:rsidR="006D35DF" w:rsidRDefault="0067454A">
      <w:pPr>
        <w:spacing w:line="360" w:lineRule="auto" w:after="0"/>
        <w:jc w:val="center"/>
      </w:pPr>
      <w:r/>
      <w:r>
        <w:rPr>
          <w:rFonts w:ascii="Times New Roman" w:hAnsi="Times New Roman" w:eastAsia="Times New Roman"/>
          <w:b/>
          <w:sz w:val="28"/>
        </w:rPr>
        <w:t>Рисунок Б.5 - Зависимость macro F1 от уровня входного SNR.</w:t>
      </w:r>
    </w:p>
    <w:p>
      <w:pPr>
        <w:spacing w:line="360" w:lineRule="auto" w:after="0"/>
        <w:ind w:firstLine="709"/>
        <w:jc w:val="both"/>
      </w:pPr>
      <w:r>
        <w:rPr>
          <w:rFonts w:ascii="Times New Roman" w:hAnsi="Times New Roman" w:eastAsia="Times New Roman"/>
          <w:sz w:val="24"/>
        </w:rPr>
        <w:t>Пояснение. Каждая линия соответствует отдельной модели или режиму обучения. Зеленая область соответствует рабочей зоне 30-20 дБ, желтая - переходной зоне 20-10 дБ, красная - зоне низкой надежности 5-0 дБ. Снижение macro F1 при движении к 0 дБ означает рост влияния добавленного шума.</w:t>
      </w:r>
    </w:p>
    <w:p w14:paraId="6265A422" w14:textId="77777777" w:rsidR="006D35DF" w:rsidRDefault="0067454A">
      <w:pPr>
        <w:jc w:val="center"/>
      </w:pPr>
      <w:r>
        <w:drawing>
          <wp:inline xmlns:a="http://schemas.openxmlformats.org/drawingml/2006/main" xmlns:pic="http://schemas.openxmlformats.org/drawingml/2006/picture">
            <wp:extent cx="5040000" cy="5556923"/>
            <wp:docPr id="12" name="Picture 12"/>
            <wp:cNvGraphicFramePr>
              <a:graphicFrameLocks noChangeAspect="1"/>
            </wp:cNvGraphicFramePr>
            <a:graphic>
              <a:graphicData uri="http://schemas.openxmlformats.org/drawingml/2006/picture">
                <pic:pic>
                  <pic:nvPicPr>
                    <pic:cNvPr id="0" name="raw_snr_active_lstm_snr_range_heatmap_explained.png"/>
                    <pic:cNvPicPr/>
                  </pic:nvPicPr>
                  <pic:blipFill>
                    <a:blip r:embed="rId24"/>
                    <a:stretch>
                      <a:fillRect/>
                    </a:stretch>
                  </pic:blipFill>
                  <pic:spPr>
                    <a:xfrm>
                      <a:off x="0" y="0"/>
                      <a:ext cx="5040000" cy="5556923"/>
                    </a:xfrm>
                    <a:prstGeom prst="rect"/>
                  </pic:spPr>
                </pic:pic>
              </a:graphicData>
            </a:graphic>
          </wp:inline>
        </w:drawing>
      </w:r>
    </w:p>
    <w:p w14:paraId="70568AAF" w14:textId="77777777" w:rsidR="006D35DF" w:rsidRDefault="0067454A">
      <w:pPr>
        <w:spacing w:line="360" w:lineRule="auto" w:after="0"/>
        <w:jc w:val="center"/>
      </w:pPr>
      <w:r/>
      <w:r>
        <w:rPr>
          <w:rFonts w:ascii="Times New Roman" w:hAnsi="Times New Roman" w:eastAsia="Times New Roman"/>
          <w:b/>
          <w:sz w:val="28"/>
        </w:rPr>
        <w:t>Рисунок Б.6 - Macro F1 модели LSTM по входному SNR и зонам дальности.</w:t>
      </w:r>
    </w:p>
    <w:p>
      <w:pPr>
        <w:spacing w:line="360" w:lineRule="auto" w:after="0"/>
        <w:ind w:firstLine="709"/>
        <w:jc w:val="both"/>
      </w:pPr>
      <w:r>
        <w:rPr>
          <w:rFonts w:ascii="Times New Roman" w:hAnsi="Times New Roman" w:eastAsia="Times New Roman"/>
          <w:sz w:val="24"/>
        </w:rPr>
        <w:t>Пояснение. Цветовая шкала показывает macro F1: более темные оттенки соответствуют меньшему качеству, желтые - большему. Числа внутри ячеек дают точное значение. В дальней зоне качество падает сильнее, потому что полезная составляющая обычно слабее и добавленный шум визуально и метрически проявляется заметнее.</w:t>
      </w:r>
    </w:p>
    <w:p w14:paraId="43134FB7" w14:textId="77777777" w:rsidR="006D35DF" w:rsidRDefault="0067454A">
      <w:pPr>
        <w:jc w:val="center"/>
      </w:pPr>
      <w:r>
        <w:rPr>
          <w:noProof/>
        </w:rPr>
        <w:drawing>
          <wp:inline distT="0" distB="0" distL="0" distR="0" wp14:anchorId="2CB773D8" wp14:editId="14E3F07A">
            <wp:extent cx="5040000" cy="2365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gain_hist_v6.png"/>
                    <pic:cNvPicPr/>
                  </pic:nvPicPr>
                  <pic:blipFill>
                    <a:blip r:embed="rId14"/>
                    <a:stretch>
                      <a:fillRect/>
                    </a:stretch>
                  </pic:blipFill>
                  <pic:spPr>
                    <a:xfrm>
                      <a:off x="0" y="0"/>
                      <a:ext cx="5040000" cy="2365714"/>
                    </a:xfrm>
                    <a:prstGeom prst="rect">
                      <a:avLst/>
                    </a:prstGeom>
                  </pic:spPr>
                </pic:pic>
              </a:graphicData>
            </a:graphic>
          </wp:inline>
        </w:drawing>
      </w:r>
    </w:p>
    <w:p w14:paraId="56E5E7EF" w14:textId="77777777" w:rsidR="006D35DF" w:rsidRDefault="0067454A">
      <w:pPr>
        <w:spacing w:line="360" w:lineRule="auto"/>
        <w:jc w:val="center"/>
      </w:pPr>
      <w:r>
        <w:lastRenderedPageBreak/>
        <w:t xml:space="preserve">Рисунок Б.7 - Гистограмма прироста спектрального SNR после </w:t>
      </w:r>
      <w:r>
        <w:t>подавления фона.</w:t>
      </w:r>
    </w:p>
    <w:p>
      <w:pPr>
        <w:spacing w:line="360" w:lineRule="auto" w:after="0"/>
        <w:ind w:firstLine="709"/>
        <w:jc w:val="both"/>
      </w:pPr>
      <w:r>
        <w:rPr>
          <w:rFonts w:ascii="Times New Roman" w:hAnsi="Times New Roman" w:eastAsia="Times New Roman"/>
          <w:sz w:val="24"/>
        </w:rPr>
        <w:t>Пояснение. Столбцы показывают прирост спектрального контраста после подавления оцененного фона. Это не означает, что исходный шум исчезает из физического сигнала; меняется представление спектра, где фон становится менее выраженным относительно максимума.</w:t>
      </w:r>
    </w:p>
    <w:p w14:paraId="4CFFAE77" w14:textId="77777777" w:rsidR="006D35DF" w:rsidRDefault="0067454A">
      <w:pPr>
        <w:jc w:val="center"/>
      </w:pPr>
      <w:r>
        <w:rPr>
          <w:noProof/>
        </w:rPr>
        <w:drawing>
          <wp:inline distT="0" distB="0" distL="0" distR="0" wp14:anchorId="078D24FB" wp14:editId="4CD06E8D">
            <wp:extent cx="5040000" cy="27490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_noise_comparison_v6.png"/>
                    <pic:cNvPicPr/>
                  </pic:nvPicPr>
                  <pic:blipFill>
                    <a:blip r:embed="rId15"/>
                    <a:stretch>
                      <a:fillRect/>
                    </a:stretch>
                  </pic:blipFill>
                  <pic:spPr>
                    <a:xfrm>
                      <a:off x="0" y="0"/>
                      <a:ext cx="5040000" cy="2749091"/>
                    </a:xfrm>
                    <a:prstGeom prst="rect">
                      <a:avLst/>
                    </a:prstGeom>
                  </pic:spPr>
                </pic:pic>
              </a:graphicData>
            </a:graphic>
          </wp:inline>
        </w:drawing>
      </w:r>
    </w:p>
    <w:p w14:paraId="07D4E1A0" w14:textId="77777777" w:rsidR="006D35DF" w:rsidRDefault="0067454A">
      <w:pPr>
        <w:spacing w:line="360" w:lineRule="auto"/>
        <w:jc w:val="center"/>
      </w:pPr>
      <w:r>
        <w:t>Рисунок Б.8 - Сравнение базовой модели и вариантов с общим шумовым фоном.</w:t>
      </w:r>
    </w:p>
    <w:p>
      <w:pPr>
        <w:spacing w:line="360" w:lineRule="auto" w:after="0"/>
        <w:ind w:firstLine="709"/>
        <w:jc w:val="both"/>
      </w:pPr>
      <w:r>
        <w:rPr>
          <w:rFonts w:ascii="Times New Roman" w:hAnsi="Times New Roman" w:eastAsia="Times New Roman"/>
          <w:sz w:val="24"/>
        </w:rPr>
        <w:t>Пояснение. Цвета разделяют чистую проверку и проверку при добавленных искажениях. Близость столбцов показывает, что проверенные варианты оценки общего фона пока не дали устойчивого прироста качества и должны рассматриваться как поисковая серия.</w:t>
      </w:r>
    </w:p>
    <w:sectPr w:rsidR="006D35DF" w:rsidSect="007B636A">
      <w:headerReference w:type="even" r:id="rId16"/>
      <w:footerReference w:type="even" r:id="rId17"/>
      <w:footerReference w:type="default" r:id="rId18"/>
      <w:footnotePr>
        <w:numRestart w:val="eachPage"/>
      </w:footnotePr>
      <w:pgSz w:w="11906" w:h="16838"/>
      <w:pgMar w:top="1134" w:right="850"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3FDE8" w14:textId="77777777" w:rsidR="0067454A" w:rsidRDefault="0067454A">
      <w:r>
        <w:separator/>
      </w:r>
    </w:p>
  </w:endnote>
  <w:endnote w:type="continuationSeparator" w:id="0">
    <w:p w14:paraId="5C6BD5CB" w14:textId="77777777" w:rsidR="0067454A" w:rsidRDefault="00674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4CF1E" w14:textId="77777777" w:rsidR="00427C22" w:rsidRDefault="00427C22" w:rsidP="005B624B">
    <w:pPr>
      <w:pStyle w:val="ab"/>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0C1A94CF" w14:textId="77777777" w:rsidR="00427C22" w:rsidRDefault="00427C22" w:rsidP="00A02361">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1DA0B" w14:textId="77777777" w:rsidR="00427C22" w:rsidRDefault="00427C22" w:rsidP="00A02361">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1E7E4" w14:textId="77777777" w:rsidR="0067454A" w:rsidRDefault="0067454A">
      <w:r>
        <w:separator/>
      </w:r>
    </w:p>
  </w:footnote>
  <w:footnote w:type="continuationSeparator" w:id="0">
    <w:p w14:paraId="04F5DD2B" w14:textId="77777777" w:rsidR="0067454A" w:rsidRDefault="00674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3E1F9" w14:textId="77777777" w:rsidR="00427C22" w:rsidRDefault="00427C22" w:rsidP="005A61E0">
    <w:pPr>
      <w:pStyle w:val="a9"/>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30D0FAC7" w14:textId="77777777" w:rsidR="00427C22" w:rsidRDefault="00427C22" w:rsidP="005A61E0">
    <w:pPr>
      <w:pStyle w:val="a9"/>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433CA"/>
    <w:multiLevelType w:val="hybridMultilevel"/>
    <w:tmpl w:val="FA40FA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C6C5747"/>
    <w:multiLevelType w:val="hybridMultilevel"/>
    <w:tmpl w:val="94EEECAA"/>
    <w:lvl w:ilvl="0" w:tplc="CA4EAA6E">
      <w:start w:val="1"/>
      <w:numFmt w:val="decimal"/>
      <w:lvlText w:val="6.%1."/>
      <w:lvlJc w:val="left"/>
      <w:pPr>
        <w:ind w:left="2345" w:hanging="360"/>
      </w:pPr>
      <w:rPr>
        <w:rFonts w:hint="default"/>
        <w:i w:val="0"/>
      </w:rPr>
    </w:lvl>
    <w:lvl w:ilvl="1" w:tplc="04190019" w:tentative="1">
      <w:start w:val="1"/>
      <w:numFmt w:val="lowerLetter"/>
      <w:lvlText w:val="%2."/>
      <w:lvlJc w:val="left"/>
      <w:pPr>
        <w:ind w:left="3065" w:hanging="360"/>
      </w:pPr>
    </w:lvl>
    <w:lvl w:ilvl="2" w:tplc="0419001B" w:tentative="1">
      <w:start w:val="1"/>
      <w:numFmt w:val="lowerRoman"/>
      <w:lvlText w:val="%3."/>
      <w:lvlJc w:val="right"/>
      <w:pPr>
        <w:ind w:left="3785" w:hanging="180"/>
      </w:pPr>
    </w:lvl>
    <w:lvl w:ilvl="3" w:tplc="0419000F" w:tentative="1">
      <w:start w:val="1"/>
      <w:numFmt w:val="decimal"/>
      <w:lvlText w:val="%4."/>
      <w:lvlJc w:val="left"/>
      <w:pPr>
        <w:ind w:left="4505" w:hanging="360"/>
      </w:pPr>
    </w:lvl>
    <w:lvl w:ilvl="4" w:tplc="04190019" w:tentative="1">
      <w:start w:val="1"/>
      <w:numFmt w:val="lowerLetter"/>
      <w:lvlText w:val="%5."/>
      <w:lvlJc w:val="left"/>
      <w:pPr>
        <w:ind w:left="5225" w:hanging="360"/>
      </w:pPr>
    </w:lvl>
    <w:lvl w:ilvl="5" w:tplc="0419001B" w:tentative="1">
      <w:start w:val="1"/>
      <w:numFmt w:val="lowerRoman"/>
      <w:lvlText w:val="%6."/>
      <w:lvlJc w:val="right"/>
      <w:pPr>
        <w:ind w:left="5945" w:hanging="180"/>
      </w:pPr>
    </w:lvl>
    <w:lvl w:ilvl="6" w:tplc="0419000F" w:tentative="1">
      <w:start w:val="1"/>
      <w:numFmt w:val="decimal"/>
      <w:lvlText w:val="%7."/>
      <w:lvlJc w:val="left"/>
      <w:pPr>
        <w:ind w:left="6665" w:hanging="360"/>
      </w:pPr>
    </w:lvl>
    <w:lvl w:ilvl="7" w:tplc="04190019" w:tentative="1">
      <w:start w:val="1"/>
      <w:numFmt w:val="lowerLetter"/>
      <w:lvlText w:val="%8."/>
      <w:lvlJc w:val="left"/>
      <w:pPr>
        <w:ind w:left="7385" w:hanging="360"/>
      </w:pPr>
    </w:lvl>
    <w:lvl w:ilvl="8" w:tplc="0419001B" w:tentative="1">
      <w:start w:val="1"/>
      <w:numFmt w:val="lowerRoman"/>
      <w:lvlText w:val="%9."/>
      <w:lvlJc w:val="right"/>
      <w:pPr>
        <w:ind w:left="8105" w:hanging="180"/>
      </w:pPr>
    </w:lvl>
  </w:abstractNum>
  <w:abstractNum w:abstractNumId="2" w15:restartNumberingAfterBreak="0">
    <w:nsid w:val="356116B1"/>
    <w:multiLevelType w:val="hybridMultilevel"/>
    <w:tmpl w:val="7D76AF1E"/>
    <w:lvl w:ilvl="0" w:tplc="04190013">
      <w:start w:val="1"/>
      <w:numFmt w:val="upperRoman"/>
      <w:lvlText w:val="%1."/>
      <w:lvlJc w:val="righ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39E11BFC"/>
    <w:multiLevelType w:val="hybridMultilevel"/>
    <w:tmpl w:val="82F46634"/>
    <w:lvl w:ilvl="0" w:tplc="48A2F002">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 w15:restartNumberingAfterBreak="0">
    <w:nsid w:val="3C2216D5"/>
    <w:multiLevelType w:val="hybridMultilevel"/>
    <w:tmpl w:val="F5FEB136"/>
    <w:lvl w:ilvl="0" w:tplc="E06A0606">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5" w15:restartNumberingAfterBreak="0">
    <w:nsid w:val="451D242D"/>
    <w:multiLevelType w:val="hybridMultilevel"/>
    <w:tmpl w:val="6B08A306"/>
    <w:lvl w:ilvl="0" w:tplc="C1927ED6">
      <w:start w:val="1"/>
      <w:numFmt w:val="decimal"/>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69C1199"/>
    <w:multiLevelType w:val="multilevel"/>
    <w:tmpl w:val="2F308A44"/>
    <w:lvl w:ilvl="0">
      <w:start w:val="1"/>
      <w:numFmt w:val="decimal"/>
      <w:lvlText w:val="%1."/>
      <w:lvlJc w:val="left"/>
      <w:pPr>
        <w:ind w:left="1069" w:hanging="360"/>
      </w:pPr>
    </w:lvl>
    <w:lvl w:ilvl="1">
      <w:start w:val="1"/>
      <w:numFmt w:val="decimal"/>
      <w:isLgl/>
      <w:lvlText w:val="%1.%2."/>
      <w:lvlJc w:val="left"/>
      <w:pPr>
        <w:ind w:left="1429" w:hanging="7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509" w:hanging="180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7" w15:restartNumberingAfterBreak="0">
    <w:nsid w:val="46B83D34"/>
    <w:multiLevelType w:val="hybridMultilevel"/>
    <w:tmpl w:val="47085A60"/>
    <w:lvl w:ilvl="0" w:tplc="48A2F002">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7F41120"/>
    <w:multiLevelType w:val="hybridMultilevel"/>
    <w:tmpl w:val="170A338E"/>
    <w:lvl w:ilvl="0" w:tplc="0B9A9720">
      <w:start w:val="1"/>
      <w:numFmt w:val="decimal"/>
      <w:lvlText w:val="1.%1."/>
      <w:lvlJc w:val="left"/>
      <w:pPr>
        <w:ind w:left="1429" w:hanging="360"/>
      </w:pPr>
      <w:rPr>
        <w:rFonts w:hint="default"/>
        <w:b w:val="0"/>
        <w:i w:val="0"/>
        <w:color w:val="auto"/>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4C5A68E3"/>
    <w:multiLevelType w:val="hybridMultilevel"/>
    <w:tmpl w:val="49B893F4"/>
    <w:lvl w:ilvl="0" w:tplc="7D0476DE">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6D72E7"/>
    <w:multiLevelType w:val="hybridMultilevel"/>
    <w:tmpl w:val="D052816C"/>
    <w:lvl w:ilvl="0" w:tplc="8D846424">
      <w:start w:val="1"/>
      <w:numFmt w:val="decimal"/>
      <w:lvlText w:val="%1."/>
      <w:lvlJc w:val="center"/>
      <w:pPr>
        <w:tabs>
          <w:tab w:val="num" w:pos="0"/>
        </w:tabs>
        <w:ind w:firstLine="17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61110ADA"/>
    <w:multiLevelType w:val="hybridMultilevel"/>
    <w:tmpl w:val="9FC606A6"/>
    <w:lvl w:ilvl="0" w:tplc="DBF84320">
      <w:start w:val="1"/>
      <w:numFmt w:val="decimal"/>
      <w:lvlText w:val="2.%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62CF6715"/>
    <w:multiLevelType w:val="hybridMultilevel"/>
    <w:tmpl w:val="B7E2D78E"/>
    <w:lvl w:ilvl="0" w:tplc="0419000F">
      <w:start w:val="1"/>
      <w:numFmt w:val="decimal"/>
      <w:lvlText w:val="%1."/>
      <w:lvlJc w:val="left"/>
      <w:pPr>
        <w:ind w:left="2880" w:hanging="360"/>
      </w:p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13" w15:restartNumberingAfterBreak="0">
    <w:nsid w:val="690F411B"/>
    <w:multiLevelType w:val="hybridMultilevel"/>
    <w:tmpl w:val="8656391C"/>
    <w:lvl w:ilvl="0" w:tplc="E4E48BA6">
      <w:start w:val="1"/>
      <w:numFmt w:val="decimal"/>
      <w:lvlText w:val="5.%1."/>
      <w:lvlJc w:val="left"/>
      <w:pPr>
        <w:ind w:left="1429" w:hanging="360"/>
      </w:pPr>
      <w:rPr>
        <w:rFonts w:ascii="Times New Roman" w:hAnsi="Times New Roman" w:cs="Times New Roman" w:hint="default"/>
        <w:b w:val="0"/>
        <w:i w:val="0"/>
        <w:color w:val="auto"/>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6D675100"/>
    <w:multiLevelType w:val="hybridMultilevel"/>
    <w:tmpl w:val="25DCB85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6D21E96"/>
    <w:multiLevelType w:val="hybridMultilevel"/>
    <w:tmpl w:val="EE525BFA"/>
    <w:lvl w:ilvl="0" w:tplc="15DCD954">
      <w:start w:val="5"/>
      <w:numFmt w:val="decimal"/>
      <w:lvlText w:val="%1."/>
      <w:lvlJc w:val="left"/>
      <w:pPr>
        <w:ind w:left="720" w:hanging="360"/>
      </w:pPr>
      <w:rPr>
        <w:rFonts w:cs="Times New Roman" w:hint="default"/>
        <w:b/>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7EA00E36"/>
    <w:multiLevelType w:val="hybridMultilevel"/>
    <w:tmpl w:val="C93EF168"/>
    <w:lvl w:ilvl="0" w:tplc="FD4E58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7F610E15"/>
    <w:multiLevelType w:val="hybridMultilevel"/>
    <w:tmpl w:val="E368CCB0"/>
    <w:lvl w:ilvl="0" w:tplc="BE66C020">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8"/>
  </w:num>
  <w:num w:numId="3">
    <w:abstractNumId w:val="17"/>
  </w:num>
  <w:num w:numId="4">
    <w:abstractNumId w:val="13"/>
  </w:num>
  <w:num w:numId="5">
    <w:abstractNumId w:val="1"/>
  </w:num>
  <w:num w:numId="6">
    <w:abstractNumId w:val="2"/>
  </w:num>
  <w:num w:numId="7">
    <w:abstractNumId w:val="15"/>
  </w:num>
  <w:num w:numId="8">
    <w:abstractNumId w:val="4"/>
  </w:num>
  <w:num w:numId="9">
    <w:abstractNumId w:val="10"/>
  </w:num>
  <w:num w:numId="10">
    <w:abstractNumId w:val="12"/>
  </w:num>
  <w:num w:numId="11">
    <w:abstractNumId w:val="14"/>
  </w:num>
  <w:num w:numId="12">
    <w:abstractNumId w:val="0"/>
  </w:num>
  <w:num w:numId="13">
    <w:abstractNumId w:val="9"/>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3"/>
  </w:num>
  <w:num w:numId="18">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0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5C"/>
    <w:rsid w:val="00000A17"/>
    <w:rsid w:val="00002224"/>
    <w:rsid w:val="000027B7"/>
    <w:rsid w:val="00004F39"/>
    <w:rsid w:val="0000509B"/>
    <w:rsid w:val="0000604A"/>
    <w:rsid w:val="0000685B"/>
    <w:rsid w:val="0000687E"/>
    <w:rsid w:val="00007576"/>
    <w:rsid w:val="00007A67"/>
    <w:rsid w:val="0001176B"/>
    <w:rsid w:val="00013963"/>
    <w:rsid w:val="00013BE8"/>
    <w:rsid w:val="00017494"/>
    <w:rsid w:val="0002226C"/>
    <w:rsid w:val="00022952"/>
    <w:rsid w:val="00023598"/>
    <w:rsid w:val="00025F72"/>
    <w:rsid w:val="0002797F"/>
    <w:rsid w:val="00030FD7"/>
    <w:rsid w:val="00034A26"/>
    <w:rsid w:val="00041506"/>
    <w:rsid w:val="00041987"/>
    <w:rsid w:val="00043CE0"/>
    <w:rsid w:val="0005085A"/>
    <w:rsid w:val="0005312D"/>
    <w:rsid w:val="00054669"/>
    <w:rsid w:val="000618C0"/>
    <w:rsid w:val="00061D3F"/>
    <w:rsid w:val="000629F9"/>
    <w:rsid w:val="00064275"/>
    <w:rsid w:val="00065FA5"/>
    <w:rsid w:val="00066C1A"/>
    <w:rsid w:val="00067655"/>
    <w:rsid w:val="00070D86"/>
    <w:rsid w:val="0007522E"/>
    <w:rsid w:val="000803BF"/>
    <w:rsid w:val="00083F2B"/>
    <w:rsid w:val="0008784D"/>
    <w:rsid w:val="00093FFE"/>
    <w:rsid w:val="000A010B"/>
    <w:rsid w:val="000A31B0"/>
    <w:rsid w:val="000A7686"/>
    <w:rsid w:val="000B18BD"/>
    <w:rsid w:val="000B2CC4"/>
    <w:rsid w:val="000B47A1"/>
    <w:rsid w:val="000B47F4"/>
    <w:rsid w:val="000B4CB4"/>
    <w:rsid w:val="000B6A65"/>
    <w:rsid w:val="000B78B9"/>
    <w:rsid w:val="000C6C04"/>
    <w:rsid w:val="000E4564"/>
    <w:rsid w:val="000E5EA1"/>
    <w:rsid w:val="000E689E"/>
    <w:rsid w:val="000E696B"/>
    <w:rsid w:val="000F4BC1"/>
    <w:rsid w:val="000F52E1"/>
    <w:rsid w:val="000F76FF"/>
    <w:rsid w:val="001053D7"/>
    <w:rsid w:val="00105F81"/>
    <w:rsid w:val="001105C5"/>
    <w:rsid w:val="0011537D"/>
    <w:rsid w:val="00115A98"/>
    <w:rsid w:val="00117FF9"/>
    <w:rsid w:val="001253FE"/>
    <w:rsid w:val="00125B79"/>
    <w:rsid w:val="00132A10"/>
    <w:rsid w:val="00133276"/>
    <w:rsid w:val="0013366B"/>
    <w:rsid w:val="001378A6"/>
    <w:rsid w:val="00137E8E"/>
    <w:rsid w:val="00140521"/>
    <w:rsid w:val="0014066A"/>
    <w:rsid w:val="001408C0"/>
    <w:rsid w:val="00142E72"/>
    <w:rsid w:val="00143BB8"/>
    <w:rsid w:val="001463BB"/>
    <w:rsid w:val="00146C67"/>
    <w:rsid w:val="001603D5"/>
    <w:rsid w:val="001649CC"/>
    <w:rsid w:val="00166122"/>
    <w:rsid w:val="001662D8"/>
    <w:rsid w:val="00167EA4"/>
    <w:rsid w:val="00171245"/>
    <w:rsid w:val="001712BD"/>
    <w:rsid w:val="0017509F"/>
    <w:rsid w:val="00187C65"/>
    <w:rsid w:val="001A14CE"/>
    <w:rsid w:val="001A4823"/>
    <w:rsid w:val="001B1B49"/>
    <w:rsid w:val="001C4134"/>
    <w:rsid w:val="001C51B6"/>
    <w:rsid w:val="001C55B1"/>
    <w:rsid w:val="001D1C67"/>
    <w:rsid w:val="001D1CF8"/>
    <w:rsid w:val="001D406A"/>
    <w:rsid w:val="001D4B8E"/>
    <w:rsid w:val="001D53DA"/>
    <w:rsid w:val="001D66BF"/>
    <w:rsid w:val="001D78FB"/>
    <w:rsid w:val="001E07FC"/>
    <w:rsid w:val="001E6A6F"/>
    <w:rsid w:val="001F2F4C"/>
    <w:rsid w:val="001F3746"/>
    <w:rsid w:val="001F408A"/>
    <w:rsid w:val="001F4A1E"/>
    <w:rsid w:val="00200275"/>
    <w:rsid w:val="00207BD5"/>
    <w:rsid w:val="0021031E"/>
    <w:rsid w:val="002136EB"/>
    <w:rsid w:val="00214834"/>
    <w:rsid w:val="00215B7E"/>
    <w:rsid w:val="00217A46"/>
    <w:rsid w:val="00220792"/>
    <w:rsid w:val="0022189D"/>
    <w:rsid w:val="0022281D"/>
    <w:rsid w:val="00224F1C"/>
    <w:rsid w:val="002370C4"/>
    <w:rsid w:val="00237796"/>
    <w:rsid w:val="00237F9F"/>
    <w:rsid w:val="00240023"/>
    <w:rsid w:val="0024345A"/>
    <w:rsid w:val="002446A7"/>
    <w:rsid w:val="0024532F"/>
    <w:rsid w:val="00245619"/>
    <w:rsid w:val="00245FED"/>
    <w:rsid w:val="00250BBC"/>
    <w:rsid w:val="00255296"/>
    <w:rsid w:val="00255E32"/>
    <w:rsid w:val="00257097"/>
    <w:rsid w:val="00260601"/>
    <w:rsid w:val="00263F86"/>
    <w:rsid w:val="002659CD"/>
    <w:rsid w:val="00266A35"/>
    <w:rsid w:val="00271029"/>
    <w:rsid w:val="00272ED2"/>
    <w:rsid w:val="00274112"/>
    <w:rsid w:val="00275F60"/>
    <w:rsid w:val="0027601B"/>
    <w:rsid w:val="002935C6"/>
    <w:rsid w:val="00293A81"/>
    <w:rsid w:val="002951EE"/>
    <w:rsid w:val="002A4D8C"/>
    <w:rsid w:val="002B1E8E"/>
    <w:rsid w:val="002B7FC3"/>
    <w:rsid w:val="002C2A2E"/>
    <w:rsid w:val="002C2DEA"/>
    <w:rsid w:val="002C3554"/>
    <w:rsid w:val="002C4E81"/>
    <w:rsid w:val="002C50EA"/>
    <w:rsid w:val="002C73D7"/>
    <w:rsid w:val="002D134C"/>
    <w:rsid w:val="002D34EE"/>
    <w:rsid w:val="002D4656"/>
    <w:rsid w:val="002E3719"/>
    <w:rsid w:val="002E4273"/>
    <w:rsid w:val="002E57CC"/>
    <w:rsid w:val="002E5F91"/>
    <w:rsid w:val="002F0D4D"/>
    <w:rsid w:val="002F31EE"/>
    <w:rsid w:val="002F34B1"/>
    <w:rsid w:val="002F37B5"/>
    <w:rsid w:val="002F7864"/>
    <w:rsid w:val="0030049B"/>
    <w:rsid w:val="0030613B"/>
    <w:rsid w:val="00306711"/>
    <w:rsid w:val="00310AA7"/>
    <w:rsid w:val="003150F8"/>
    <w:rsid w:val="0031661D"/>
    <w:rsid w:val="00317136"/>
    <w:rsid w:val="00317222"/>
    <w:rsid w:val="00320E69"/>
    <w:rsid w:val="00322EFC"/>
    <w:rsid w:val="00325041"/>
    <w:rsid w:val="003313B2"/>
    <w:rsid w:val="00331D15"/>
    <w:rsid w:val="003325AF"/>
    <w:rsid w:val="003342ED"/>
    <w:rsid w:val="00335AA9"/>
    <w:rsid w:val="00335CCE"/>
    <w:rsid w:val="00336F4F"/>
    <w:rsid w:val="003370D4"/>
    <w:rsid w:val="00337C9F"/>
    <w:rsid w:val="00340D06"/>
    <w:rsid w:val="0034221B"/>
    <w:rsid w:val="003440CB"/>
    <w:rsid w:val="00346BE0"/>
    <w:rsid w:val="003526F1"/>
    <w:rsid w:val="00354690"/>
    <w:rsid w:val="00355A6F"/>
    <w:rsid w:val="00355CA3"/>
    <w:rsid w:val="0035694B"/>
    <w:rsid w:val="0036659E"/>
    <w:rsid w:val="0037202B"/>
    <w:rsid w:val="003727C8"/>
    <w:rsid w:val="003743F8"/>
    <w:rsid w:val="00377375"/>
    <w:rsid w:val="00377C9F"/>
    <w:rsid w:val="0038003B"/>
    <w:rsid w:val="00382E69"/>
    <w:rsid w:val="00386DA8"/>
    <w:rsid w:val="00387282"/>
    <w:rsid w:val="0038734B"/>
    <w:rsid w:val="003876FF"/>
    <w:rsid w:val="00391D20"/>
    <w:rsid w:val="00392E13"/>
    <w:rsid w:val="00393CD4"/>
    <w:rsid w:val="003946C1"/>
    <w:rsid w:val="00394F54"/>
    <w:rsid w:val="00396D62"/>
    <w:rsid w:val="003A09DB"/>
    <w:rsid w:val="003A585B"/>
    <w:rsid w:val="003A61BB"/>
    <w:rsid w:val="003B09FC"/>
    <w:rsid w:val="003B5230"/>
    <w:rsid w:val="003B5458"/>
    <w:rsid w:val="003B7A98"/>
    <w:rsid w:val="003C0D6F"/>
    <w:rsid w:val="003C18FE"/>
    <w:rsid w:val="003C371C"/>
    <w:rsid w:val="003C5249"/>
    <w:rsid w:val="003D2B94"/>
    <w:rsid w:val="003E1D81"/>
    <w:rsid w:val="003E2720"/>
    <w:rsid w:val="003E4756"/>
    <w:rsid w:val="003E4AB7"/>
    <w:rsid w:val="003E7A6F"/>
    <w:rsid w:val="003E7E5C"/>
    <w:rsid w:val="003F06F1"/>
    <w:rsid w:val="003F0CE7"/>
    <w:rsid w:val="003F28E9"/>
    <w:rsid w:val="003F4557"/>
    <w:rsid w:val="003F5F7B"/>
    <w:rsid w:val="003F6925"/>
    <w:rsid w:val="003F722F"/>
    <w:rsid w:val="00400CF6"/>
    <w:rsid w:val="00403E1A"/>
    <w:rsid w:val="00406424"/>
    <w:rsid w:val="004065BE"/>
    <w:rsid w:val="00406F16"/>
    <w:rsid w:val="00412D01"/>
    <w:rsid w:val="0041454F"/>
    <w:rsid w:val="00417B23"/>
    <w:rsid w:val="00421A1B"/>
    <w:rsid w:val="00426681"/>
    <w:rsid w:val="00427931"/>
    <w:rsid w:val="00427C22"/>
    <w:rsid w:val="00430CA8"/>
    <w:rsid w:val="004332B2"/>
    <w:rsid w:val="004375FD"/>
    <w:rsid w:val="00437C6E"/>
    <w:rsid w:val="00444F92"/>
    <w:rsid w:val="00466676"/>
    <w:rsid w:val="004669E9"/>
    <w:rsid w:val="0048048E"/>
    <w:rsid w:val="00481ACA"/>
    <w:rsid w:val="00482BAC"/>
    <w:rsid w:val="00484F5A"/>
    <w:rsid w:val="004864C8"/>
    <w:rsid w:val="00494F2E"/>
    <w:rsid w:val="004956EB"/>
    <w:rsid w:val="00497C70"/>
    <w:rsid w:val="004A58C0"/>
    <w:rsid w:val="004C04AA"/>
    <w:rsid w:val="004C19E5"/>
    <w:rsid w:val="004C5A8D"/>
    <w:rsid w:val="004D23A7"/>
    <w:rsid w:val="004D53B3"/>
    <w:rsid w:val="004E05A3"/>
    <w:rsid w:val="004E0976"/>
    <w:rsid w:val="004E3FCA"/>
    <w:rsid w:val="004E54F5"/>
    <w:rsid w:val="004E68CA"/>
    <w:rsid w:val="004F323B"/>
    <w:rsid w:val="005012C1"/>
    <w:rsid w:val="00505C88"/>
    <w:rsid w:val="0051046B"/>
    <w:rsid w:val="00510D0A"/>
    <w:rsid w:val="00511A3E"/>
    <w:rsid w:val="00514DE4"/>
    <w:rsid w:val="00515ADD"/>
    <w:rsid w:val="00521C24"/>
    <w:rsid w:val="0052239A"/>
    <w:rsid w:val="00532038"/>
    <w:rsid w:val="00532CC2"/>
    <w:rsid w:val="00536A64"/>
    <w:rsid w:val="00543219"/>
    <w:rsid w:val="00545738"/>
    <w:rsid w:val="00545B85"/>
    <w:rsid w:val="005467C4"/>
    <w:rsid w:val="00546824"/>
    <w:rsid w:val="00555179"/>
    <w:rsid w:val="005555BB"/>
    <w:rsid w:val="00556406"/>
    <w:rsid w:val="00556499"/>
    <w:rsid w:val="00562185"/>
    <w:rsid w:val="00565096"/>
    <w:rsid w:val="00567345"/>
    <w:rsid w:val="00567F59"/>
    <w:rsid w:val="00572542"/>
    <w:rsid w:val="00572FDA"/>
    <w:rsid w:val="005764E9"/>
    <w:rsid w:val="005865A5"/>
    <w:rsid w:val="0059036B"/>
    <w:rsid w:val="00590387"/>
    <w:rsid w:val="00591B49"/>
    <w:rsid w:val="00591D6E"/>
    <w:rsid w:val="00592065"/>
    <w:rsid w:val="00593311"/>
    <w:rsid w:val="0059361A"/>
    <w:rsid w:val="005A173A"/>
    <w:rsid w:val="005A185B"/>
    <w:rsid w:val="005A24C3"/>
    <w:rsid w:val="005A2569"/>
    <w:rsid w:val="005A2981"/>
    <w:rsid w:val="005A4C2E"/>
    <w:rsid w:val="005A5C57"/>
    <w:rsid w:val="005A5F3D"/>
    <w:rsid w:val="005A61E0"/>
    <w:rsid w:val="005B3DF3"/>
    <w:rsid w:val="005B53B5"/>
    <w:rsid w:val="005B624B"/>
    <w:rsid w:val="005B64EA"/>
    <w:rsid w:val="005C0BC2"/>
    <w:rsid w:val="005C1A31"/>
    <w:rsid w:val="005C262E"/>
    <w:rsid w:val="005C4005"/>
    <w:rsid w:val="005C4311"/>
    <w:rsid w:val="005C438E"/>
    <w:rsid w:val="005C549C"/>
    <w:rsid w:val="005C6BFB"/>
    <w:rsid w:val="005D576D"/>
    <w:rsid w:val="005E220D"/>
    <w:rsid w:val="005E2EFD"/>
    <w:rsid w:val="005E4ECA"/>
    <w:rsid w:val="005E610A"/>
    <w:rsid w:val="005E768C"/>
    <w:rsid w:val="005E7BAE"/>
    <w:rsid w:val="005F0382"/>
    <w:rsid w:val="005F6EB6"/>
    <w:rsid w:val="006039A7"/>
    <w:rsid w:val="006041C6"/>
    <w:rsid w:val="00607010"/>
    <w:rsid w:val="00607457"/>
    <w:rsid w:val="00607F30"/>
    <w:rsid w:val="0062132C"/>
    <w:rsid w:val="006227A7"/>
    <w:rsid w:val="0062368E"/>
    <w:rsid w:val="00623D79"/>
    <w:rsid w:val="0063180C"/>
    <w:rsid w:val="00632680"/>
    <w:rsid w:val="006403D2"/>
    <w:rsid w:val="00641ED3"/>
    <w:rsid w:val="00646420"/>
    <w:rsid w:val="006502DD"/>
    <w:rsid w:val="006505A2"/>
    <w:rsid w:val="00651D5E"/>
    <w:rsid w:val="00653246"/>
    <w:rsid w:val="0065618A"/>
    <w:rsid w:val="006614FB"/>
    <w:rsid w:val="00662481"/>
    <w:rsid w:val="00662E18"/>
    <w:rsid w:val="00663CAA"/>
    <w:rsid w:val="00666FEB"/>
    <w:rsid w:val="0066712B"/>
    <w:rsid w:val="00667AD9"/>
    <w:rsid w:val="0067454A"/>
    <w:rsid w:val="00676E20"/>
    <w:rsid w:val="0067726F"/>
    <w:rsid w:val="00681FE4"/>
    <w:rsid w:val="006918C0"/>
    <w:rsid w:val="006958EF"/>
    <w:rsid w:val="00695D75"/>
    <w:rsid w:val="00697183"/>
    <w:rsid w:val="006A13D0"/>
    <w:rsid w:val="006A327C"/>
    <w:rsid w:val="006B2BBC"/>
    <w:rsid w:val="006B4499"/>
    <w:rsid w:val="006B551F"/>
    <w:rsid w:val="006B71ED"/>
    <w:rsid w:val="006C0B30"/>
    <w:rsid w:val="006C0C51"/>
    <w:rsid w:val="006C1CD8"/>
    <w:rsid w:val="006C482A"/>
    <w:rsid w:val="006C53B5"/>
    <w:rsid w:val="006C7BCC"/>
    <w:rsid w:val="006D0858"/>
    <w:rsid w:val="006D35DF"/>
    <w:rsid w:val="006D60FF"/>
    <w:rsid w:val="006E0520"/>
    <w:rsid w:val="006F5656"/>
    <w:rsid w:val="00702350"/>
    <w:rsid w:val="00703797"/>
    <w:rsid w:val="007061AF"/>
    <w:rsid w:val="00706500"/>
    <w:rsid w:val="00710B1F"/>
    <w:rsid w:val="00711BBC"/>
    <w:rsid w:val="00714186"/>
    <w:rsid w:val="00714D5A"/>
    <w:rsid w:val="00715DB9"/>
    <w:rsid w:val="007212E0"/>
    <w:rsid w:val="007242B0"/>
    <w:rsid w:val="00725E77"/>
    <w:rsid w:val="00726AD9"/>
    <w:rsid w:val="00730682"/>
    <w:rsid w:val="00730A8C"/>
    <w:rsid w:val="00745B25"/>
    <w:rsid w:val="00745FED"/>
    <w:rsid w:val="00746281"/>
    <w:rsid w:val="007515F4"/>
    <w:rsid w:val="007616D1"/>
    <w:rsid w:val="00763157"/>
    <w:rsid w:val="0076484C"/>
    <w:rsid w:val="00765B0A"/>
    <w:rsid w:val="00767339"/>
    <w:rsid w:val="00767BB7"/>
    <w:rsid w:val="0078051F"/>
    <w:rsid w:val="00780A0E"/>
    <w:rsid w:val="00783943"/>
    <w:rsid w:val="00783CE7"/>
    <w:rsid w:val="00797D76"/>
    <w:rsid w:val="007A122E"/>
    <w:rsid w:val="007A17E2"/>
    <w:rsid w:val="007A2D26"/>
    <w:rsid w:val="007A4F67"/>
    <w:rsid w:val="007A6B35"/>
    <w:rsid w:val="007B09C6"/>
    <w:rsid w:val="007B636A"/>
    <w:rsid w:val="007B6ADB"/>
    <w:rsid w:val="007C1B5A"/>
    <w:rsid w:val="007C488A"/>
    <w:rsid w:val="007C7788"/>
    <w:rsid w:val="007C7B3A"/>
    <w:rsid w:val="007D0CFA"/>
    <w:rsid w:val="007D1A24"/>
    <w:rsid w:val="007D259D"/>
    <w:rsid w:val="007D4E75"/>
    <w:rsid w:val="007D530C"/>
    <w:rsid w:val="007D5F9B"/>
    <w:rsid w:val="007D67E9"/>
    <w:rsid w:val="007D6C26"/>
    <w:rsid w:val="007D75B5"/>
    <w:rsid w:val="007E263D"/>
    <w:rsid w:val="007E7606"/>
    <w:rsid w:val="007F1123"/>
    <w:rsid w:val="007F1D82"/>
    <w:rsid w:val="007F3D29"/>
    <w:rsid w:val="007F7555"/>
    <w:rsid w:val="008002F8"/>
    <w:rsid w:val="0080705A"/>
    <w:rsid w:val="00811157"/>
    <w:rsid w:val="008119E2"/>
    <w:rsid w:val="0081461D"/>
    <w:rsid w:val="008149D5"/>
    <w:rsid w:val="00815BBE"/>
    <w:rsid w:val="0081726F"/>
    <w:rsid w:val="00827377"/>
    <w:rsid w:val="00830592"/>
    <w:rsid w:val="00830F4C"/>
    <w:rsid w:val="00831977"/>
    <w:rsid w:val="008338F2"/>
    <w:rsid w:val="00840BCB"/>
    <w:rsid w:val="0084309F"/>
    <w:rsid w:val="00850599"/>
    <w:rsid w:val="00852307"/>
    <w:rsid w:val="0085310C"/>
    <w:rsid w:val="0085510A"/>
    <w:rsid w:val="00862B22"/>
    <w:rsid w:val="00863AAF"/>
    <w:rsid w:val="0086455C"/>
    <w:rsid w:val="00872670"/>
    <w:rsid w:val="00872D31"/>
    <w:rsid w:val="00873250"/>
    <w:rsid w:val="00873757"/>
    <w:rsid w:val="00873C2F"/>
    <w:rsid w:val="008760B9"/>
    <w:rsid w:val="0088048A"/>
    <w:rsid w:val="00880C5E"/>
    <w:rsid w:val="00884747"/>
    <w:rsid w:val="008862A8"/>
    <w:rsid w:val="008922E1"/>
    <w:rsid w:val="00892A5E"/>
    <w:rsid w:val="00895A57"/>
    <w:rsid w:val="008A2AF6"/>
    <w:rsid w:val="008A3A8E"/>
    <w:rsid w:val="008A4ADB"/>
    <w:rsid w:val="008B587E"/>
    <w:rsid w:val="008B7D54"/>
    <w:rsid w:val="008C1685"/>
    <w:rsid w:val="008C1AEC"/>
    <w:rsid w:val="008C2FC5"/>
    <w:rsid w:val="008C49A6"/>
    <w:rsid w:val="008C56A3"/>
    <w:rsid w:val="008C7F1C"/>
    <w:rsid w:val="008D011D"/>
    <w:rsid w:val="008D0A07"/>
    <w:rsid w:val="008D2CDE"/>
    <w:rsid w:val="008D30CE"/>
    <w:rsid w:val="008D7ADE"/>
    <w:rsid w:val="008D7D8D"/>
    <w:rsid w:val="008E173F"/>
    <w:rsid w:val="008E2BBD"/>
    <w:rsid w:val="008F2302"/>
    <w:rsid w:val="00901257"/>
    <w:rsid w:val="00903E34"/>
    <w:rsid w:val="009075F8"/>
    <w:rsid w:val="00911281"/>
    <w:rsid w:val="009147BA"/>
    <w:rsid w:val="00915825"/>
    <w:rsid w:val="00915E6D"/>
    <w:rsid w:val="00920474"/>
    <w:rsid w:val="009233B1"/>
    <w:rsid w:val="00925FF1"/>
    <w:rsid w:val="00926CDA"/>
    <w:rsid w:val="00932CAA"/>
    <w:rsid w:val="0094007B"/>
    <w:rsid w:val="009408DB"/>
    <w:rsid w:val="009468F6"/>
    <w:rsid w:val="00946D2D"/>
    <w:rsid w:val="009518F5"/>
    <w:rsid w:val="00956DEB"/>
    <w:rsid w:val="00957CD7"/>
    <w:rsid w:val="0096273F"/>
    <w:rsid w:val="00962CBB"/>
    <w:rsid w:val="00965FF5"/>
    <w:rsid w:val="00966C87"/>
    <w:rsid w:val="0097499B"/>
    <w:rsid w:val="009749E5"/>
    <w:rsid w:val="00974D06"/>
    <w:rsid w:val="0098122B"/>
    <w:rsid w:val="00985AF6"/>
    <w:rsid w:val="009864B9"/>
    <w:rsid w:val="00990599"/>
    <w:rsid w:val="009946C4"/>
    <w:rsid w:val="009A08AE"/>
    <w:rsid w:val="009A195C"/>
    <w:rsid w:val="009A2223"/>
    <w:rsid w:val="009A22BF"/>
    <w:rsid w:val="009A3409"/>
    <w:rsid w:val="009A6846"/>
    <w:rsid w:val="009B28ED"/>
    <w:rsid w:val="009B4926"/>
    <w:rsid w:val="009B5AFB"/>
    <w:rsid w:val="009B5F49"/>
    <w:rsid w:val="009B7B4A"/>
    <w:rsid w:val="009C1110"/>
    <w:rsid w:val="009C11BA"/>
    <w:rsid w:val="009C54FF"/>
    <w:rsid w:val="009D0FCA"/>
    <w:rsid w:val="009D11E8"/>
    <w:rsid w:val="009D3775"/>
    <w:rsid w:val="009E07C5"/>
    <w:rsid w:val="009E0ECF"/>
    <w:rsid w:val="009E2B4A"/>
    <w:rsid w:val="009E4810"/>
    <w:rsid w:val="009E741E"/>
    <w:rsid w:val="009F017E"/>
    <w:rsid w:val="009F1AC5"/>
    <w:rsid w:val="009F4600"/>
    <w:rsid w:val="009F61D1"/>
    <w:rsid w:val="00A02361"/>
    <w:rsid w:val="00A05C6B"/>
    <w:rsid w:val="00A14D49"/>
    <w:rsid w:val="00A17989"/>
    <w:rsid w:val="00A22D08"/>
    <w:rsid w:val="00A32849"/>
    <w:rsid w:val="00A330B6"/>
    <w:rsid w:val="00A370B5"/>
    <w:rsid w:val="00A401F2"/>
    <w:rsid w:val="00A40DA5"/>
    <w:rsid w:val="00A41108"/>
    <w:rsid w:val="00A417DA"/>
    <w:rsid w:val="00A44920"/>
    <w:rsid w:val="00A466EC"/>
    <w:rsid w:val="00A47376"/>
    <w:rsid w:val="00A47F0E"/>
    <w:rsid w:val="00A51251"/>
    <w:rsid w:val="00A60125"/>
    <w:rsid w:val="00A66F31"/>
    <w:rsid w:val="00A73439"/>
    <w:rsid w:val="00A7421D"/>
    <w:rsid w:val="00A742F3"/>
    <w:rsid w:val="00A74A48"/>
    <w:rsid w:val="00A7679E"/>
    <w:rsid w:val="00A8011E"/>
    <w:rsid w:val="00A80DD3"/>
    <w:rsid w:val="00A814D1"/>
    <w:rsid w:val="00A83A6E"/>
    <w:rsid w:val="00A84400"/>
    <w:rsid w:val="00A949D7"/>
    <w:rsid w:val="00A94DB6"/>
    <w:rsid w:val="00A972C7"/>
    <w:rsid w:val="00AA0380"/>
    <w:rsid w:val="00AA4D81"/>
    <w:rsid w:val="00AA6784"/>
    <w:rsid w:val="00AB6893"/>
    <w:rsid w:val="00AB70A3"/>
    <w:rsid w:val="00AC4C5E"/>
    <w:rsid w:val="00AD0DF0"/>
    <w:rsid w:val="00AD3FA5"/>
    <w:rsid w:val="00AD5455"/>
    <w:rsid w:val="00AD5C6E"/>
    <w:rsid w:val="00AE2F48"/>
    <w:rsid w:val="00AE5ECF"/>
    <w:rsid w:val="00AE6ECF"/>
    <w:rsid w:val="00AF18DF"/>
    <w:rsid w:val="00B001F0"/>
    <w:rsid w:val="00B00FBC"/>
    <w:rsid w:val="00B03C50"/>
    <w:rsid w:val="00B07DC1"/>
    <w:rsid w:val="00B11302"/>
    <w:rsid w:val="00B118C3"/>
    <w:rsid w:val="00B12FA1"/>
    <w:rsid w:val="00B147BC"/>
    <w:rsid w:val="00B14F3E"/>
    <w:rsid w:val="00B241E5"/>
    <w:rsid w:val="00B25209"/>
    <w:rsid w:val="00B275D9"/>
    <w:rsid w:val="00B277C3"/>
    <w:rsid w:val="00B27D5E"/>
    <w:rsid w:val="00B42E01"/>
    <w:rsid w:val="00B4437A"/>
    <w:rsid w:val="00B44BC9"/>
    <w:rsid w:val="00B51D83"/>
    <w:rsid w:val="00B52099"/>
    <w:rsid w:val="00B526EB"/>
    <w:rsid w:val="00B52765"/>
    <w:rsid w:val="00B5354A"/>
    <w:rsid w:val="00B57014"/>
    <w:rsid w:val="00B62176"/>
    <w:rsid w:val="00B71380"/>
    <w:rsid w:val="00B724B5"/>
    <w:rsid w:val="00B7332F"/>
    <w:rsid w:val="00B814B1"/>
    <w:rsid w:val="00B846B2"/>
    <w:rsid w:val="00B862A8"/>
    <w:rsid w:val="00B9243C"/>
    <w:rsid w:val="00B9270A"/>
    <w:rsid w:val="00B92DF3"/>
    <w:rsid w:val="00B95C04"/>
    <w:rsid w:val="00BA1243"/>
    <w:rsid w:val="00BA2307"/>
    <w:rsid w:val="00BA519C"/>
    <w:rsid w:val="00BB17A8"/>
    <w:rsid w:val="00BB23C0"/>
    <w:rsid w:val="00BB516F"/>
    <w:rsid w:val="00BB6B37"/>
    <w:rsid w:val="00BC5995"/>
    <w:rsid w:val="00BC5B8F"/>
    <w:rsid w:val="00BC69CA"/>
    <w:rsid w:val="00BC7C39"/>
    <w:rsid w:val="00BD2AAE"/>
    <w:rsid w:val="00BD486B"/>
    <w:rsid w:val="00BE159A"/>
    <w:rsid w:val="00BE2FBF"/>
    <w:rsid w:val="00BE5E1D"/>
    <w:rsid w:val="00BE7368"/>
    <w:rsid w:val="00BF0994"/>
    <w:rsid w:val="00BF109A"/>
    <w:rsid w:val="00BF114B"/>
    <w:rsid w:val="00BF7051"/>
    <w:rsid w:val="00BF7395"/>
    <w:rsid w:val="00C00D09"/>
    <w:rsid w:val="00C01866"/>
    <w:rsid w:val="00C01D73"/>
    <w:rsid w:val="00C0248A"/>
    <w:rsid w:val="00C06117"/>
    <w:rsid w:val="00C07282"/>
    <w:rsid w:val="00C115EC"/>
    <w:rsid w:val="00C116FD"/>
    <w:rsid w:val="00C14F5D"/>
    <w:rsid w:val="00C17353"/>
    <w:rsid w:val="00C21CC1"/>
    <w:rsid w:val="00C317A4"/>
    <w:rsid w:val="00C32230"/>
    <w:rsid w:val="00C32533"/>
    <w:rsid w:val="00C338C9"/>
    <w:rsid w:val="00C37DA1"/>
    <w:rsid w:val="00C415DE"/>
    <w:rsid w:val="00C41E7C"/>
    <w:rsid w:val="00C448D2"/>
    <w:rsid w:val="00C45F99"/>
    <w:rsid w:val="00C46979"/>
    <w:rsid w:val="00C46ED8"/>
    <w:rsid w:val="00C47B80"/>
    <w:rsid w:val="00C50AB3"/>
    <w:rsid w:val="00C51B1E"/>
    <w:rsid w:val="00C5726E"/>
    <w:rsid w:val="00C60183"/>
    <w:rsid w:val="00C64A1D"/>
    <w:rsid w:val="00C65295"/>
    <w:rsid w:val="00C665DC"/>
    <w:rsid w:val="00C67ABD"/>
    <w:rsid w:val="00C72A9C"/>
    <w:rsid w:val="00C75BCB"/>
    <w:rsid w:val="00C77AD7"/>
    <w:rsid w:val="00C77B27"/>
    <w:rsid w:val="00C81851"/>
    <w:rsid w:val="00C84A2D"/>
    <w:rsid w:val="00C87D9E"/>
    <w:rsid w:val="00C93131"/>
    <w:rsid w:val="00CA1772"/>
    <w:rsid w:val="00CA3CF2"/>
    <w:rsid w:val="00CA6F71"/>
    <w:rsid w:val="00CA7551"/>
    <w:rsid w:val="00CB0BCF"/>
    <w:rsid w:val="00CB2604"/>
    <w:rsid w:val="00CB3CDB"/>
    <w:rsid w:val="00CC1D35"/>
    <w:rsid w:val="00CC32CD"/>
    <w:rsid w:val="00CC4C38"/>
    <w:rsid w:val="00CC668D"/>
    <w:rsid w:val="00CC73C2"/>
    <w:rsid w:val="00CD0D79"/>
    <w:rsid w:val="00CD6DE5"/>
    <w:rsid w:val="00CD754B"/>
    <w:rsid w:val="00CE25CA"/>
    <w:rsid w:val="00CE4266"/>
    <w:rsid w:val="00CE4FF6"/>
    <w:rsid w:val="00CE6EC9"/>
    <w:rsid w:val="00CF4D7F"/>
    <w:rsid w:val="00D00422"/>
    <w:rsid w:val="00D02046"/>
    <w:rsid w:val="00D03FE0"/>
    <w:rsid w:val="00D07D5D"/>
    <w:rsid w:val="00D24A47"/>
    <w:rsid w:val="00D2505E"/>
    <w:rsid w:val="00D27327"/>
    <w:rsid w:val="00D319C8"/>
    <w:rsid w:val="00D3368E"/>
    <w:rsid w:val="00D34D32"/>
    <w:rsid w:val="00D36D37"/>
    <w:rsid w:val="00D41249"/>
    <w:rsid w:val="00D45355"/>
    <w:rsid w:val="00D50C06"/>
    <w:rsid w:val="00D51A3C"/>
    <w:rsid w:val="00D532F2"/>
    <w:rsid w:val="00D57E2F"/>
    <w:rsid w:val="00D629C7"/>
    <w:rsid w:val="00D67106"/>
    <w:rsid w:val="00D7308A"/>
    <w:rsid w:val="00D7729C"/>
    <w:rsid w:val="00D803A1"/>
    <w:rsid w:val="00D81E59"/>
    <w:rsid w:val="00D822FE"/>
    <w:rsid w:val="00D82EA7"/>
    <w:rsid w:val="00D835CB"/>
    <w:rsid w:val="00D876F5"/>
    <w:rsid w:val="00D91859"/>
    <w:rsid w:val="00D923BB"/>
    <w:rsid w:val="00D924BF"/>
    <w:rsid w:val="00D925EB"/>
    <w:rsid w:val="00D937F9"/>
    <w:rsid w:val="00D94242"/>
    <w:rsid w:val="00D967AA"/>
    <w:rsid w:val="00DA0A8F"/>
    <w:rsid w:val="00DA332A"/>
    <w:rsid w:val="00DA58AB"/>
    <w:rsid w:val="00DA6DD4"/>
    <w:rsid w:val="00DA7BA5"/>
    <w:rsid w:val="00DA7C4B"/>
    <w:rsid w:val="00DA7EFC"/>
    <w:rsid w:val="00DB1841"/>
    <w:rsid w:val="00DB3351"/>
    <w:rsid w:val="00DB3B0A"/>
    <w:rsid w:val="00DB6D35"/>
    <w:rsid w:val="00DC0444"/>
    <w:rsid w:val="00DC0E26"/>
    <w:rsid w:val="00DC460E"/>
    <w:rsid w:val="00DC68CF"/>
    <w:rsid w:val="00DD3B1B"/>
    <w:rsid w:val="00DE6F07"/>
    <w:rsid w:val="00DF0473"/>
    <w:rsid w:val="00DF7DF8"/>
    <w:rsid w:val="00E03B85"/>
    <w:rsid w:val="00E05070"/>
    <w:rsid w:val="00E11C6F"/>
    <w:rsid w:val="00E15973"/>
    <w:rsid w:val="00E1665F"/>
    <w:rsid w:val="00E21D4F"/>
    <w:rsid w:val="00E25B64"/>
    <w:rsid w:val="00E31FF9"/>
    <w:rsid w:val="00E349DA"/>
    <w:rsid w:val="00E3747E"/>
    <w:rsid w:val="00E4296B"/>
    <w:rsid w:val="00E51713"/>
    <w:rsid w:val="00E5497D"/>
    <w:rsid w:val="00E56D2D"/>
    <w:rsid w:val="00E57FFB"/>
    <w:rsid w:val="00E6063C"/>
    <w:rsid w:val="00E72404"/>
    <w:rsid w:val="00E7251F"/>
    <w:rsid w:val="00E73EA1"/>
    <w:rsid w:val="00E809E5"/>
    <w:rsid w:val="00E82D92"/>
    <w:rsid w:val="00E83792"/>
    <w:rsid w:val="00E83E1C"/>
    <w:rsid w:val="00E84AAE"/>
    <w:rsid w:val="00E84CC6"/>
    <w:rsid w:val="00E85353"/>
    <w:rsid w:val="00E859F7"/>
    <w:rsid w:val="00E861F7"/>
    <w:rsid w:val="00E9507B"/>
    <w:rsid w:val="00EA1FF5"/>
    <w:rsid w:val="00EA4321"/>
    <w:rsid w:val="00EA6E0D"/>
    <w:rsid w:val="00EA7A58"/>
    <w:rsid w:val="00EB6E50"/>
    <w:rsid w:val="00EB78E4"/>
    <w:rsid w:val="00EC0AD2"/>
    <w:rsid w:val="00EC0D66"/>
    <w:rsid w:val="00EC1FA5"/>
    <w:rsid w:val="00EC3ED1"/>
    <w:rsid w:val="00EC56BA"/>
    <w:rsid w:val="00EE311C"/>
    <w:rsid w:val="00EE6E01"/>
    <w:rsid w:val="00EE72F6"/>
    <w:rsid w:val="00EF003B"/>
    <w:rsid w:val="00EF0961"/>
    <w:rsid w:val="00EF1273"/>
    <w:rsid w:val="00F01A96"/>
    <w:rsid w:val="00F02DF3"/>
    <w:rsid w:val="00F02FD2"/>
    <w:rsid w:val="00F05ECF"/>
    <w:rsid w:val="00F063B2"/>
    <w:rsid w:val="00F10837"/>
    <w:rsid w:val="00F1104A"/>
    <w:rsid w:val="00F11550"/>
    <w:rsid w:val="00F12954"/>
    <w:rsid w:val="00F14D0F"/>
    <w:rsid w:val="00F1580F"/>
    <w:rsid w:val="00F17147"/>
    <w:rsid w:val="00F172AA"/>
    <w:rsid w:val="00F176AF"/>
    <w:rsid w:val="00F21683"/>
    <w:rsid w:val="00F218A7"/>
    <w:rsid w:val="00F233EA"/>
    <w:rsid w:val="00F2349C"/>
    <w:rsid w:val="00F24B16"/>
    <w:rsid w:val="00F24CE3"/>
    <w:rsid w:val="00F2595F"/>
    <w:rsid w:val="00F34B31"/>
    <w:rsid w:val="00F367EE"/>
    <w:rsid w:val="00F4015E"/>
    <w:rsid w:val="00F477A9"/>
    <w:rsid w:val="00F47B6D"/>
    <w:rsid w:val="00F502E8"/>
    <w:rsid w:val="00F5036E"/>
    <w:rsid w:val="00F51BBC"/>
    <w:rsid w:val="00F54E55"/>
    <w:rsid w:val="00F65901"/>
    <w:rsid w:val="00F663EF"/>
    <w:rsid w:val="00F669C9"/>
    <w:rsid w:val="00F7760E"/>
    <w:rsid w:val="00F8019A"/>
    <w:rsid w:val="00F807B9"/>
    <w:rsid w:val="00F84703"/>
    <w:rsid w:val="00F90BDC"/>
    <w:rsid w:val="00F9455A"/>
    <w:rsid w:val="00F9540D"/>
    <w:rsid w:val="00F95AAC"/>
    <w:rsid w:val="00F96C4D"/>
    <w:rsid w:val="00FA03CE"/>
    <w:rsid w:val="00FA108B"/>
    <w:rsid w:val="00FA1150"/>
    <w:rsid w:val="00FA226B"/>
    <w:rsid w:val="00FA6227"/>
    <w:rsid w:val="00FB0054"/>
    <w:rsid w:val="00FB054D"/>
    <w:rsid w:val="00FB4082"/>
    <w:rsid w:val="00FB79A1"/>
    <w:rsid w:val="00FC0FA9"/>
    <w:rsid w:val="00FC15AE"/>
    <w:rsid w:val="00FC1A48"/>
    <w:rsid w:val="00FC2509"/>
    <w:rsid w:val="00FC3308"/>
    <w:rsid w:val="00FC3746"/>
    <w:rsid w:val="00FC4040"/>
    <w:rsid w:val="00FC4A27"/>
    <w:rsid w:val="00FC54E5"/>
    <w:rsid w:val="00FC7643"/>
    <w:rsid w:val="00FC7692"/>
    <w:rsid w:val="00FD11FB"/>
    <w:rsid w:val="00FD220B"/>
    <w:rsid w:val="00FD6BB8"/>
    <w:rsid w:val="00FD79FE"/>
    <w:rsid w:val="00FE07FB"/>
    <w:rsid w:val="00FE1D43"/>
    <w:rsid w:val="00FE5EA6"/>
    <w:rsid w:val="00FE72C7"/>
    <w:rsid w:val="00FF18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FF2918"/>
  <w15:chartTrackingRefBased/>
  <w15:docId w15:val="{032B72DD-00F4-4089-881F-BCFC805B6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1B5A"/>
    <w:rPr>
      <w:sz w:val="28"/>
    </w:rPr>
  </w:style>
  <w:style w:type="paragraph" w:styleId="1">
    <w:name w:val="heading 1"/>
    <w:basedOn w:val="a"/>
    <w:next w:val="a"/>
    <w:qFormat/>
    <w:rsid w:val="0086455C"/>
    <w:pPr>
      <w:keepNext/>
      <w:widowControl w:val="0"/>
      <w:spacing w:line="360" w:lineRule="auto"/>
      <w:jc w:val="center"/>
      <w:outlineLvl w:val="0"/>
    </w:pPr>
    <w:rPr>
      <w:b/>
      <w:snapToGrid w:val="0"/>
      <w:sz w:val="24"/>
    </w:rPr>
  </w:style>
  <w:style w:type="paragraph" w:styleId="2">
    <w:name w:val="heading 2"/>
    <w:basedOn w:val="a"/>
    <w:next w:val="a"/>
    <w:link w:val="20"/>
    <w:qFormat/>
    <w:rsid w:val="0086455C"/>
    <w:pPr>
      <w:keepNext/>
      <w:spacing w:line="360" w:lineRule="auto"/>
      <w:ind w:firstLine="709"/>
      <w:jc w:val="center"/>
      <w:outlineLvl w:val="1"/>
    </w:pPr>
    <w:rPr>
      <w:b/>
      <w:bCs/>
      <w:sz w:val="36"/>
      <w:lang w:val="x-none" w:eastAsia="x-none"/>
    </w:rPr>
  </w:style>
  <w:style w:type="paragraph" w:styleId="3">
    <w:name w:val="heading 3"/>
    <w:basedOn w:val="a"/>
    <w:next w:val="a"/>
    <w:link w:val="30"/>
    <w:qFormat/>
    <w:rsid w:val="0086455C"/>
    <w:pPr>
      <w:keepNext/>
      <w:spacing w:line="360" w:lineRule="auto"/>
      <w:ind w:firstLine="709"/>
      <w:jc w:val="center"/>
      <w:outlineLvl w:val="2"/>
    </w:pPr>
    <w:rPr>
      <w:b/>
      <w:bCs/>
      <w:lang w:val="x-none" w:eastAsia="x-none"/>
    </w:rPr>
  </w:style>
  <w:style w:type="paragraph" w:styleId="4">
    <w:name w:val="heading 4"/>
    <w:basedOn w:val="a"/>
    <w:next w:val="a"/>
    <w:link w:val="40"/>
    <w:qFormat/>
    <w:rsid w:val="0086455C"/>
    <w:pPr>
      <w:keepNext/>
      <w:jc w:val="center"/>
      <w:outlineLvl w:val="3"/>
    </w:pPr>
    <w:rPr>
      <w:b/>
      <w:bCs/>
      <w:lang w:val="x-none" w:eastAsia="x-none"/>
    </w:rPr>
  </w:style>
  <w:style w:type="paragraph" w:styleId="5">
    <w:name w:val="heading 5"/>
    <w:basedOn w:val="a"/>
    <w:next w:val="a"/>
    <w:qFormat/>
    <w:rsid w:val="0086455C"/>
    <w:pPr>
      <w:keepNext/>
      <w:jc w:val="center"/>
      <w:outlineLvl w:val="4"/>
    </w:pPr>
  </w:style>
  <w:style w:type="paragraph" w:styleId="6">
    <w:name w:val="heading 6"/>
    <w:basedOn w:val="a"/>
    <w:next w:val="a"/>
    <w:qFormat/>
    <w:rsid w:val="0086455C"/>
    <w:pPr>
      <w:keepNext/>
      <w:spacing w:line="360" w:lineRule="auto"/>
      <w:jc w:val="center"/>
      <w:outlineLvl w:val="5"/>
    </w:pPr>
    <w:rPr>
      <w:sz w:val="24"/>
    </w:rPr>
  </w:style>
  <w:style w:type="paragraph" w:styleId="7">
    <w:name w:val="heading 7"/>
    <w:basedOn w:val="a"/>
    <w:next w:val="a"/>
    <w:link w:val="70"/>
    <w:qFormat/>
    <w:rsid w:val="0086455C"/>
    <w:pPr>
      <w:keepNext/>
      <w:spacing w:line="360" w:lineRule="auto"/>
      <w:ind w:firstLine="709"/>
      <w:jc w:val="both"/>
      <w:outlineLvl w:val="6"/>
    </w:pPr>
    <w:rPr>
      <w:lang w:val="x-none" w:eastAsia="x-none"/>
    </w:rPr>
  </w:style>
  <w:style w:type="paragraph" w:styleId="8">
    <w:name w:val="heading 8"/>
    <w:basedOn w:val="a"/>
    <w:next w:val="a"/>
    <w:qFormat/>
    <w:rsid w:val="0086455C"/>
    <w:pPr>
      <w:spacing w:before="240" w:after="60"/>
      <w:outlineLvl w:val="7"/>
    </w:pPr>
    <w:rPr>
      <w:i/>
      <w:iCs/>
      <w:sz w:val="24"/>
      <w:szCs w:val="24"/>
    </w:rPr>
  </w:style>
  <w:style w:type="paragraph" w:styleId="9">
    <w:name w:val="heading 9"/>
    <w:basedOn w:val="a"/>
    <w:next w:val="a"/>
    <w:qFormat/>
    <w:rsid w:val="0086455C"/>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азвание"/>
    <w:basedOn w:val="a"/>
    <w:qFormat/>
    <w:rsid w:val="0086455C"/>
    <w:pPr>
      <w:jc w:val="center"/>
    </w:pPr>
    <w:rPr>
      <w:bCs/>
    </w:rPr>
  </w:style>
  <w:style w:type="paragraph" w:styleId="31">
    <w:name w:val="Body Text Indent 3"/>
    <w:basedOn w:val="a"/>
    <w:rsid w:val="0086455C"/>
    <w:pPr>
      <w:spacing w:line="360" w:lineRule="auto"/>
      <w:ind w:firstLine="720"/>
      <w:jc w:val="both"/>
    </w:pPr>
  </w:style>
  <w:style w:type="paragraph" w:styleId="a4">
    <w:name w:val="Body Text Indent"/>
    <w:basedOn w:val="a"/>
    <w:link w:val="a5"/>
    <w:rsid w:val="0086455C"/>
    <w:pPr>
      <w:spacing w:line="360" w:lineRule="auto"/>
      <w:ind w:firstLine="709"/>
      <w:jc w:val="both"/>
    </w:pPr>
    <w:rPr>
      <w:lang w:val="x-none" w:eastAsia="x-none"/>
    </w:rPr>
  </w:style>
  <w:style w:type="paragraph" w:styleId="21">
    <w:name w:val="Body Text Indent 2"/>
    <w:basedOn w:val="a"/>
    <w:rsid w:val="0086455C"/>
    <w:pPr>
      <w:widowControl w:val="0"/>
      <w:spacing w:line="360" w:lineRule="auto"/>
      <w:ind w:firstLine="709"/>
      <w:jc w:val="both"/>
    </w:pPr>
    <w:rPr>
      <w:snapToGrid w:val="0"/>
    </w:rPr>
  </w:style>
  <w:style w:type="character" w:styleId="a6">
    <w:name w:val="footnote reference"/>
    <w:semiHidden/>
    <w:rsid w:val="0086455C"/>
    <w:rPr>
      <w:vertAlign w:val="superscript"/>
    </w:rPr>
  </w:style>
  <w:style w:type="paragraph" w:styleId="32">
    <w:name w:val="Body Text 3"/>
    <w:basedOn w:val="a"/>
    <w:link w:val="33"/>
    <w:rsid w:val="0086455C"/>
    <w:pPr>
      <w:spacing w:line="360" w:lineRule="auto"/>
      <w:jc w:val="both"/>
    </w:pPr>
    <w:rPr>
      <w:lang w:val="x-none" w:eastAsia="x-none"/>
    </w:rPr>
  </w:style>
  <w:style w:type="paragraph" w:styleId="a7">
    <w:name w:val="footnote text"/>
    <w:basedOn w:val="a"/>
    <w:semiHidden/>
    <w:rsid w:val="0086455C"/>
  </w:style>
  <w:style w:type="character" w:styleId="a8">
    <w:name w:val="page number"/>
    <w:basedOn w:val="a0"/>
    <w:rsid w:val="0086455C"/>
  </w:style>
  <w:style w:type="paragraph" w:styleId="a9">
    <w:name w:val="header"/>
    <w:basedOn w:val="a"/>
    <w:link w:val="aa"/>
    <w:uiPriority w:val="99"/>
    <w:rsid w:val="0086455C"/>
    <w:pPr>
      <w:tabs>
        <w:tab w:val="center" w:pos="4677"/>
        <w:tab w:val="right" w:pos="9355"/>
      </w:tabs>
    </w:pPr>
  </w:style>
  <w:style w:type="paragraph" w:styleId="ab">
    <w:name w:val="footer"/>
    <w:basedOn w:val="a"/>
    <w:rsid w:val="0086455C"/>
    <w:pPr>
      <w:tabs>
        <w:tab w:val="center" w:pos="4677"/>
        <w:tab w:val="right" w:pos="9355"/>
      </w:tabs>
    </w:pPr>
  </w:style>
  <w:style w:type="paragraph" w:styleId="ac">
    <w:name w:val="Body Text"/>
    <w:basedOn w:val="a"/>
    <w:rsid w:val="0086455C"/>
    <w:pPr>
      <w:spacing w:after="120"/>
    </w:pPr>
  </w:style>
  <w:style w:type="paragraph" w:styleId="22">
    <w:name w:val="Body Text 2"/>
    <w:basedOn w:val="a"/>
    <w:rsid w:val="0086455C"/>
    <w:pPr>
      <w:spacing w:after="120" w:line="480" w:lineRule="auto"/>
    </w:pPr>
  </w:style>
  <w:style w:type="table" w:styleId="ad">
    <w:name w:val="Table Grid"/>
    <w:basedOn w:val="a1"/>
    <w:rsid w:val="0086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
    <w:next w:val="a"/>
    <w:qFormat/>
    <w:rsid w:val="0086455C"/>
    <w:pPr>
      <w:jc w:val="center"/>
    </w:pPr>
    <w:rPr>
      <w:b/>
      <w:bCs/>
      <w:sz w:val="24"/>
    </w:rPr>
  </w:style>
  <w:style w:type="paragraph" w:styleId="af">
    <w:name w:val="Block Text"/>
    <w:basedOn w:val="a"/>
    <w:rsid w:val="0086455C"/>
    <w:pPr>
      <w:spacing w:before="400" w:line="360" w:lineRule="auto"/>
      <w:ind w:left="40" w:right="400" w:firstLine="720"/>
      <w:jc w:val="both"/>
    </w:pPr>
  </w:style>
  <w:style w:type="character" w:customStyle="1" w:styleId="aa">
    <w:name w:val="Верхний колонтитул Знак"/>
    <w:basedOn w:val="a0"/>
    <w:link w:val="a9"/>
    <w:uiPriority w:val="99"/>
    <w:rsid w:val="00EE311C"/>
  </w:style>
  <w:style w:type="paragraph" w:customStyle="1" w:styleId="ConsNonformat">
    <w:name w:val="ConsNonformat"/>
    <w:rsid w:val="005F0382"/>
    <w:pPr>
      <w:widowControl w:val="0"/>
      <w:autoSpaceDE w:val="0"/>
      <w:autoSpaceDN w:val="0"/>
      <w:adjustRightInd w:val="0"/>
      <w:ind w:right="19772"/>
    </w:pPr>
    <w:rPr>
      <w:rFonts w:ascii="Courier New" w:hAnsi="Courier New" w:cs="Courier New"/>
    </w:rPr>
  </w:style>
  <w:style w:type="paragraph" w:styleId="af0">
    <w:name w:val="Balloon Text"/>
    <w:basedOn w:val="a"/>
    <w:semiHidden/>
    <w:rsid w:val="00A02361"/>
    <w:rPr>
      <w:rFonts w:ascii="Tahoma" w:hAnsi="Tahoma" w:cs="Tahoma"/>
      <w:sz w:val="16"/>
      <w:szCs w:val="16"/>
    </w:rPr>
  </w:style>
  <w:style w:type="paragraph" w:customStyle="1" w:styleId="af1">
    <w:name w:val="Обычный (веб)"/>
    <w:basedOn w:val="a"/>
    <w:uiPriority w:val="99"/>
    <w:rsid w:val="008B587E"/>
    <w:pPr>
      <w:spacing w:before="100" w:beforeAutospacing="1" w:after="100" w:afterAutospacing="1"/>
    </w:pPr>
    <w:rPr>
      <w:sz w:val="24"/>
      <w:szCs w:val="24"/>
    </w:rPr>
  </w:style>
  <w:style w:type="character" w:customStyle="1" w:styleId="20">
    <w:name w:val="Заголовок 2 Знак"/>
    <w:link w:val="2"/>
    <w:rsid w:val="00DA0A8F"/>
    <w:rPr>
      <w:b/>
      <w:bCs/>
      <w:sz w:val="36"/>
    </w:rPr>
  </w:style>
  <w:style w:type="character" w:customStyle="1" w:styleId="FontStyle15">
    <w:name w:val="Font Style15"/>
    <w:rsid w:val="00F34B31"/>
    <w:rPr>
      <w:rFonts w:ascii="Times New Roman" w:hAnsi="Times New Roman" w:cs="Times New Roman"/>
      <w:sz w:val="16"/>
      <w:szCs w:val="16"/>
    </w:rPr>
  </w:style>
  <w:style w:type="character" w:customStyle="1" w:styleId="a5">
    <w:name w:val="Основной текст с отступом Знак"/>
    <w:link w:val="a4"/>
    <w:rsid w:val="00CF4D7F"/>
    <w:rPr>
      <w:sz w:val="28"/>
    </w:rPr>
  </w:style>
  <w:style w:type="character" w:customStyle="1" w:styleId="33">
    <w:name w:val="Основной текст 3 Знак"/>
    <w:link w:val="32"/>
    <w:rsid w:val="00F063B2"/>
    <w:rPr>
      <w:sz w:val="28"/>
    </w:rPr>
  </w:style>
  <w:style w:type="character" w:customStyle="1" w:styleId="70">
    <w:name w:val="Заголовок 7 Знак"/>
    <w:link w:val="7"/>
    <w:rsid w:val="00F063B2"/>
    <w:rPr>
      <w:sz w:val="28"/>
    </w:rPr>
  </w:style>
  <w:style w:type="character" w:customStyle="1" w:styleId="30">
    <w:name w:val="Заголовок 3 Знак"/>
    <w:link w:val="3"/>
    <w:rsid w:val="003F28E9"/>
    <w:rPr>
      <w:b/>
      <w:bCs/>
      <w:sz w:val="28"/>
    </w:rPr>
  </w:style>
  <w:style w:type="character" w:customStyle="1" w:styleId="40">
    <w:name w:val="Заголовок 4 Знак"/>
    <w:link w:val="4"/>
    <w:rsid w:val="00FE72C7"/>
    <w:rPr>
      <w:b/>
      <w:bCs/>
      <w:sz w:val="28"/>
    </w:rPr>
  </w:style>
  <w:style w:type="paragraph" w:customStyle="1" w:styleId="Default">
    <w:name w:val="Default"/>
    <w:uiPriority w:val="99"/>
    <w:rsid w:val="0081461D"/>
    <w:pPr>
      <w:autoSpaceDE w:val="0"/>
      <w:autoSpaceDN w:val="0"/>
      <w:adjustRightInd w:val="0"/>
    </w:pPr>
    <w:rPr>
      <w:rFonts w:eastAsia="Calibri"/>
      <w:color w:val="000000"/>
      <w:sz w:val="24"/>
      <w:szCs w:val="24"/>
      <w:lang w:eastAsia="en-US"/>
    </w:rPr>
  </w:style>
  <w:style w:type="paragraph" w:styleId="af2">
    <w:name w:val="List Paragraph"/>
    <w:basedOn w:val="a"/>
    <w:uiPriority w:val="99"/>
    <w:qFormat/>
    <w:rsid w:val="00293A81"/>
    <w:pPr>
      <w:ind w:left="720"/>
      <w:contextualSpacing/>
    </w:pPr>
    <w:rPr>
      <w:sz w:val="24"/>
      <w:szCs w:val="24"/>
    </w:rPr>
  </w:style>
  <w:style w:type="character" w:styleId="af3">
    <w:name w:val="Hyperlink"/>
    <w:uiPriority w:val="99"/>
    <w:rsid w:val="00427C22"/>
    <w:rPr>
      <w:rFonts w:cs="Times New Roman"/>
      <w:color w:val="0000FF"/>
      <w:u w:val="single"/>
    </w:rPr>
  </w:style>
  <w:style w:type="character" w:customStyle="1" w:styleId="23">
    <w:name w:val="Основной текст (2)_"/>
    <w:link w:val="210"/>
    <w:uiPriority w:val="99"/>
    <w:locked/>
    <w:rsid w:val="00427C22"/>
    <w:rPr>
      <w:b/>
      <w:bCs/>
      <w:spacing w:val="10"/>
      <w:shd w:val="clear" w:color="auto" w:fill="FFFFFF"/>
    </w:rPr>
  </w:style>
  <w:style w:type="paragraph" w:customStyle="1" w:styleId="210">
    <w:name w:val="Основной текст (2)1"/>
    <w:basedOn w:val="a"/>
    <w:link w:val="23"/>
    <w:uiPriority w:val="99"/>
    <w:rsid w:val="00427C22"/>
    <w:pPr>
      <w:widowControl w:val="0"/>
      <w:shd w:val="clear" w:color="auto" w:fill="FFFFFF"/>
      <w:spacing w:before="120" w:line="268" w:lineRule="exact"/>
      <w:jc w:val="both"/>
    </w:pPr>
    <w:rPr>
      <w:b/>
      <w:bCs/>
      <w:spacing w:val="10"/>
      <w:lang w:val="x-none" w:eastAsia="x-none"/>
    </w:rPr>
  </w:style>
  <w:style w:type="paragraph" w:styleId="af4">
    <w:name w:val="Plain Text"/>
    <w:basedOn w:val="a"/>
    <w:link w:val="af5"/>
    <w:uiPriority w:val="99"/>
    <w:rsid w:val="00427C22"/>
    <w:rPr>
      <w:rFonts w:ascii="Courier New" w:hAnsi="Courier New"/>
      <w:lang w:val="x-none" w:eastAsia="x-none"/>
    </w:rPr>
  </w:style>
  <w:style w:type="character" w:customStyle="1" w:styleId="af5">
    <w:name w:val="Текст Знак"/>
    <w:link w:val="af4"/>
    <w:uiPriority w:val="99"/>
    <w:rsid w:val="00427C22"/>
    <w:rPr>
      <w:rFonts w:ascii="Courier New" w:hAnsi="Courier New"/>
    </w:rPr>
  </w:style>
  <w:style w:type="paragraph" w:customStyle="1" w:styleId="34">
    <w:name w:val="Абзац списка3"/>
    <w:basedOn w:val="a"/>
    <w:uiPriority w:val="99"/>
    <w:rsid w:val="00427C22"/>
    <w:pPr>
      <w:ind w:left="720"/>
      <w:contextualSpacing/>
    </w:pPr>
    <w:rPr>
      <w:rFonts w:eastAsia="Calibri"/>
    </w:rPr>
  </w:style>
  <w:style w:type="paragraph" w:customStyle="1" w:styleId="24">
    <w:name w:val="Абзац списка2"/>
    <w:basedOn w:val="a"/>
    <w:uiPriority w:val="99"/>
    <w:rsid w:val="00956DEB"/>
    <w:pPr>
      <w:ind w:left="720"/>
      <w:contextualSpacing/>
    </w:pPr>
    <w:rPr>
      <w:rFonts w:eastAsia="Calibri"/>
      <w:sz w:val="24"/>
      <w:szCs w:val="24"/>
    </w:rPr>
  </w:style>
  <w:style w:type="paragraph" w:styleId="af6">
    <w:name w:val="Title"/>
    <w:basedOn w:val="a"/>
    <w:next w:val="a"/>
    <w:link w:val="af7"/>
    <w:qFormat/>
    <w:rsid w:val="00D45355"/>
    <w:pPr>
      <w:contextualSpacing/>
    </w:pPr>
    <w:rPr>
      <w:rFonts w:asciiTheme="majorHAnsi" w:eastAsiaTheme="majorEastAsia" w:hAnsiTheme="majorHAnsi" w:cstheme="majorBidi"/>
      <w:spacing w:val="-10"/>
      <w:kern w:val="28"/>
      <w:sz w:val="56"/>
      <w:szCs w:val="56"/>
    </w:rPr>
  </w:style>
  <w:style w:type="character" w:customStyle="1" w:styleId="af7">
    <w:name w:val="Заголовок Знак"/>
    <w:basedOn w:val="a0"/>
    <w:link w:val="af6"/>
    <w:rsid w:val="00D45355"/>
    <w:rPr>
      <w:rFonts w:asciiTheme="majorHAnsi" w:eastAsiaTheme="majorEastAsia" w:hAnsiTheme="majorHAnsi" w:cstheme="majorBidi"/>
      <w:spacing w:val="-10"/>
      <w:kern w:val="28"/>
      <w:sz w:val="56"/>
      <w:szCs w:val="56"/>
    </w:rPr>
  </w:style>
  <w:style w:type="paragraph" w:styleId="af8">
    <w:name w:val="TOC Heading"/>
    <w:basedOn w:val="1"/>
    <w:next w:val="a"/>
    <w:uiPriority w:val="39"/>
    <w:unhideWhenUsed/>
    <w:qFormat/>
    <w:rsid w:val="00C116FD"/>
    <w:pPr>
      <w:keepLines/>
      <w:widowControl/>
      <w:spacing w:before="240" w:line="259" w:lineRule="auto"/>
      <w:jc w:val="left"/>
      <w:outlineLvl w:val="9"/>
    </w:pPr>
    <w:rPr>
      <w:rFonts w:asciiTheme="majorHAnsi" w:eastAsiaTheme="majorEastAsia" w:hAnsiTheme="majorHAnsi" w:cstheme="majorBidi"/>
      <w:b w:val="0"/>
      <w:snapToGrid/>
      <w:color w:val="2F5496" w:themeColor="accent1" w:themeShade="BF"/>
      <w:sz w:val="32"/>
      <w:szCs w:val="32"/>
    </w:rPr>
  </w:style>
  <w:style w:type="paragraph" w:styleId="25">
    <w:name w:val="toc 2"/>
    <w:basedOn w:val="a"/>
    <w:next w:val="a"/>
    <w:autoRedefine/>
    <w:uiPriority w:val="39"/>
    <w:unhideWhenUsed/>
    <w:rsid w:val="00C116FD"/>
    <w:pPr>
      <w:spacing w:after="100" w:line="259" w:lineRule="auto"/>
      <w:ind w:left="220"/>
    </w:pPr>
    <w:rPr>
      <w:rFonts w:asciiTheme="minorHAnsi" w:eastAsiaTheme="minorEastAsia" w:hAnsiTheme="minorHAnsi"/>
      <w:sz w:val="22"/>
      <w:szCs w:val="22"/>
    </w:rPr>
  </w:style>
  <w:style w:type="paragraph" w:styleId="10">
    <w:name w:val="toc 1"/>
    <w:basedOn w:val="a"/>
    <w:next w:val="a"/>
    <w:autoRedefine/>
    <w:uiPriority w:val="39"/>
    <w:unhideWhenUsed/>
    <w:rsid w:val="00C116FD"/>
    <w:pPr>
      <w:spacing w:after="100" w:line="259" w:lineRule="auto"/>
    </w:pPr>
    <w:rPr>
      <w:rFonts w:asciiTheme="minorHAnsi" w:eastAsiaTheme="minorEastAsia" w:hAnsiTheme="minorHAnsi"/>
      <w:sz w:val="22"/>
      <w:szCs w:val="22"/>
    </w:rPr>
  </w:style>
  <w:style w:type="paragraph" w:styleId="35">
    <w:name w:val="toc 3"/>
    <w:basedOn w:val="a"/>
    <w:next w:val="a"/>
    <w:autoRedefine/>
    <w:uiPriority w:val="39"/>
    <w:unhideWhenUsed/>
    <w:rsid w:val="00C116FD"/>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21295">
      <w:bodyDiv w:val="1"/>
      <w:marLeft w:val="0"/>
      <w:marRight w:val="0"/>
      <w:marTop w:val="0"/>
      <w:marBottom w:val="0"/>
      <w:divBdr>
        <w:top w:val="none" w:sz="0" w:space="0" w:color="auto"/>
        <w:left w:val="none" w:sz="0" w:space="0" w:color="auto"/>
        <w:bottom w:val="none" w:sz="0" w:space="0" w:color="auto"/>
        <w:right w:val="none" w:sz="0" w:space="0" w:color="auto"/>
      </w:divBdr>
    </w:div>
    <w:div w:id="153032949">
      <w:bodyDiv w:val="1"/>
      <w:marLeft w:val="0"/>
      <w:marRight w:val="0"/>
      <w:marTop w:val="0"/>
      <w:marBottom w:val="0"/>
      <w:divBdr>
        <w:top w:val="none" w:sz="0" w:space="0" w:color="auto"/>
        <w:left w:val="none" w:sz="0" w:space="0" w:color="auto"/>
        <w:bottom w:val="none" w:sz="0" w:space="0" w:color="auto"/>
        <w:right w:val="none" w:sz="0" w:space="0" w:color="auto"/>
      </w:divBdr>
    </w:div>
    <w:div w:id="291790836">
      <w:bodyDiv w:val="1"/>
      <w:marLeft w:val="0"/>
      <w:marRight w:val="0"/>
      <w:marTop w:val="0"/>
      <w:marBottom w:val="0"/>
      <w:divBdr>
        <w:top w:val="none" w:sz="0" w:space="0" w:color="auto"/>
        <w:left w:val="none" w:sz="0" w:space="0" w:color="auto"/>
        <w:bottom w:val="none" w:sz="0" w:space="0" w:color="auto"/>
        <w:right w:val="none" w:sz="0" w:space="0" w:color="auto"/>
      </w:divBdr>
    </w:div>
    <w:div w:id="498155407">
      <w:bodyDiv w:val="1"/>
      <w:marLeft w:val="0"/>
      <w:marRight w:val="0"/>
      <w:marTop w:val="0"/>
      <w:marBottom w:val="0"/>
      <w:divBdr>
        <w:top w:val="none" w:sz="0" w:space="0" w:color="auto"/>
        <w:left w:val="none" w:sz="0" w:space="0" w:color="auto"/>
        <w:bottom w:val="none" w:sz="0" w:space="0" w:color="auto"/>
        <w:right w:val="none" w:sz="0" w:space="0" w:color="auto"/>
      </w:divBdr>
    </w:div>
    <w:div w:id="606932811">
      <w:bodyDiv w:val="1"/>
      <w:marLeft w:val="0"/>
      <w:marRight w:val="0"/>
      <w:marTop w:val="0"/>
      <w:marBottom w:val="0"/>
      <w:divBdr>
        <w:top w:val="none" w:sz="0" w:space="0" w:color="auto"/>
        <w:left w:val="none" w:sz="0" w:space="0" w:color="auto"/>
        <w:bottom w:val="none" w:sz="0" w:space="0" w:color="auto"/>
        <w:right w:val="none" w:sz="0" w:space="0" w:color="auto"/>
      </w:divBdr>
    </w:div>
    <w:div w:id="1443499531">
      <w:bodyDiv w:val="1"/>
      <w:marLeft w:val="0"/>
      <w:marRight w:val="0"/>
      <w:marTop w:val="0"/>
      <w:marBottom w:val="0"/>
      <w:divBdr>
        <w:top w:val="none" w:sz="0" w:space="0" w:color="auto"/>
        <w:left w:val="none" w:sz="0" w:space="0" w:color="auto"/>
        <w:bottom w:val="none" w:sz="0" w:space="0" w:color="auto"/>
        <w:right w:val="none" w:sz="0" w:space="0" w:color="auto"/>
      </w:divBdr>
    </w:div>
    <w:div w:id="1457989000">
      <w:bodyDiv w:val="1"/>
      <w:marLeft w:val="0"/>
      <w:marRight w:val="0"/>
      <w:marTop w:val="0"/>
      <w:marBottom w:val="0"/>
      <w:divBdr>
        <w:top w:val="none" w:sz="0" w:space="0" w:color="auto"/>
        <w:left w:val="none" w:sz="0" w:space="0" w:color="auto"/>
        <w:bottom w:val="none" w:sz="0" w:space="0" w:color="auto"/>
        <w:right w:val="none" w:sz="0" w:space="0" w:color="auto"/>
      </w:divBdr>
    </w:div>
    <w:div w:id="206340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51FB61-B348-47B9-9494-0932214D4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21</Pages>
  <Words>4421</Words>
  <Characters>25201</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Государственное образовательное учреждение высшего</vt:lpstr>
    </vt:vector>
  </TitlesOfParts>
  <Company/>
  <LinksUpToDate>false</LinksUpToDate>
  <CharactersWithSpaces>29563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Государственное образовательное учреждение высшего</dc:title>
  <dc:subject/>
  <dc:creator>User</dc:creator>
  <cp:keywords/>
  <cp:lastModifiedBy>Владислав Зоров</cp:lastModifiedBy>
  <cp:revision>4</cp:revision>
  <cp:lastPrinted>2026-01-27T07:49:00Z</cp:lastPrinted>
  <dcterms:created xsi:type="dcterms:W3CDTF">2026-05-20T11:03:00Z</dcterms:created>
  <dcterms:modified xsi:type="dcterms:W3CDTF">2026-05-20T11:59:00Z</dcterms:modified>
</cp:coreProperties>
</file>