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Semana 5B | Template dos artefatos em branco</w:t>
      </w:r>
    </w:p>
    <w:p>
      <w:pPr>
        <w:pStyle w:val="Subtitle"/>
        <w:jc w:val="center"/>
      </w:pPr>
      <w:r>
        <w:t>Plano de comunicação e plano de treinamento para o aluno preencher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18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Finalidade do documento. </w:t>
            </w:r>
            <w:r>
              <w:t>Este material reúne modelos em branco dos artefatos da Semana 5B. O objetivo é permitir que o grupo preencha os documentos com base na empresa fictícia, nos módulos escolhidos e no cronograma definido nas semanas anteriores.</w:t>
            </w:r>
          </w:p>
        </w:tc>
      </w:tr>
    </w:tbl>
    <w:p/>
    <w:p>
      <w:pPr>
        <w:pStyle w:val="Heading1"/>
      </w:pPr>
      <w:r>
        <w:t>1. Orientação geral de preenchimento</w:t>
      </w:r>
    </w:p>
    <w:p>
      <w:r>
        <w:t>Use estes modelos com base no mesmo cenário do projeto. Não invente públicos, canais ou treinamentos desconectados da empresa fictícia. O ideal é que comunicação e treinamento reflitam o escopo real da implantação.</w:t>
      </w:r>
    </w:p>
    <w:p>
      <w:pPr>
        <w:ind w:left="255" w:hanging="198"/>
      </w:pPr>
      <w:r>
        <w:rPr>
          <w:b/>
        </w:rPr>
        <w:t xml:space="preserve">• </w:t>
      </w:r>
      <w:r>
        <w:t>O plano de comunicação deve refletir os públicos impactados pelo projeto.</w:t>
      </w:r>
    </w:p>
    <w:p>
      <w:pPr>
        <w:ind w:left="255" w:hanging="198"/>
      </w:pPr>
      <w:r>
        <w:rPr>
          <w:b/>
        </w:rPr>
        <w:t xml:space="preserve">• </w:t>
      </w:r>
      <w:r>
        <w:t>O plano de treinamento deve refletir os perfis que realmente usarão o ERP.</w:t>
      </w:r>
    </w:p>
    <w:p>
      <w:pPr>
        <w:ind w:left="255" w:hanging="198"/>
      </w:pPr>
      <w:r>
        <w:rPr>
          <w:b/>
        </w:rPr>
        <w:t xml:space="preserve">• </w:t>
      </w:r>
      <w:r>
        <w:t>Mantenha coerência entre empresa, módulos, cronograma, custos, riscos e pessoas envolvidas.</w:t>
      </w:r>
    </w:p>
    <w:p>
      <w:pPr>
        <w:pStyle w:val="Heading1"/>
      </w:pPr>
      <w:r>
        <w:t>2. Artefato 1 | Plano de comunicação</w:t>
      </w:r>
    </w:p>
    <w:p>
      <w:r>
        <w:t>Preencha a tabela pensando em quem precisa ser informado, o que precisa saber, quando isso deve acontecer e por qual canal.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32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Informação a comunicar</w:t>
            </w:r>
          </w:p>
        </w:tc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Frequência</w:t>
            </w:r>
          </w:p>
        </w:tc>
        <w:tc>
          <w:tcPr>
            <w:tcW w:type="dxa" w:w="147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Canal</w:t>
            </w:r>
          </w:p>
        </w:tc>
        <w:tc>
          <w:tcPr>
            <w:tcW w:type="dxa" w:w="158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 opcional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gestores / usuários-chave / usuários finais / TI]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saber?]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[Semanal / quinzenal / mensal / pontual]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[Reunião / e-mail / Teams / apresentação / mural / relatório]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gestores / usuários-chave / usuários finais / TI]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saber?]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[Semanal / quinzenal / mensal / pontual]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[Reunião / e-mail / Teams / apresentação / mural / relatório]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gestores / usuários-chave / usuários finais / TI]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saber?]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[Semanal / quinzenal / mensal / pontual]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[Reunião / e-mail / Teams / apresentação / mural / relatório]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gestores / usuários-chave / usuários finais / TI]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saber?]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[Semanal / quinzenal / mensal / pontual]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[Reunião / e-mail / Teams / apresentação / mural / relatório]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gestores / usuários-chave / usuários finais / TI]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saber?]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[Semanal / quinzenal / mensal / pontual]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[Reunião / e-mail / Teams / apresentação / mural / relatório]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gestores / usuários-chave / usuários finais / TI]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saber?]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[Semanal / quinzenal / mensal / pontual]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[Reunião / e-mail / Teams / apresentação / mural / relatório]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</w:tbl>
    <w:p/>
    <w:p>
      <w:pPr>
        <w:pStyle w:val="Heading1"/>
      </w:pPr>
      <w:r>
        <w:t>3. Artefato 2 | Plano de treinamento</w:t>
      </w:r>
    </w:p>
    <w:p>
      <w:r>
        <w:t>Preencha a tabela pensando em quem precisa aprender, o que precisa aprender, como será o treinamento e em que momento ele deve acontecer.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Público treinado</w:t>
            </w:r>
          </w:p>
        </w:tc>
        <w:tc>
          <w:tcPr>
            <w:tcW w:type="dxa" w:w="317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Conteúdo</w:t>
            </w:r>
          </w:p>
        </w:tc>
        <w:tc>
          <w:tcPr>
            <w:tcW w:type="dxa" w:w="136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Momento do treinamento</w:t>
            </w:r>
          </w:p>
        </w:tc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 opcional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usuários-chave / vendas / estoque / financeiro / suporte]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aprender?]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[Apresentação / workshop / prática / manual / vídeo]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[Antes do go live / próximo ao go live / após o go live]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usuários-chave / vendas / estoque / financeiro / suporte]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aprender?]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[Apresentação / workshop / prática / manual / vídeo]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[Antes do go live / próximo ao go live / após o go live]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usuários-chave / vendas / estoque / financeiro / suporte]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aprender?]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[Apresentação / workshop / prática / manual / vídeo]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[Antes do go live / próximo ao go live / após o go live]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usuários-chave / vendas / estoque / financeiro / suporte]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aprender?]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[Apresentação / workshop / prática / manual / vídeo]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[Antes do go live / próximo ao go live / após o go live]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usuários-chave / vendas / estoque / financeiro / suporte]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aprender?]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[Apresentação / workshop / prática / manual / vídeo]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[Antes do go live / próximo ao go live / após o go live]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direção / usuários-chave / vendas / estoque / financeiro / suporte]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 que esse público precisa aprender?]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[Apresentação / workshop / prática / manual / vídeo]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[Antes do go live / próximo ao go live / após o go live]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[Opcional]</w:t>
            </w:r>
          </w:p>
        </w:tc>
      </w:tr>
    </w:tbl>
    <w:p/>
    <w:p>
      <w:pPr>
        <w:pStyle w:val="Heading1"/>
      </w:pPr>
      <w:r>
        <w:t>4. Checklist final do grupo</w:t>
      </w:r>
    </w:p>
    <w:p>
      <w:pPr>
        <w:ind w:left="255" w:hanging="198"/>
      </w:pPr>
      <w:r>
        <w:rPr>
          <w:b/>
        </w:rPr>
        <w:t xml:space="preserve">• </w:t>
      </w:r>
      <w:r>
        <w:t>O plano de comunicação diferencia públicos e conteúdos.</w:t>
      </w:r>
    </w:p>
    <w:p>
      <w:pPr>
        <w:ind w:left="255" w:hanging="198"/>
      </w:pPr>
      <w:r>
        <w:rPr>
          <w:b/>
        </w:rPr>
        <w:t xml:space="preserve">• </w:t>
      </w:r>
      <w:r>
        <w:t>O plano de treinamento diferencia perfis e necessidades.</w:t>
      </w:r>
    </w:p>
    <w:p>
      <w:pPr>
        <w:ind w:left="255" w:hanging="198"/>
      </w:pPr>
      <w:r>
        <w:rPr>
          <w:b/>
        </w:rPr>
        <w:t xml:space="preserve">• </w:t>
      </w:r>
      <w:r>
        <w:t>Os canais escolhidos fazem sentido para o tipo de mensagem.</w:t>
      </w:r>
    </w:p>
    <w:p>
      <w:pPr>
        <w:ind w:left="255" w:hanging="198"/>
      </w:pPr>
      <w:r>
        <w:rPr>
          <w:b/>
        </w:rPr>
        <w:t xml:space="preserve">• </w:t>
      </w:r>
      <w:r>
        <w:t>Os momentos do treinamento estão alinhados ao uso real do ERP.</w:t>
      </w:r>
    </w:p>
    <w:p>
      <w:pPr>
        <w:ind w:left="255" w:hanging="198"/>
      </w:pPr>
      <w:r>
        <w:rPr>
          <w:b/>
        </w:rPr>
        <w:t xml:space="preserve">• </w:t>
      </w:r>
      <w:r>
        <w:t>Os artefatos estão coerentes com a empresa e com o escopo do projeto.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