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95" w:after="232"/>
        <w:rPr/>
      </w:pPr>
      <w:r>
        <w:rPr/>
        <w:t>Calendar text</w:t>
      </w:r>
      <w:r>
        <w:rPr/>
        <w:t>s</w:t>
      </w:r>
      <w:r>
        <w:rPr/>
        <w:t xml:space="preserve"> for translation</w:t>
      </w:r>
    </w:p>
    <w:p>
      <w:pPr>
        <w:pStyle w:val="Heading1"/>
        <w:numPr>
          <w:ilvl w:val="0"/>
          <w:numId w:val="1"/>
        </w:numPr>
        <w:rPr/>
      </w:pPr>
      <w:r>
        <w:rPr/>
        <w:t>Frontmatter, English:</w:t>
      </w:r>
    </w:p>
    <w:p>
      <w:pPr>
        <w:pStyle w:val="BodyText"/>
        <w:jc w:val="center"/>
        <w:rPr/>
      </w:pPr>
      <w:r>
        <w:rPr>
          <w:rFonts w:eastAsia="DejaVu Sans" w:cs="Lohit Hindi"/>
          <w:color w:val="00000A"/>
          <w:sz w:val="24"/>
          <w:szCs w:val="24"/>
          <w:lang w:val="en-GB" w:eastAsia="zh-CN" w:bidi="hi-IN"/>
        </w:rPr>
        <w:t xml:space="preserve">This </w:t>
      </w:r>
      <w:r>
        <w:rPr>
          <w:rFonts w:eastAsia="DejaVu Sans" w:cs="Lohit Hindi"/>
          <w:color w:val="00000A"/>
          <w:sz w:val="24"/>
          <w:szCs w:val="24"/>
          <w:lang w:val="en-GB" w:eastAsia="zh-CN" w:bidi="hi-IN"/>
        </w:rPr>
        <w:t>2026</w:t>
      </w:r>
      <w:r>
        <w:rPr>
          <w:rFonts w:eastAsia="DejaVu Sans" w:cs="Lohit Hindi"/>
          <w:color w:val="00000A"/>
          <w:sz w:val="24"/>
          <w:szCs w:val="24"/>
          <w:lang w:val="en-GB" w:eastAsia="zh-CN" w:bidi="hi-IN"/>
        </w:rPr>
        <w:t xml:space="preserve"> calendar features pictures by a variety of photographers.</w:t>
        <w:br/>
        <w:t>We are grateful for their generous contribution.</w:t>
      </w:r>
    </w:p>
    <w:p>
      <w:pPr>
        <w:pStyle w:val="BodyText"/>
        <w:jc w:val="center"/>
        <w:rPr/>
      </w:pPr>
      <w:r>
        <w:rPr>
          <w:rFonts w:eastAsia="DejaVu Sans" w:cs="Lohit Hindi"/>
          <w:color w:val="00000A"/>
          <w:sz w:val="24"/>
          <w:szCs w:val="24"/>
          <w:lang w:val="en-GB" w:eastAsia="zh-CN" w:bidi="hi-IN"/>
        </w:rPr>
        <w:t>LUNAR OBSERVANCE DAYS</w:t>
      </w:r>
    </w:p>
    <w:p>
      <w:pPr>
        <w:pStyle w:val="BodyText"/>
        <w:jc w:val="center"/>
        <w:rPr/>
      </w:pPr>
      <w:r>
        <w:rPr>
          <w:rFonts w:eastAsia="DejaVu Sans" w:cs="Lohit Hindi"/>
          <w:color w:val="00000A"/>
          <w:sz w:val="24"/>
          <w:szCs w:val="24"/>
          <w:lang w:val="en-GB" w:eastAsia="zh-CN" w:bidi="hi-IN"/>
        </w:rPr>
        <w:t>These days are devoted to quiet reflection at the monastery. Visitors may come and take the precepts for the day and join in all or part of the extended evening meditation.</w:t>
      </w:r>
    </w:p>
    <w:p>
      <w:pPr>
        <w:pStyle w:val="BodyText"/>
        <w:jc w:val="center"/>
        <w:rPr/>
      </w:pPr>
      <w:r>
        <w:rPr>
          <w:rFonts w:eastAsia="DejaVu Sans" w:cs="Lohit Hindi"/>
          <w:color w:val="00000A"/>
          <w:sz w:val="24"/>
          <w:szCs w:val="24"/>
          <w:lang w:val="en-GB" w:eastAsia="zh-CN" w:bidi="hi-IN"/>
        </w:rPr>
        <w:t>The dates for the lunar calendar are determined by traditional methods of calculation,</w:t>
        <w:br/>
        <w:t>and are therefore not always the same as the precise astronomical occurrences.</w:t>
      </w:r>
    </w:p>
    <w:p>
      <w:pPr>
        <w:pStyle w:val="BodyText"/>
        <w:jc w:val="center"/>
        <w:rPr/>
      </w:pPr>
      <w:r>
        <w:rPr>
          <w:rFonts w:eastAsia="DejaVu Sans" w:cs="Lohit Hindi"/>
          <w:color w:val="00000A"/>
          <w:sz w:val="24"/>
          <w:szCs w:val="24"/>
          <w:lang w:val="en-GB" w:eastAsia="zh-CN" w:bidi="hi-IN"/>
        </w:rPr>
        <w:t>For more information, visit: https://splendidmoons.github.io</w:t>
      </w:r>
    </w:p>
    <w:p>
      <w:pPr>
        <w:pStyle w:val="BodyText"/>
        <w:jc w:val="center"/>
        <w:rPr/>
      </w:pPr>
      <w:r>
        <w:rPr>
          <w:rFonts w:eastAsia="DejaVu Sans" w:cs="Lohit Hindi"/>
          <w:color w:val="00000A"/>
          <w:sz w:val="24"/>
          <w:szCs w:val="24"/>
          <w:lang w:val="en-GB" w:eastAsia="zh-CN" w:bidi="hi-IN"/>
        </w:rPr>
        <w:t>THE MAJOR FULL MOON DAYS FOR 20</w:t>
      </w:r>
      <w:r>
        <w:rPr>
          <w:rFonts w:eastAsia="DejaVu Sans" w:cs="Lohit Hindi"/>
          <w:color w:val="00000A"/>
          <w:sz w:val="24"/>
          <w:szCs w:val="24"/>
          <w:lang w:val="en-GB" w:eastAsia="zh-CN" w:bidi="hi-IN"/>
        </w:rPr>
        <w:t>26</w:t>
      </w:r>
      <w:r>
        <w:rPr>
          <w:rFonts w:eastAsia="DejaVu Sans" w:cs="Lohit Hindi"/>
          <w:color w:val="00000A"/>
          <w:sz w:val="24"/>
          <w:szCs w:val="24"/>
          <w:lang w:val="en-GB" w:eastAsia="zh-CN" w:bidi="hi-IN"/>
        </w:rPr>
        <w:t xml:space="preserve"> / 256</w:t>
      </w:r>
      <w:r>
        <w:rPr>
          <w:rFonts w:eastAsia="DejaVu Sans" w:cs="Lohit Hindi"/>
          <w:color w:val="00000A"/>
          <w:sz w:val="24"/>
          <w:szCs w:val="24"/>
          <w:lang w:val="en-GB" w:eastAsia="zh-CN" w:bidi="hi-IN"/>
        </w:rPr>
        <w:t>9</w:t>
      </w:r>
    </w:p>
    <w:p>
      <w:pPr>
        <w:pStyle w:val="BodyText"/>
        <w:jc w:val="center"/>
        <w:rPr/>
      </w:pPr>
      <w:r>
        <w:rPr>
          <w:rFonts w:eastAsia="DejaVu Sans" w:cs="Lohit Hindi"/>
          <w:i/>
          <w:iCs/>
          <w:color w:val="00000A"/>
          <w:sz w:val="24"/>
          <w:szCs w:val="24"/>
          <w:lang w:val="en-GB" w:eastAsia="zh-CN" w:bidi="hi-IN"/>
        </w:rPr>
        <w:t>Māgha Pūjā</w:t>
      </w:r>
      <w:r>
        <w:rPr>
          <w:rFonts w:eastAsia="DejaVu Sans" w:cs="Lohit Hindi"/>
          <w:color w:val="00000A"/>
          <w:sz w:val="24"/>
          <w:szCs w:val="24"/>
          <w:lang w:val="en-GB" w:eastAsia="zh-CN" w:bidi="hi-IN"/>
        </w:rPr>
        <w:t xml:space="preserve"> - (`Sangha Day')</w:t>
        <w:br/>
        <w:t>Commemorates the spontaneous gathering of 1250 arahants to whom</w:t>
        <w:br/>
        <w:t xml:space="preserve">the Buddha gave </w:t>
      </w:r>
      <w:r>
        <w:rPr>
          <w:rFonts w:eastAsia="DejaVu Sans" w:cs="Lohit Hindi"/>
          <w:color w:val="00000A"/>
          <w:sz w:val="24"/>
          <w:szCs w:val="24"/>
          <w:lang w:val="en-GB" w:eastAsia="zh-CN" w:bidi="hi-IN"/>
        </w:rPr>
        <w:t>the</w:t>
      </w:r>
      <w:r>
        <w:rPr>
          <w:rFonts w:eastAsia="DejaVu Sans" w:cs="Lohit Hindi"/>
          <w:color w:val="00000A"/>
          <w:sz w:val="24"/>
          <w:szCs w:val="24"/>
          <w:lang w:val="en-GB" w:eastAsia="zh-CN" w:bidi="hi-IN"/>
        </w:rPr>
        <w:t xml:space="preserve"> exhortation on the basis of the Discipline (</w:t>
      </w:r>
      <w:r>
        <w:rPr>
          <w:rFonts w:eastAsia="DejaVu Sans" w:cs="Lohit Hindi"/>
          <w:i/>
          <w:iCs/>
          <w:color w:val="00000A"/>
          <w:sz w:val="24"/>
          <w:szCs w:val="24"/>
          <w:lang w:val="en-GB" w:eastAsia="zh-CN" w:bidi="hi-IN"/>
        </w:rPr>
        <w:t>Ovāda Pāṭimokkha</w:t>
      </w:r>
      <w:r>
        <w:rPr>
          <w:rFonts w:eastAsia="DejaVu Sans" w:cs="Lohit Hindi"/>
          <w:color w:val="00000A"/>
          <w:sz w:val="24"/>
          <w:szCs w:val="24"/>
          <w:lang w:val="en-GB" w:eastAsia="zh-CN" w:bidi="hi-IN"/>
        </w:rPr>
        <w:t>).</w:t>
      </w:r>
    </w:p>
    <w:p>
      <w:pPr>
        <w:pStyle w:val="BodyText"/>
        <w:jc w:val="center"/>
        <w:rPr/>
      </w:pPr>
      <w:r>
        <w:rPr>
          <w:rFonts w:eastAsia="DejaVu Sans" w:cs="Lohit Hindi"/>
          <w:i/>
          <w:iCs/>
          <w:color w:val="00000A"/>
          <w:sz w:val="24"/>
          <w:szCs w:val="24"/>
          <w:lang w:val="en-GB" w:eastAsia="zh-CN" w:bidi="hi-IN"/>
        </w:rPr>
        <w:t>Vesākha Pūjā</w:t>
      </w:r>
      <w:r>
        <w:rPr>
          <w:rFonts w:eastAsia="DejaVu Sans" w:cs="Lohit Hindi"/>
          <w:color w:val="00000A"/>
          <w:sz w:val="24"/>
          <w:szCs w:val="24"/>
          <w:lang w:val="en-GB" w:eastAsia="zh-CN" w:bidi="hi-IN"/>
        </w:rPr>
        <w:t xml:space="preserve"> - (`Buddha Day')</w:t>
        <w:br/>
        <w:t>Commemorates the birth, enlightenment and passing away of the Buddha.</w:t>
      </w:r>
    </w:p>
    <w:p>
      <w:pPr>
        <w:pStyle w:val="BodyText"/>
        <w:jc w:val="center"/>
        <w:rPr/>
      </w:pPr>
      <w:r>
        <w:rPr>
          <w:rFonts w:eastAsia="DejaVu Sans" w:cs="Lohit Hindi"/>
          <w:i/>
          <w:iCs/>
          <w:color w:val="00000A"/>
          <w:sz w:val="24"/>
          <w:szCs w:val="24"/>
          <w:lang w:val="en-GB" w:eastAsia="zh-CN" w:bidi="hi-IN"/>
        </w:rPr>
        <w:t>Āsāḷhā Pūjā</w:t>
      </w:r>
      <w:r>
        <w:rPr>
          <w:rFonts w:eastAsia="DejaVu Sans" w:cs="Lohit Hindi"/>
          <w:color w:val="00000A"/>
          <w:sz w:val="24"/>
          <w:szCs w:val="24"/>
          <w:lang w:val="en-GB" w:eastAsia="zh-CN" w:bidi="hi-IN"/>
        </w:rPr>
        <w:t xml:space="preserve"> - (`Dhamma Day')</w:t>
        <w:br/>
        <w:t xml:space="preserve">Commemorates the Buddha's first discourse, given to the five </w:t>
      </w:r>
      <w:r>
        <w:rPr>
          <w:rFonts w:eastAsia="DejaVu Sans" w:cs="Lohit Hindi"/>
          <w:i/>
          <w:iCs/>
          <w:color w:val="00000A"/>
          <w:sz w:val="24"/>
          <w:szCs w:val="24"/>
          <w:lang w:val="en-GB" w:eastAsia="zh-CN" w:bidi="hi-IN"/>
        </w:rPr>
        <w:t>samaṇas</w:t>
      </w:r>
      <w:r>
        <w:rPr>
          <w:rFonts w:eastAsia="DejaVu Sans" w:cs="Lohit Hindi"/>
          <w:color w:val="00000A"/>
          <w:sz w:val="24"/>
          <w:szCs w:val="24"/>
          <w:lang w:val="en-GB" w:eastAsia="zh-CN" w:bidi="hi-IN"/>
        </w:rPr>
        <w:t xml:space="preserve"> in the Deer Park at</w:t>
        <w:br/>
        <w:t>Sarnath, near Varanasi. The traditional Rainy-Season Retreat (</w:t>
      </w:r>
      <w:r>
        <w:rPr>
          <w:rFonts w:eastAsia="DejaVu Sans" w:cs="Lohit Hindi"/>
          <w:i/>
          <w:iCs/>
          <w:color w:val="00000A"/>
          <w:sz w:val="24"/>
          <w:szCs w:val="24"/>
          <w:lang w:val="en-GB" w:eastAsia="zh-CN" w:bidi="hi-IN"/>
        </w:rPr>
        <w:t>Vassa</w:t>
      </w:r>
      <w:r>
        <w:rPr>
          <w:rFonts w:eastAsia="DejaVu Sans" w:cs="Lohit Hindi"/>
          <w:color w:val="00000A"/>
          <w:sz w:val="24"/>
          <w:szCs w:val="24"/>
          <w:lang w:val="en-GB" w:eastAsia="zh-CN" w:bidi="hi-IN"/>
        </w:rPr>
        <w:t>) begins on the next day.</w:t>
      </w:r>
    </w:p>
    <w:p>
      <w:pPr>
        <w:pStyle w:val="BodyText"/>
        <w:jc w:val="center"/>
        <w:rPr/>
      </w:pPr>
      <w:r>
        <w:rPr>
          <w:rFonts w:eastAsia="DejaVu Sans" w:cs="Lohit Hindi"/>
          <w:i/>
          <w:iCs/>
          <w:color w:val="00000A"/>
          <w:sz w:val="24"/>
          <w:szCs w:val="24"/>
          <w:lang w:val="en-GB" w:eastAsia="zh-CN" w:bidi="hi-IN"/>
        </w:rPr>
        <w:t>Pavāraṇā Day</w:t>
      </w:r>
    </w:p>
    <w:p>
      <w:pPr>
        <w:pStyle w:val="BodyText"/>
        <w:jc w:val="center"/>
        <w:rPr/>
      </w:pPr>
      <w:r>
        <w:rPr>
          <w:rFonts w:eastAsia="DejaVu Sans" w:cs="Lohit Hindi"/>
          <w:color w:val="00000A"/>
          <w:sz w:val="24"/>
          <w:szCs w:val="24"/>
          <w:lang w:val="en-GB" w:eastAsia="zh-CN" w:bidi="hi-IN"/>
        </w:rPr>
        <w:t xml:space="preserve">This marks the end of the three-month </w:t>
      </w:r>
      <w:r>
        <w:rPr>
          <w:rFonts w:eastAsia="DejaVu Sans" w:cs="Lohit Hindi"/>
          <w:i/>
          <w:iCs/>
          <w:color w:val="00000A"/>
          <w:sz w:val="24"/>
          <w:szCs w:val="24"/>
          <w:lang w:val="en-GB" w:eastAsia="zh-CN" w:bidi="hi-IN"/>
        </w:rPr>
        <w:t>Vassa</w:t>
      </w:r>
      <w:r>
        <w:rPr>
          <w:rFonts w:eastAsia="DejaVu Sans" w:cs="Lohit Hindi"/>
          <w:color w:val="00000A"/>
          <w:sz w:val="24"/>
          <w:szCs w:val="24"/>
          <w:lang w:val="en-GB" w:eastAsia="zh-CN" w:bidi="hi-IN"/>
        </w:rPr>
        <w:t xml:space="preserve"> retreat. In the following month,</w:t>
        <w:br/>
        <w:t xml:space="preserve">lay people may offer the </w:t>
      </w:r>
      <w:r>
        <w:rPr>
          <w:rFonts w:eastAsia="DejaVu Sans" w:cs="Lohit Hindi"/>
          <w:i/>
          <w:iCs/>
          <w:color w:val="00000A"/>
          <w:sz w:val="24"/>
          <w:szCs w:val="24"/>
          <w:lang w:val="en-GB" w:eastAsia="zh-CN" w:bidi="hi-IN"/>
        </w:rPr>
        <w:t>Kaṭhina</w:t>
      </w:r>
      <w:r>
        <w:rPr>
          <w:rFonts w:eastAsia="DejaVu Sans" w:cs="Lohit Hindi"/>
          <w:color w:val="00000A"/>
          <w:sz w:val="24"/>
          <w:szCs w:val="24"/>
          <w:lang w:val="en-GB" w:eastAsia="zh-CN" w:bidi="hi-IN"/>
        </w:rPr>
        <w:t>-robe as part of a general alms-giving ceremony.</w:t>
      </w:r>
    </w:p>
    <w:p>
      <w:pPr>
        <w:pStyle w:val="BodyText"/>
        <w:jc w:val="center"/>
        <w:rPr>
          <w:rFonts w:eastAsia="DejaVu Sans" w:cs="Lohit Hindi"/>
          <w:color w:val="00000A"/>
          <w:sz w:val="24"/>
          <w:szCs w:val="24"/>
          <w:lang w:val="en-GB" w:eastAsia="zh-CN" w:bidi="hi-IN"/>
        </w:rPr>
      </w:pPr>
      <w:r>
        <w:rPr/>
      </w:r>
    </w:p>
    <w:p>
      <w:pPr>
        <w:pStyle w:val="Heading2"/>
        <w:widowControl w:val="false"/>
        <w:numPr>
          <w:ilvl w:val="0"/>
          <w:numId w:val="0"/>
        </w:numPr>
        <w:suppressAutoHyphens w:val="true"/>
        <w:overflowPunct w:val="true"/>
        <w:jc w:val="left"/>
        <w:rPr/>
      </w:pPr>
      <w:r>
        <w:rPr/>
      </w:r>
      <w:r>
        <w:br w:type="page"/>
      </w:r>
    </w:p>
    <w:p>
      <w:pPr>
        <w:pStyle w:val="Heading2"/>
        <w:numPr>
          <w:ilvl w:val="1"/>
          <w:numId w:val="1"/>
        </w:numPr>
        <w:rPr/>
      </w:pPr>
      <w:r>
        <w:rPr/>
        <w:t>Frontmatter, translation:</w:t>
      </w:r>
    </w:p>
    <w:p>
      <w:pPr>
        <w:pStyle w:val="BodyText"/>
        <w:rPr/>
      </w:pPr>
      <w:r>
        <w:rPr/>
        <w:t>…</w:t>
      </w:r>
    </w:p>
    <w:p>
      <w:pPr>
        <w:pStyle w:val="Heading1"/>
        <w:widowControl w:val="false"/>
        <w:numPr>
          <w:ilvl w:val="0"/>
          <w:numId w:val="0"/>
        </w:numPr>
        <w:suppressAutoHyphens w:val="true"/>
        <w:overflowPunct w:val="true"/>
        <w:jc w:val="left"/>
        <w:rPr/>
      </w:pPr>
      <w:r>
        <w:rPr/>
      </w:r>
      <w:r>
        <w:br w:type="page"/>
      </w:r>
    </w:p>
    <w:p>
      <w:pPr>
        <w:pStyle w:val="Heading1"/>
        <w:numPr>
          <w:ilvl w:val="0"/>
          <w:numId w:val="1"/>
        </w:numPr>
        <w:rPr/>
      </w:pPr>
      <w:r>
        <w:rPr/>
        <w:t>Misc text:</w:t>
      </w:r>
    </w:p>
    <w:tbl>
      <w:tblPr>
        <w:tblW w:w="9388" w:type="dxa"/>
        <w:jc w:val="left"/>
        <w:tblInd w:w="111" w:type="dxa"/>
        <w:tblLayout w:type="fixed"/>
        <w:tblCellMar>
          <w:top w:w="55" w:type="dxa"/>
          <w:left w:w="54" w:type="dxa"/>
          <w:bottom w:w="55" w:type="dxa"/>
          <w:right w:w="55" w:type="dxa"/>
        </w:tblCellMar>
      </w:tblPr>
      <w:tblGrid>
        <w:gridCol w:w="4694"/>
        <w:gridCol w:w="4693"/>
      </w:tblGrid>
      <w:tr>
        <w:trPr/>
        <w:tc>
          <w:tcPr>
            <w:tcW w:w="4694" w:type="dxa"/>
            <w:tcBorders>
              <w:top w:val="single" w:sz="2" w:space="0" w:color="000000"/>
              <w:left w:val="single" w:sz="2" w:space="0" w:color="000000"/>
              <w:bottom w:val="single" w:sz="2" w:space="0" w:color="000000"/>
            </w:tcBorders>
            <w:shd w:fill="auto" w:val="clear"/>
          </w:tcPr>
          <w:p>
            <w:pPr>
              <w:pStyle w:val="TableContents"/>
              <w:rPr/>
            </w:pPr>
            <w:r>
              <w:rPr/>
              <w:t>Forest Sangha Calendar</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days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First Day of Vassa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Last Day of Vassa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Ajahn Chah Memorial Day</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Ajahn Chah's Birthday</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South Asian</w:t>
            </w:r>
            <w:r>
              <w:rPr/>
              <w:t xml:space="preserve"> New Year</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Branch Monasteries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Western disciples of Ajahn Chah</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The portal page for this community worldwide is: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bl>
    <w:p>
      <w:pPr>
        <w:pStyle w:val="BodyText"/>
        <w:jc w:val="left"/>
        <w:rPr>
          <w:rFonts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BodyText"/>
        <w:jc w:val="left"/>
        <w:rPr/>
      </w:pPr>
      <w:r>
        <w:rPr>
          <w:rFonts w:eastAsia="DejaVu Sans" w:cs="Lohit Hindi"/>
          <w:color w:val="00000A"/>
          <w:sz w:val="24"/>
          <w:szCs w:val="24"/>
          <w:lang w:val="en-GB" w:eastAsia="zh-CN" w:bidi="hi-IN"/>
        </w:rPr>
        <w:t>Country names:</w:t>
      </w:r>
    </w:p>
    <w:tbl>
      <w:tblPr>
        <w:tblW w:w="9388" w:type="dxa"/>
        <w:jc w:val="left"/>
        <w:tblInd w:w="111" w:type="dxa"/>
        <w:tblLayout w:type="fixed"/>
        <w:tblCellMar>
          <w:top w:w="55" w:type="dxa"/>
          <w:left w:w="54" w:type="dxa"/>
          <w:bottom w:w="55" w:type="dxa"/>
          <w:right w:w="55" w:type="dxa"/>
        </w:tblCellMar>
      </w:tblPr>
      <w:tblGrid>
        <w:gridCol w:w="4694"/>
        <w:gridCol w:w="4693"/>
      </w:tblGrid>
      <w:tr>
        <w:trPr/>
        <w:tc>
          <w:tcPr>
            <w:tcW w:w="4694" w:type="dxa"/>
            <w:tcBorders>
              <w:top w:val="single" w:sz="2" w:space="0" w:color="000000"/>
              <w:left w:val="single" w:sz="2" w:space="0" w:color="000000"/>
              <w:bottom w:val="single" w:sz="2" w:space="0" w:color="000000"/>
            </w:tcBorders>
            <w:shd w:fill="auto" w:val="clear"/>
          </w:tcPr>
          <w:p>
            <w:pPr>
              <w:pStyle w:val="TableContents"/>
              <w:rPr/>
            </w:pPr>
            <w:r>
              <w:rPr/>
              <w:t>United Kingdom</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Switzerland</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Thailand</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Australia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New Zealand</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United States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Italy</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Canada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left w:val="single" w:sz="2" w:space="0" w:color="000000"/>
              <w:bottom w:val="single" w:sz="2" w:space="0" w:color="000000"/>
            </w:tcBorders>
            <w:shd w:fill="auto" w:val="clear"/>
          </w:tcPr>
          <w:p>
            <w:pPr>
              <w:pStyle w:val="TableContents"/>
              <w:rPr/>
            </w:pPr>
            <w:r>
              <w:rPr/>
              <w:t>Portugal</w:t>
            </w:r>
          </w:p>
        </w:tc>
        <w:tc>
          <w:tcPr>
            <w:tcW w:w="4693"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Heading2"/>
        <w:numPr>
          <w:ilvl w:val="1"/>
          <w:numId w:val="1"/>
        </w:numPr>
        <w:spacing w:before="238" w:after="232"/>
        <w:rPr/>
      </w:pPr>
      <w:r>
        <w:rPr/>
      </w:r>
    </w:p>
    <w:sectPr>
      <w:type w:val="nextPage"/>
      <w:pgSz w:w="11906" w:h="16838"/>
      <w:pgMar w:left="1259" w:right="1259"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DejaVu Sans" w:cs="Lohit Hindi"/>
      <w:color w:val="00000A"/>
      <w:kern w:val="0"/>
      <w:sz w:val="24"/>
      <w:szCs w:val="24"/>
      <w:lang w:val="en-GB" w:eastAsia="zh-CN" w:bidi="hi-IN"/>
    </w:rPr>
  </w:style>
  <w:style w:type="paragraph" w:styleId="Heading1">
    <w:name w:val="heading 1"/>
    <w:basedOn w:val="Heading"/>
    <w:qFormat/>
    <w:pPr>
      <w:spacing w:before="295" w:after="232"/>
      <w:outlineLvl w:val="0"/>
    </w:pPr>
    <w:rPr>
      <w:b/>
      <w:bCs/>
      <w:sz w:val="32"/>
      <w:szCs w:val="32"/>
      <w:u w:val="single"/>
    </w:rPr>
  </w:style>
  <w:style w:type="paragraph" w:styleId="Heading2">
    <w:name w:val="heading 2"/>
    <w:basedOn w:val="Heading"/>
    <w:qFormat/>
    <w:pPr>
      <w:spacing w:before="238" w:after="232"/>
      <w:outlineLvl w:val="1"/>
    </w:pPr>
    <w:rPr>
      <w:b/>
      <w:bCs/>
      <w:i/>
      <w:iCs/>
      <w:sz w:val="28"/>
      <w:szCs w:val="28"/>
    </w:rPr>
  </w:style>
  <w:style w:type="paragraph" w:styleId="Heading3">
    <w:name w:val="heading 3"/>
    <w:basedOn w:val="Heading"/>
    <w:qFormat/>
    <w:pPr>
      <w:spacing w:before="238" w:after="232"/>
      <w:jc w:val="center"/>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qFormat/>
    <w:rPr>
      <w:color w:val="000080"/>
      <w:u w:val="single"/>
      <w:lang w:val="zxx" w:eastAsia="zxx" w:bidi="zxx"/>
    </w:rPr>
  </w:style>
  <w:style w:type="paragraph" w:styleId="Heading">
    <w:name w:val="Heading"/>
    <w:basedOn w:val="Normal"/>
    <w:next w:val="BodyText"/>
    <w:qFormat/>
    <w:pPr>
      <w:keepNext w:val="true"/>
      <w:spacing w:before="240" w:after="120"/>
    </w:pPr>
    <w:rPr>
      <w:rFonts w:ascii="Arial" w:hAnsi="Arial" w:eastAsia="DejaVu Sans" w:cs="Lohit Hindi"/>
      <w:sz w:val="28"/>
      <w:szCs w:val="28"/>
    </w:rPr>
  </w:style>
  <w:style w:type="paragraph" w:styleId="BodyText">
    <w:name w:val="Body Text"/>
    <w:basedOn w:val="Normal"/>
    <w:pPr>
      <w:spacing w:lineRule="auto" w:line="288" w:before="0" w:after="289"/>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Firstparagraph">
    <w:name w:val="First paragraph"/>
    <w:basedOn w:val="Normal"/>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2621</TotalTime>
  <Application>LibreOffice/24.8.2.1$Linux_X86_64 LibreOffice_project/480$Build-1</Application>
  <AppVersion>15.0000</AppVersion>
  <Pages>3</Pages>
  <Words>256</Words>
  <Characters>1414</Characters>
  <CharactersWithSpaces>1634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2013-10-10T19:47:11Z</dcterms:created>
  <dc:creator/>
  <dc:description/>
  <dc:language>en-GB</dc:language>
  <cp:lastModifiedBy/>
  <dcterms:modified xsi:type="dcterms:W3CDTF">2024-11-20T15:28:08Z</dcterms:modified>
  <cp:revision>15</cp:revision>
  <dc:subject/>
  <dc:title/>
</cp:coreProperties>
</file>