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Social Resonance Model (SRM):</w:t>
      </w:r>
    </w:p>
    <w:p>
      <w:pPr>
        <w:spacing w:after="80"/>
        <w:jc w:val="center"/>
      </w:pPr>
      <w:r>
        <w:rPr>
          <w:rFonts w:ascii="Arial" w:cs="Arial" w:eastAsia="Arial" w:hAnsi="Arial"/>
          <w:sz w:val="26"/>
          <w:szCs w:val="26"/>
        </w:rPr>
        <w:t xml:space="preserve">Computational Validation of Politomorphism through Analysis of the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“Viktor Orbán” Symbol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Serban Gabriel Florin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Independent Researcher | Politomorphism Research Project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Romania / EU, 2026</w:t>
      </w:r>
    </w:p>
    <w:p>
      <w:pPr>
        <w:spacing w:after="3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GitHub: profserbangabriel-del/politomorphism · ORCID: 0009-0000-2266-3356 · DOI: 10.17605/OSF.IO/HYDNZ</w:t>
      </w:r>
    </w:p>
    <w:p>
      <w:pPr>
        <w:pBdr>
          <w:bottom w:val="single" w:color="2E75B6" w:sz="4" w:space="1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Abstract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paper presents the eighth computational validation of the Social Resonance Model (SRM), the quantitative component of the Politomorphism theoretical framework.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Using data collected via Media Cloud (mediacloud.org) — US National, US State &amp; Local, and European collections — the formula was applied to the symbol “viktor orban” for two periods: baseline (January 1, 2010 — December 31, 2022, 4,748 daily observations) and analysis (January 1, 2022 — February 28, 2026, 1,520 daily observations). Total: 25,519 article titles processed via VADER.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result SRM = 0.0065 (Low Resonance) reveals the Longevity Paradox: a symbol present in Western media for 15+ years cannot generate high Viral Velocity regardless of electoral victories or geopolitical positioning, because long-term presence saturates the baseline. Orbán’s escalation of only 1.44x from an already-present baseline produces V=0.1684, the lowest in the dataset after Putin (V=0.2170). This confirms that both acute pre-saturation (Putin, 2022) and chronic long-term saturation (Orbán, 2010–2026) produce the same structural effect on Viral Velocity.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VADER computation on 2,670 English-language titles produces A=0.2359, reflecting moderate emotional charge: Orbán generates more intense coverage than Simion (A=0.099) but less than Trump (A=0.580), consistent with his position as a controversial but institutionalized European leader.</w:t>
      </w:r>
    </w:p>
    <w:p>
      <w:pPr>
        <w:spacing w:after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Politomorphism, Social Resonance Model, Viktor Orbán, longevity paradox, Hungary, EU politics, VADER sentiment analysis, Media Cloud, computational social science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paper reports the eighth validated run of SRM on real data, using the “viktor orban” symbol as a case study. Previous validations: (1) Sunflower Movement, Taiwan 2014; (2) Călin Georgescu, Romania 2024; (3) Marcel Ciolacu, Romania 2025–26; (4) Donald Trump, USA 2015–2016; (5) Volodymyr Zelensky, 2022–2026; (6) Vladimir Putin, 2022–2026; (7) George Simion, Romania 2024–2026.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Viktor Orbán represents a new symbolic typology in the dataset: a symbol that has been dominant in European political media for over 15 years (since his return to power in 2010). Unlike Putin (acute pre-saturation from a crisis event) or Simion (low absolute volume), Orbán exhibits chronic saturation — a symbol so consistently present that incremental increases in coverage cannot generate meaningful Viral Velocity.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analysis period (April 2022 — February 2026) was chosen to align with the post-invasion European political context, during which Orbán’s refusal to condemn Russia generated the most intense Western media scrutiny of his career.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Research Question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Does chronic long-term media saturation produce the same structural effect on Viral Velocity as acute crisis-triggered pre-saturation? And how does a 15-year institutionalized European symbol compare to crisis-born symbols in the SRM framework?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Social Resonance Model — Technical Specifications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SRM Formula</w:t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SRM = V × A × e^(−λD) × 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With λ=2 and D=0.798, the semantic factor reduces to e^(−1.596) = 0.2027, compressing the formula’s output by approximately 80%.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Methodology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Data Source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Primary source: Media Cloud (mediacloud.org). Search term: “VIKTOR ORBAN”. Collections: US National, US State &amp; Local, European.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Baseline: January 1, 2010 — December 31, 2022 — 4,748 daily observations — avg 4.1 articles/day — avg ratio 0.000288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Analysis: January 1, 2022 — February 28, 2026 — 1,520 daily observations — avg 4.1 articles/day — avg ratio 0.000415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Top sources: reuters.com, theguardian.com, politico.eu, ft.com, euractiv.com.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V Computation — The Longevity Paradox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V = log(1 + 1.44) / log(1 + 200) = 0.1684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escalation of 1.44x from baseline produces the lowest V in the dataset (V=0.1684). Unlike Putin’s acute pre-saturation (one event doubling coverage), Orbán’s chronic saturation means that even his most controversial period (post-Ukraine invasion, EU confrontations) produces only marginal incremental coverage. The symbol was already present at 4.1 articles/day for 12 years before the analysis period began.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confirms the Longevity Paradox: symbols that maintain long-term media presence trade future Viral Velocity for institutional visibility. They become structurally incapable of symbolic emergence.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 Computation — VADER on 2,670 Titles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VADER was applied to all English-language titles containing “orban” across both corpora (25,519 total articles, 2,670 with “orban” in title).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A = 0.2359  (n=2,670 English titles, VADER automated)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Distribution: 50.9% neutral, 29.7% medium, 19.5% intense. Compound average: +0.006 (essentially neutral). The predominantly neutral-to-moderate coverage reflects Orbán’s institutionalized status: he generates analytical and diplomatic coverage rather than crisis-driven emotional framing.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Peak Event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6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2022-04-03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0.01092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Hungarian parliamentary elections — Orbán wins 4th consecutive term with 2/3 majority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2022-05-30–31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0.00879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EU sanctions debate — Hungary blocks Ukraine aid package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2022-09-25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0.00576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 votes to trigger Article 7 against Hungary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2022-02-24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0.00486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Invasion of Ukraine — Orbán refuses to condemn Russia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2024-07-14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0.00408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Hungarian EU Council Presidency begins — “Peace Mission” controversy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Semantic Frame Analysis — D=0.798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Illiberal democracy / rule of law violator (dominant frame, Western liberal and EU institutional media)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Sovereignist defender / anti-Brussels rebel (frame in conservative and nationalist media)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Pro-Russian / Putin ally (security and foreign policy press, intensified post-2022)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Electoral autocrat / democratic backslider (academic and NGO-influenced coverage)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EU Council Presidency actor / diplomatic agent (institutional coverage, 2024)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D=0.798 is lower than Georgescu (0.881) and Ciolacu (0.841) but higher than Zelensky (0.680). The coexistence of frames 1 and 2 — simultaneously “illiberal violator” and “sovereign defender” — generates substantial fragmentation, but Orbán’s longer presence has allowed some semantic stabilization around the “illiberal democracy” frame as a recognized concept.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Methodological Limitations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V=0.1684 computed on a 12-year baseline (2010–2022). A shorter baseline would produce higher V; the choice of 2010 (return to power) as baseline start is methodologically justified but affects the 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D=0.798 expert-estimated; automated topic modeling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Eight-case study — full calibration requires 10–20 symbols minimum.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Variable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6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 — Viral Velocity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0.1684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Computed — CSV Media 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 — Affective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0.2359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VADER — 2,670 English titles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 — Semantic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0.7980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Expert estimated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e^(−λD)  (λ=2)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0.2027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 — Network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0.8118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Computed — CSV Media 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SRM = V×A×e^(−λD)×N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0.0065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Computed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Interpretation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LOW RESONANCE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Charts</w:t>
      </w:r>
    </w:p>
    <w:p>
      <w:pPr>
        <w:spacing w:before="160" w:after="80"/>
        <w:jc w:val="center"/>
      </w:pPr>
      <w:r>
        <w:drawing>
          <wp:inline distT="0" distB="0" distL="0" distR="0">
            <wp:extent cx="5905500" cy="674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Figures 1–3. Top: Temporal distribution of “viktor orban” in Media Cloud (2010–2026). Middle: Monthly average ratio during analysis period. Bottom: Eight-symbol SRM comparative dataset.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Eight-Symbol Comparative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950"/>
        <w:gridCol w:w="24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 /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George Simion (RO, 2024–26)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0.0054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Fragmented Diffusion*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Viktor Orbán (HU, 2022–26)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0.0065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Longevity Saturation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Vladimir Putin (2022–26)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Pre-Saturated Contradicted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Călin Georgescu (RO, 2024)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0.0307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Fragmented Diffusion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Marcel Ciolacu (RO, 2025–26)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0.0365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Post-Executive Trap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Sunflower Mvt (TW, 2014)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0.0376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Fragmented Diffusion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Donald Trump (US, 2015–16)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0.0922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High-Velocity Campaign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Zelensky (UA, 2022–26)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0.1121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Sustained Wartime Coherent</w:t>
            </w:r>
          </w:p>
        </w:tc>
      </w:tr>
    </w:tbl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Discussion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The Longevity Paradox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most significant finding of this validation is the Longevity Paradox: chronic long-term media saturation produces the same structural effect on Viral Velocity as acute crisis-triggered pre-saturation. Putin (acute) and Orbán (chronic) both produce very low V despite very different historical trajectories. The SRM formula correctly captures this equivalence: log-normalization penalizes incremental growth from a high baseline regardless of whether that baseline was achieved through one crisis or fifteen years of consistent presence.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finding has a direct theoretical implication: the window for high SRM scores is structurally narrow. A symbol must emerge from low visibility to generate high V. Once it achieves baseline dominance — whether through longevity or crisis — it loses the capacity for resonance-generating emergence.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A New Typology: Longevity Saturation Symbol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Orbán introduces a sixth symbolic typology to the dataset: the Longevity Saturation Symbol — characterized by 10+ years of consistent media presence, moderate A, moderate-high D, and structurally low V. This typology is distinct from Pre-Saturated Contradicted (Putin, acute) and from High-Velocity Campaign (Trump, which also had high prior name recognition but emerged as a presidential candidate from a different domain).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Future Directions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Extension to 10–20 symbols: Emmanuel Macron (movement-to-institution), Giorgia Meloni (fringe-to-power), Nelson Mandela 1990 (High Resonance anchor).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Grid search λ calibration when dataset reaches n=15 with external ground truth.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Longitudinal V analysis: rolling-window escalation to detect symbolic re-emergence events.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Conclusions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paper presents the eighth computational validation of the Social Resonance Model.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SRM = 0.0065 (Low Resonance) — V=0.1684 and N=0.8118 from real CSV data; A=0.2359 from VADER on 2,670 titles; D=0.798 expert-estimated;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Longevity Paradox is confirmed: 15 years of media presence produces V=0.1684, structurally equivalent to Putin’s acute pre-saturation (V=0.2170);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sixth symbolic typology is identified: Longevity Saturation Symbol — chronic baseline dominance prevents symbolic emergence;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Eight-symbol dataset now covers five distinct typological categories across six countries.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Benoit, W. L. (2014). Accounts, Excuses, and Apologies. SUNY Press.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Hutto, C. J., &amp; Gilbert, E. (2014). VADER: A Parsimonious Rule-Based Model for Sentiment Analysis. ICWSM.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Lazer, D. et al. (2009). Computational Social Science. Science, 323(5915), 721–723.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Moffitt, B. (2016). The Global Rise of Populism. Stanford University Press.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Rogers, E. M. (2003). Diffusion of Innovations (5th ed.). Free Press.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Serban, G. F. (2024–2026). Politomorphism: A Theoretical Framework for the Analysis of Symbolic Morphogenesis in Political Space.</w:t>
      </w:r>
    </w:p>
    <w:p>
      <w:pPr>
        <w:spacing w:after="100"/>
        <w:ind w:left="720" w:hanging="720"/>
      </w:pPr>
      <w:r>
        <w:rPr>
          <w:rFonts w:ascii="Arial" w:cs="Arial" w:eastAsia="Arial" w:hAnsi="Arial"/>
          <w:sz w:val="22"/>
          <w:szCs w:val="22"/>
        </w:rPr>
        <w:t xml:space="preserve">Watts, D. J. (2004). Small Worlds. Princeton University Press.</w:t>
      </w:r>
    </w:p>
    <w:p>
      <w:pPr>
        <w:spacing w:after="200"/>
      </w:pPr>
    </w:p>
    <w:p>
      <w:pPr>
        <w:pBdr>
          <w:top w:val="single" w:color="2E75B6" w:sz="4" w:space="1"/>
        </w:pBdr>
        <w:spacing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Reproducibility Note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Pipeline: github.com/profserbangabriel-del/politomorphism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Data: Media Cloud, US National + US State &amp; Local + European. Search term: VIKTOR ORBAN.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Baseline: Jan 1 2010 — Dec 31 2022 (4,748 obs.). Analysis: Jan 1 2022 — Feb 28 2026 (1,520 obs.).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VADER corpus: 2,670 titles from victro_orban_content.csv + victor_orban_content_second_period.csv.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ORCID: 0009-0000-2266-3356 | DOI: 10.17605/OSF.IO/HYDNZ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eac5250702ab36ea02daac30827415d240a5c4b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2026-03-15T10:52:14.512Z</dcterms:created>
  <dcterms:modified xsi:type="dcterms:W3CDTF">2026-03-15T10:52:14.513Z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