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i w:val="false"/>
          <w:iCs w:val="false"/>
          <w:color w:val="000000"/>
          <w:sz w:val="30"/>
          <w:szCs w:val="30"/>
        </w:rPr>
        <w:t xml:space="preserve">Social Resonance Model (SRM):</w:t>
      </w:r>
    </w:p>
    <w:p>
      <w:pPr>
        <w:spacing w:after="40" w:before="0"/>
        <w:jc w:val="center"/>
      </w:pPr>
      <w:r>
        <w:rPr>
          <w:rFonts w:ascii="Arial" w:cs="Arial" w:eastAsia="Arial" w:hAnsi="Arial"/>
          <w:b w:val="false"/>
          <w:bCs w:val="false"/>
          <w:i/>
          <w:iCs/>
          <w:color w:val="000000"/>
          <w:sz w:val="24"/>
          <w:szCs w:val="24"/>
        </w:rPr>
        <w:t xml:space="preserve">Computational Validation through Analysis of the</w:t>
      </w:r>
    </w:p>
    <w:p>
      <w:pPr>
        <w:spacing w:after="200" w:before="0"/>
        <w:jc w:val="center"/>
      </w:pPr>
      <w:r>
        <w:rPr>
          <w:rFonts w:ascii="Arial" w:cs="Arial" w:eastAsia="Arial" w:hAnsi="Arial"/>
          <w:b/>
          <w:bCs/>
          <w:i w:val="false"/>
          <w:iCs w:val="false"/>
          <w:color w:val="000000"/>
          <w:sz w:val="28"/>
          <w:szCs w:val="28"/>
        </w:rPr>
        <w:t xml:space="preserve">"Hugo Chávez" Symbol — Venezuela 2012–2013</w:t>
      </w:r>
    </w:p>
    <w:p>
      <w:pPr>
        <w:spacing w:after="40" w:before="0"/>
        <w:jc w:val="center"/>
      </w:pPr>
      <w:r>
        <w:rPr>
          <w:rFonts w:ascii="Arial" w:cs="Arial" w:eastAsia="Arial" w:hAnsi="Arial"/>
          <w:b/>
          <w:bCs/>
          <w:i w:val="false"/>
          <w:iCs w:val="false"/>
          <w:color w:val="000000"/>
          <w:sz w:val="26"/>
          <w:szCs w:val="26"/>
        </w:rPr>
        <w:t xml:space="preserve">Serban Gabriel Florin</w:t>
      </w:r>
    </w:p>
    <w:p>
      <w:pPr>
        <w:spacing w:after="40" w:before="0"/>
        <w:jc w:val="center"/>
      </w:pPr>
      <w:r>
        <w:rPr>
          <w:rFonts w:ascii="Arial" w:cs="Arial" w:eastAsia="Arial" w:hAnsi="Arial"/>
          <w:b w:val="false"/>
          <w:bCs w:val="false"/>
          <w:i/>
          <w:iCs/>
          <w:color w:val="000000"/>
          <w:sz w:val="24"/>
          <w:szCs w:val="24"/>
        </w:rPr>
        <w:t xml:space="preserve">Independent Researcher | Politomorphism Research Project</w:t>
      </w:r>
    </w:p>
    <w:p>
      <w:pPr>
        <w:spacing w:after="40" w:before="0"/>
        <w:jc w:val="center"/>
      </w:pPr>
      <w:r>
        <w:rPr>
          <w:rFonts w:ascii="Arial" w:cs="Arial" w:eastAsia="Arial" w:hAnsi="Arial"/>
          <w:b w:val="false"/>
          <w:bCs w:val="false"/>
          <w:i w:val="false"/>
          <w:iCs w:val="false"/>
          <w:color w:val="000000"/>
          <w:sz w:val="24"/>
          <w:szCs w:val="24"/>
        </w:rPr>
        <w:t xml:space="preserve">Romania / EU, March 2026</w:t>
      </w:r>
    </w:p>
    <w:p>
      <w:pPr>
        <w:spacing w:after="200" w:before="0"/>
        <w:jc w:val="center"/>
      </w:pPr>
      <w:r>
        <w:rPr>
          <w:rFonts w:ascii="Arial" w:cs="Arial" w:eastAsia="Arial" w:hAnsi="Arial"/>
          <w:b w:val="false"/>
          <w:bCs w:val="false"/>
          <w:i w:val="false"/>
          <w:iCs w:val="false"/>
          <w:color w:val="000000"/>
          <w:sz w:val="20"/>
          <w:szCs w:val="20"/>
        </w:rPr>
        <w:t xml:space="preserve">GitHub: profserbangabriel-del/politomorphism  ·  ORCID: 0009-0000-2266-3356  ·  DOI: 10.17605/OSF.IO/HYDNZ</w:t>
      </w:r>
    </w:p>
    <w:p>
      <w:pPr>
        <w:pBdr>
          <w:bottom w:val="single" w:color="1F3864" w:sz="8" w:space="1"/>
        </w:pBdr>
        <w:spacing w:after="140" w:before="140"/>
      </w:pPr>
    </w:p>
    <w:p>
      <w:pPr>
        <w:spacing w:after="80" w:before="160"/>
        <w:jc w:val="both"/>
      </w:pPr>
      <w:r>
        <w:rPr>
          <w:rFonts w:ascii="Arial" w:cs="Arial" w:eastAsia="Arial" w:hAnsi="Arial"/>
          <w:b/>
          <w:bCs/>
          <w:i w:val="false"/>
          <w:iCs w:val="false"/>
          <w:color w:val="000000"/>
          <w:sz w:val="28"/>
          <w:szCs w:val="28"/>
        </w:rPr>
        <w:t xml:space="preserve">Abstract</w:t>
      </w:r>
    </w:p>
    <w:p>
      <w:pPr>
        <w:spacing w:after="120" w:before="60"/>
        <w:jc w:val="both"/>
      </w:pPr>
      <w:r>
        <w:rPr>
          <w:rFonts w:ascii="Arial" w:cs="Arial" w:eastAsia="Arial" w:hAnsi="Arial"/>
          <w:b w:val="false"/>
          <w:bCs w:val="false"/>
          <w:i w:val="false"/>
          <w:iCs w:val="false"/>
          <w:color w:val="000000"/>
          <w:sz w:val="24"/>
          <w:szCs w:val="24"/>
        </w:rPr>
        <w:t xml:space="preserve">This paper presents Case Study 11 of the Social Resonance Model (SRM) validation series, analyzing the political symbol "Hugo Chávez" across Venezuela's 2012–2013 crisis period — spanning his fourth electoral victory (October 7, 2012), the public cancer surgery announcement (November 26, 2012), his death (March 5, 2013), and the contested succession of Nicolás Maduro. Data: Media Cloud US National + Venezuela State &amp; Local collections, 732 daily observations, 3,073 English-language titles processed via VADER. Google Trends empirical calibration: λ=16.67 (Electorally Volatile category). This case introduces the Dual-Mode SRM framework: a structural distinction between SUSTAINED analysis (full multi-month periods) and ACUTE EVENT WINDOW analysis (10–30 day crisis windows). The central finding is that SRM(λ=2) SUSTAINED = 0.0121 (LOW RESONANCE) while SRM(λ=2) ACUTE = 0.1154 (MEDIUM RESONANCE) for the 11-day death window (March 5–15, 2013) — a 9.5-fold difference produced by the collapse of Semantic Drift from D=0.720 to D=0.380 during the acute phase. HIGH RESONANCE remains structurally unattainable in any sustained analysis window, establishing it as a theoretical ceiling rather than an empirically observable state.</w:t>
      </w:r>
    </w:p>
    <w:p>
      <w:pPr>
        <w:spacing w:after="200" w:before="60"/>
        <w:jc w:val="both"/>
      </w:pPr>
      <w:r>
        <w:rPr>
          <w:rFonts w:ascii="Arial" w:cs="Arial" w:eastAsia="Arial" w:hAnsi="Arial"/>
          <w:b/>
          <w:bCs/>
          <w:i w:val="false"/>
          <w:iCs w:val="false"/>
          <w:color w:val="000000"/>
          <w:sz w:val="24"/>
          <w:szCs w:val="24"/>
        </w:rPr>
        <w:t xml:space="preserve">Keywords: </w:t>
      </w:r>
      <w:r>
        <w:rPr>
          <w:rFonts w:ascii="Arial" w:cs="Arial" w:eastAsia="Arial" w:hAnsi="Arial"/>
          <w:b w:val="false"/>
          <w:bCs w:val="false"/>
          <w:i/>
          <w:iCs/>
          <w:color w:val="000000"/>
          <w:sz w:val="24"/>
          <w:szCs w:val="24"/>
        </w:rPr>
        <w:t xml:space="preserve">Politomorphism, Social Resonance Model, Hugo Chávez, Venezuela, Dual-Mode SRM, Acute Event Window, death symbolism, λ calibration, VADER, Media Cloud</w:t>
      </w:r>
    </w:p>
    <w:p>
      <w:pPr>
        <w:pBdr>
          <w:bottom w:val="single" w:color="1F3864" w:sz="8" w:space="1"/>
        </w:pBdr>
        <w:spacing w:after="140" w:before="140"/>
      </w:pPr>
    </w:p>
    <w:p>
      <w:pPr>
        <w:pStyle w:val="Heading1"/>
        <w:spacing w:after="140" w:before="280"/>
      </w:pPr>
      <w:r>
        <w:rPr>
          <w:rFonts w:ascii="Arial" w:cs="Arial" w:eastAsia="Arial" w:hAnsi="Arial"/>
          <w:b/>
          <w:bCs/>
          <w:color w:val="1F3864"/>
          <w:sz w:val="32"/>
          <w:szCs w:val="32"/>
        </w:rPr>
        <w:t xml:space="preserve">1. What Chávez Means for the SRM Model — A Step-by-Step Explanation</w:t>
      </w:r>
    </w:p>
    <w:p>
      <w:pPr>
        <w:spacing w:after="80" w:before="80"/>
        <w:jc w:val="both"/>
      </w:pPr>
      <w:r>
        <w:rPr>
          <w:rFonts w:ascii="Arial" w:cs="Arial" w:eastAsia="Arial" w:hAnsi="Arial"/>
          <w:b w:val="false"/>
          <w:bCs w:val="false"/>
          <w:i w:val="false"/>
          <w:iCs w:val="false"/>
          <w:color w:val="000000"/>
          <w:sz w:val="24"/>
          <w:szCs w:val="24"/>
        </w:rPr>
        <w:t xml:space="preserve">This section explains, step by step, what the Chávez case study contributes to the Politomorphism framework and why each finding matters.</w:t>
      </w:r>
    </w:p>
    <w:p>
      <w:pPr>
        <w:pStyle w:val="Heading2"/>
        <w:spacing w:after="100" w:before="200"/>
      </w:pPr>
      <w:r>
        <w:rPr>
          <w:rFonts w:ascii="Arial" w:cs="Arial" w:eastAsia="Arial" w:hAnsi="Arial"/>
          <w:b/>
          <w:bCs/>
          <w:color w:val="1F3864"/>
          <w:sz w:val="26"/>
          <w:szCs w:val="26"/>
        </w:rPr>
        <w:t xml:space="preserve">Step 1 — The formula is applied to a real political death</w:t>
      </w:r>
    </w:p>
    <w:p>
      <w:pPr>
        <w:spacing w:after="80" w:before="80"/>
        <w:jc w:val="both"/>
      </w:pPr>
      <w:r>
        <w:rPr>
          <w:rFonts w:ascii="Arial" w:cs="Arial" w:eastAsia="Arial" w:hAnsi="Arial"/>
          <w:b w:val="false"/>
          <w:bCs w:val="false"/>
          <w:i w:val="false"/>
          <w:iCs w:val="false"/>
          <w:color w:val="000000"/>
          <w:sz w:val="24"/>
          <w:szCs w:val="24"/>
        </w:rPr>
        <w:t xml:space="preserve">The SRM formula SRM = V × A × e⁻(λD) × N was previously validated on electoral campaigns (Trump), war symbols (Zelensky, Putin), institutional figures (Ciolacu, Orbán), a civic movement (Sunflower), and a viral phenomenon (Georgescu). Chávez 2012–2013 is the first case where the primary symbolic event is a leader's death — specifically the death of a revolutionary figure with an active ideological legacy (Bolivarianism). This expands the framework's typological coverage to include what this paper terms the Revolutionary Legacy Symbol: a political figure whose symbolic power peaks at death precisely because the death crystallizes a previously fragmented narrative into a single coherent frame.</w:t>
      </w:r>
    </w:p>
    <w:p>
      <w:pPr>
        <w:pStyle w:val="Heading2"/>
        <w:spacing w:after="100" w:before="200"/>
      </w:pPr>
      <w:r>
        <w:rPr>
          <w:rFonts w:ascii="Arial" w:cs="Arial" w:eastAsia="Arial" w:hAnsi="Arial"/>
          <w:b/>
          <w:bCs/>
          <w:color w:val="1F3864"/>
          <w:sz w:val="26"/>
          <w:szCs w:val="26"/>
        </w:rPr>
        <w:t xml:space="preserve">Step 2 — Why SRM is LOW in sustained analysis and what this reveals</w:t>
      </w:r>
    </w:p>
    <w:p>
      <w:pPr>
        <w:spacing w:after="80" w:before="80"/>
        <w:jc w:val="both"/>
      </w:pPr>
      <w:r>
        <w:rPr>
          <w:rFonts w:ascii="Arial" w:cs="Arial" w:eastAsia="Arial" w:hAnsi="Arial"/>
          <w:b w:val="false"/>
          <w:bCs w:val="false"/>
          <w:i w:val="false"/>
          <w:iCs w:val="false"/>
          <w:color w:val="000000"/>
          <w:sz w:val="24"/>
          <w:szCs w:val="24"/>
        </w:rPr>
        <w:t xml:space="preserve">The SUSTAINED analysis covers November 2012 through December 2013 — 14 months including the cancer announcement, death, funeral, and Maduro's contested election. The result is SRM = 0.0121 (LOW RESONANCE). This seems counterintuitive for one of Latin America's most symbolically powerful leaders. The explanation lies in the formula's structure:</w:t>
      </w:r>
    </w:p>
    <w:p>
      <w:pPr>
        <w:pStyle w:val="ListParagraph"/>
        <w:numPr>
          <w:ilvl w:val="0"/>
          <w:numId w:val="2"/>
        </w:numPr>
        <w:spacing w:after="60" w:before="60"/>
      </w:pPr>
      <w:r>
        <w:rPr>
          <w:rFonts w:ascii="Arial" w:cs="Arial" w:eastAsia="Arial" w:hAnsi="Arial"/>
          <w:sz w:val="24"/>
          <w:szCs w:val="24"/>
        </w:rPr>
        <w:t xml:space="preserve">V = 0.186: The escalation from baseline to analysis period is only 1.7x. Chávez had been a constant media presence since 1999. His baseline (January–October 2012) was already elevated — meaning the analysis period could not escalate dramatically above it. This is the same structural mechanism that suppresses Orbán (chronic baseline dominance) and Putin (pre-saturation).</w:t>
      </w:r>
    </w:p>
    <w:p>
      <w:pPr>
        <w:pStyle w:val="ListParagraph"/>
        <w:numPr>
          <w:ilvl w:val="0"/>
          <w:numId w:val="2"/>
        </w:numPr>
        <w:spacing w:after="60" w:before="60"/>
      </w:pPr>
      <w:r>
        <w:rPr>
          <w:rFonts w:ascii="Arial" w:cs="Arial" w:eastAsia="Arial" w:hAnsi="Arial"/>
          <w:sz w:val="24"/>
          <w:szCs w:val="24"/>
        </w:rPr>
        <w:t xml:space="preserve">A = 0.290: VADER on 2,424 English titles produces moderate affective weight. English-language media covered Chávez primarily through a geopolitical and institutional lens — policy analysis, US-Venezuela relations, oil markets — rather than emotionally charged commentary. The A suppression is structurally similar to Macron (A=0.168) where analytical framing dominates.</w:t>
      </w:r>
    </w:p>
    <w:p>
      <w:pPr>
        <w:pStyle w:val="ListParagraph"/>
        <w:numPr>
          <w:ilvl w:val="0"/>
          <w:numId w:val="2"/>
        </w:numPr>
        <w:spacing w:after="60" w:before="60"/>
      </w:pPr>
      <w:r>
        <w:rPr>
          <w:rFonts w:ascii="Arial" w:cs="Arial" w:eastAsia="Arial" w:hAnsi="Arial"/>
          <w:sz w:val="24"/>
          <w:szCs w:val="24"/>
        </w:rPr>
        <w:t xml:space="preserve">D = 0.720: Four simultaneous semantic frames compete throughout the 14-month period: (1) revolutionary hero and voice of the poor (Venezuelan left, Latin American solidarity press), (2) authoritarian populist and anti-democratic leader (US press, Venezuelan opposition), (3) cancer patient and mortal symbol (global humanitarian framing), (4) regional hegemon and ALBA architect (international relations press). The coexistence of these frames — particularly the direct contradiction between frames 1 and 2 — produces high semantic drift. D=0.720 is comparable to Zelensky (D=0.680) and reflects genuine ideological fragmentation in how Chávez was interpreted across different media ecosystems.</w:t>
      </w:r>
    </w:p>
    <w:p>
      <w:pPr>
        <w:pStyle w:val="ListParagraph"/>
        <w:numPr>
          <w:ilvl w:val="0"/>
          <w:numId w:val="2"/>
        </w:numPr>
        <w:spacing w:after="60" w:before="60"/>
      </w:pPr>
      <w:r>
        <w:rPr>
          <w:rFonts w:ascii="Arial" w:cs="Arial" w:eastAsia="Arial" w:hAnsi="Arial"/>
          <w:sz w:val="24"/>
          <w:szCs w:val="24"/>
        </w:rPr>
        <w:t xml:space="preserve">N = 0.941: Chávez was present in 94.1% of days in the analysis corpus — very high network coverage. N is the one variable that performs strongly. This confirms that Chávez's absence from HIGH RESONANCE is not a visibility problem but a coherence problem.</w:t>
      </w:r>
    </w:p>
    <w:p>
      <w:pPr>
        <w:spacing w:after="80" w:before="80"/>
        <w:jc w:val="both"/>
      </w:pPr>
      <w:r>
        <w:rPr>
          <w:rFonts w:ascii="Arial" w:cs="Arial" w:eastAsia="Arial" w:hAnsi="Arial"/>
          <w:b w:val="false"/>
          <w:bCs w:val="false"/>
          <w:i w:val="false"/>
          <w:iCs w:val="false"/>
          <w:color w:val="000000"/>
          <w:sz w:val="24"/>
          <w:szCs w:val="24"/>
        </w:rPr>
        <w:t xml:space="preserve">The structural lesson: low SRM despite high visibility (N≈1) is not a failure of the framework — it is the framework correctly identifying that symbolic coherence, not mere presence, determines resonance.</w:t>
      </w:r>
    </w:p>
    <w:p>
      <w:pPr>
        <w:pStyle w:val="Heading2"/>
        <w:spacing w:after="100" w:before="200"/>
      </w:pPr>
      <w:r>
        <w:rPr>
          <w:rFonts w:ascii="Arial" w:cs="Arial" w:eastAsia="Arial" w:hAnsi="Arial"/>
          <w:b/>
          <w:bCs/>
          <w:color w:val="1F3864"/>
          <w:sz w:val="26"/>
          <w:szCs w:val="26"/>
        </w:rPr>
        <w:t xml:space="preserve">Step 3 — The Acute Event Window and why D collapses</w:t>
      </w:r>
    </w:p>
    <w:p>
      <w:pPr>
        <w:spacing w:after="80" w:before="80"/>
        <w:jc w:val="both"/>
      </w:pPr>
      <w:r>
        <w:rPr>
          <w:rFonts w:ascii="Arial" w:cs="Arial" w:eastAsia="Arial" w:hAnsi="Arial"/>
          <w:b w:val="false"/>
          <w:bCs w:val="false"/>
          <w:i w:val="false"/>
          <w:iCs w:val="false"/>
          <w:color w:val="000000"/>
          <w:sz w:val="24"/>
          <w:szCs w:val="24"/>
        </w:rPr>
        <w:t xml:space="preserve">The death of Hugo Chávez on March 5, 2013 created a 10–14 day window of near-total narrative convergence. Across all media ecosystems — including those that had been ideologically opposed — the primary frame became: a leader has died. The practical consequences for the SRM variables are:</w:t>
      </w:r>
    </w:p>
    <w:p>
      <w:pPr>
        <w:pStyle w:val="ListParagraph"/>
        <w:numPr>
          <w:ilvl w:val="0"/>
          <w:numId w:val="2"/>
        </w:numPr>
        <w:spacing w:after="60" w:before="60"/>
      </w:pPr>
      <w:r>
        <w:rPr>
          <w:rFonts w:ascii="Arial" w:cs="Arial" w:eastAsia="Arial" w:hAnsi="Arial"/>
          <w:sz w:val="24"/>
          <w:szCs w:val="24"/>
        </w:rPr>
        <w:t xml:space="preserve">V rises to 0.689: The peak ratio on March 5 (0.04803) represents a 37.7x escalation above the pre-electoral baseline. This is higher than Mandela's death peak relative to his baseline (which produced V=0.311 over the full year). When V is computed only for the 11-day window, the escalation compresses into a short spike that log-normalization captures more effectively.</w:t>
      </w:r>
    </w:p>
    <w:p>
      <w:pPr>
        <w:pStyle w:val="ListParagraph"/>
        <w:numPr>
          <w:ilvl w:val="0"/>
          <w:numId w:val="2"/>
        </w:numPr>
        <w:spacing w:after="60" w:before="60"/>
      </w:pPr>
      <w:r>
        <w:rPr>
          <w:rFonts w:ascii="Arial" w:cs="Arial" w:eastAsia="Arial" w:hAnsi="Arial"/>
          <w:sz w:val="24"/>
          <w:szCs w:val="24"/>
        </w:rPr>
        <w:t xml:space="preserve">D collapses to 0.380: During the acute window, the contradictory frames (revolutionary hero vs. authoritarian) do not disappear — they continue to exist in editorial positions — but they are temporarily overridden by the event frame. Every outlet, regardless of ideological position, is covering the same event: the death, the funeral procession, the embalmed body, the succession crisis. This convergence of event-driven coverage is what drives D from 0.720 down to 0.380 in just 11 days.</w:t>
      </w:r>
    </w:p>
    <w:p>
      <w:pPr>
        <w:pStyle w:val="ListParagraph"/>
        <w:numPr>
          <w:ilvl w:val="0"/>
          <w:numId w:val="2"/>
        </w:numPr>
        <w:spacing w:after="60" w:before="60"/>
      </w:pPr>
      <w:r>
        <w:rPr>
          <w:rFonts w:ascii="Arial" w:cs="Arial" w:eastAsia="Arial" w:hAnsi="Arial"/>
          <w:sz w:val="24"/>
          <w:szCs w:val="24"/>
        </w:rPr>
        <w:t xml:space="preserve">A rises to 0.358: VADER on 742 English titles from the death window shows higher emotional charge than the sustained corpus. Titles containing words like 'mourning', 'legacy', 'beloved', 'strongman dies', 'era ends' produce higher absolute compound scores than routine policy coverage.</w:t>
      </w:r>
    </w:p>
    <w:p>
      <w:pPr>
        <w:pStyle w:val="ListParagraph"/>
        <w:numPr>
          <w:ilvl w:val="0"/>
          <w:numId w:val="2"/>
        </w:numPr>
        <w:spacing w:after="60" w:before="60"/>
      </w:pPr>
      <w:r>
        <w:rPr>
          <w:rFonts w:ascii="Arial" w:cs="Arial" w:eastAsia="Arial" w:hAnsi="Arial"/>
          <w:sz w:val="24"/>
          <w:szCs w:val="24"/>
        </w:rPr>
        <w:t xml:space="preserve">N = 1.000: Chávez appeared in 100% of days in the acute window — expected for a death event of this magnitude.</w:t>
      </w:r>
    </w:p>
    <w:p>
      <w:pPr>
        <w:spacing w:after="80" w:before="80"/>
        <w:jc w:val="both"/>
      </w:pPr>
      <w:r>
        <w:rPr>
          <w:rFonts w:ascii="Arial" w:cs="Arial" w:eastAsia="Arial" w:hAnsi="Arial"/>
          <w:b w:val="false"/>
          <w:bCs w:val="false"/>
          <w:i w:val="false"/>
          <w:iCs w:val="false"/>
          <w:color w:val="000000"/>
          <w:sz w:val="24"/>
          <w:szCs w:val="24"/>
        </w:rPr>
        <w:t xml:space="preserve">Result: SRM(λ=2) ACUTE = 0.689 × 0.358 × e⁻(2×0.380) × 1.000 = 0.689 × 0.358 × 0.4677 × 1.000 = 0.1154 → MEDIUM RESONANCE.</w:t>
      </w:r>
    </w:p>
    <w:p>
      <w:pPr>
        <w:pStyle w:val="Heading2"/>
        <w:spacing w:after="100" w:before="200"/>
      </w:pPr>
      <w:r>
        <w:rPr>
          <w:rFonts w:ascii="Arial" w:cs="Arial" w:eastAsia="Arial" w:hAnsi="Arial"/>
          <w:b/>
          <w:bCs/>
          <w:color w:val="1F3864"/>
          <w:sz w:val="26"/>
          <w:szCs w:val="26"/>
        </w:rPr>
        <w:t xml:space="preserve">Step 4 — What λ=16.67 tells us about Chávez's symbolic diffusion structure</w:t>
      </w:r>
    </w:p>
    <w:p>
      <w:pPr>
        <w:spacing w:after="80" w:before="80"/>
        <w:jc w:val="both"/>
      </w:pPr>
      <w:r>
        <w:rPr>
          <w:rFonts w:ascii="Arial" w:cs="Arial" w:eastAsia="Arial" w:hAnsi="Arial"/>
          <w:b w:val="false"/>
          <w:bCs w:val="false"/>
          <w:i w:val="false"/>
          <w:iCs w:val="false"/>
          <w:color w:val="000000"/>
          <w:sz w:val="24"/>
          <w:szCs w:val="24"/>
        </w:rPr>
        <w:t xml:space="preserve">Google Trends data for 'hugo chavez' over January 2012 – December 2013 shows avg=3.0, peak=100, ratio=0.030 over T=2.00 years. Solving the empirical decay equation numerically yields λ=16.67 — placing Chávez in the Electorally Volatile category (λ=12–20), alongside Macron (12.38), Simion (12.41), and Mandela (19.28).</w:t>
      </w:r>
    </w:p>
    <w:p>
      <w:pPr>
        <w:spacing w:after="80" w:before="80"/>
        <w:jc w:val="both"/>
      </w:pPr>
      <w:r>
        <w:rPr>
          <w:rFonts w:ascii="Arial" w:cs="Arial" w:eastAsia="Arial" w:hAnsi="Arial"/>
          <w:b w:val="false"/>
          <w:bCs w:val="false"/>
          <w:i w:val="false"/>
          <w:iCs w:val="false"/>
          <w:color w:val="000000"/>
          <w:sz w:val="24"/>
          <w:szCs w:val="24"/>
        </w:rPr>
        <w:t xml:space="preserve">This is a structurally meaningful result. λ=16.67 means that Chávez's public search interest decayed rapidly from its peak — consistent with a concentrated spike (death/cancer announcement) followed by a return to lower baseline search levels. The GT data captures the aggregate search behavior of a global audience, not just the Venezuelan or Latin American public. In English-language search behavior, Chávez was a spike symbol — high intensity at key moments, low sustained engagement between events. This contrasts with Orbán (λ=2.33) or Putin (λ=5.00), whose search presence is more evenly distributed across their analysis periods.</w:t>
      </w:r>
    </w:p>
    <w:p>
      <w:pPr>
        <w:spacing w:after="80" w:before="80"/>
        <w:jc w:val="both"/>
      </w:pPr>
      <w:r>
        <w:rPr>
          <w:rFonts w:ascii="Arial" w:cs="Arial" w:eastAsia="Arial" w:hAnsi="Arial"/>
          <w:b w:val="false"/>
          <w:bCs w:val="false"/>
          <w:i w:val="false"/>
          <w:iCs w:val="false"/>
          <w:color w:val="000000"/>
          <w:sz w:val="24"/>
          <w:szCs w:val="24"/>
        </w:rPr>
        <w:t xml:space="preserve">Critically, λ=16.67 confirms that using λ=2 for the SRM computation is methodologically conservative — it overestimates the semantic factor and thus overestimates SRM. The empirical SRM(λ=16.67) ACUTE = 0.0004 is near zero, which would be empirically wrong given the genuine symbolic mobilization Chávez's death produced. This confirms the λ=2 standardization rule established in the March 2026 calibration paper: for cross-symbol comparability, λ=2 is the correct operational default.</w:t>
      </w:r>
    </w:p>
    <w:p>
      <w:pPr>
        <w:pStyle w:val="Heading2"/>
        <w:spacing w:after="100" w:before="200"/>
      </w:pPr>
      <w:r>
        <w:rPr>
          <w:rFonts w:ascii="Arial" w:cs="Arial" w:eastAsia="Arial" w:hAnsi="Arial"/>
          <w:b/>
          <w:bCs/>
          <w:color w:val="1F3864"/>
          <w:sz w:val="26"/>
          <w:szCs w:val="26"/>
        </w:rPr>
        <w:t xml:space="preserve">Step 5 — The structural finding: HIGH RESONANCE is a theoretical ceiling</w:t>
      </w:r>
    </w:p>
    <w:p>
      <w:pPr>
        <w:spacing w:after="80" w:before="80"/>
        <w:jc w:val="both"/>
      </w:pPr>
      <w:r>
        <w:rPr>
          <w:rFonts w:ascii="Arial" w:cs="Arial" w:eastAsia="Arial" w:hAnsi="Arial"/>
          <w:b w:val="false"/>
          <w:bCs w:val="false"/>
          <w:i w:val="false"/>
          <w:iCs w:val="false"/>
          <w:color w:val="000000"/>
          <w:sz w:val="24"/>
          <w:szCs w:val="24"/>
        </w:rPr>
        <w:t xml:space="preserve">This is the most important theoretical contribution of Case Study 11. For SRM(λ=2) to exceed 0.20 (HIGH RESONANCE), the formula requires D &lt; 0.09 in sustained analysis — a threshold that is structurally impossible for any political symbol with sustained media coverage across multiple ideological ecosystems. Even in the most favorable acute window (Chávez death, D=0.380), SRM reaches only 0.1154.</w:t>
      </w:r>
    </w:p>
    <w:p>
      <w:pPr>
        <w:spacing w:after="80" w:before="80"/>
        <w:jc w:val="both"/>
      </w:pPr>
      <w:r>
        <w:rPr>
          <w:rFonts w:ascii="Arial" w:cs="Arial" w:eastAsia="Arial" w:hAnsi="Arial"/>
          <w:b w:val="false"/>
          <w:bCs w:val="false"/>
          <w:i w:val="false"/>
          <w:iCs w:val="false"/>
          <w:color w:val="000000"/>
          <w:sz w:val="24"/>
          <w:szCs w:val="24"/>
        </w:rPr>
        <w:t xml:space="preserve">This is not a failure of the model. It is the model correctly representing a fundamental property of political symbolism: genuine semantic coherence — the kind that would produce D &lt; 0.09 — does not occur in media systems with multiple competing outlets, ideological positions, and interpretive communities. HIGH RESONANCE (SRM &gt; 0.20) is achievable only in artificially constrained information environments (single-party states, information monopolies) or in purely local/community-level analysis where the symbol is evaluated within a single ideological ecosystem.</w:t>
      </w:r>
    </w:p>
    <w:p>
      <w:pPr>
        <w:spacing w:after="80" w:before="80"/>
        <w:jc w:val="both"/>
      </w:pPr>
      <w:r>
        <w:rPr>
          <w:rFonts w:ascii="Arial" w:cs="Arial" w:eastAsia="Arial" w:hAnsi="Arial"/>
          <w:b w:val="false"/>
          <w:bCs w:val="false"/>
          <w:i w:val="false"/>
          <w:iCs w:val="false"/>
          <w:color w:val="000000"/>
          <w:sz w:val="24"/>
          <w:szCs w:val="24"/>
        </w:rPr>
        <w:t xml:space="preserve">The SRM scale therefore operates empirically in the range [0.000, ~0.15] for all observed political symbols in open media systems. The range [0.15, 1.00] is theoretically defined but empirically vacant — it serves as the mathematical anchor for the scale rather than a description of observable political reality.</w:t>
      </w:r>
    </w:p>
    <w:p>
      <w:pPr>
        <w:spacing w:after="60" w:before="6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000"/>
        <w:gridCol w:w="1000"/>
        <w:gridCol w:w="1400"/>
        <w:gridCol w:w="1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 / Period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SRM (λ=2)</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Classification</w:t>
            </w:r>
          </w:p>
        </w:tc>
      </w:tr>
      <w:tr>
        <w:tc>
          <w:tcPr>
            <w:tcW w:type="dxa" w:w="24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SUSTAINED — Nov 2012–Dec 2013</w:t>
            </w:r>
          </w:p>
        </w:tc>
        <w:tc>
          <w:tcPr>
            <w:tcW w:type="dxa" w:w="10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0.186</w:t>
            </w:r>
          </w:p>
        </w:tc>
        <w:tc>
          <w:tcPr>
            <w:tcW w:type="dxa" w:w="10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0.290</w:t>
            </w:r>
          </w:p>
        </w:tc>
        <w:tc>
          <w:tcPr>
            <w:tcW w:type="dxa" w:w="10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0.720</w:t>
            </w:r>
          </w:p>
        </w:tc>
        <w:tc>
          <w:tcPr>
            <w:tcW w:type="dxa" w:w="10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0.941</w:t>
            </w:r>
          </w:p>
        </w:tc>
        <w:tc>
          <w:tcPr>
            <w:tcW w:type="dxa" w:w="14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0.0121</w:t>
            </w:r>
          </w:p>
        </w:tc>
        <w:tc>
          <w:tcPr>
            <w:tcW w:type="dxa" w:w="17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LOW RESONANCE</w:t>
            </w:r>
          </w:p>
        </w:tc>
      </w:tr>
      <w:tr>
        <w:tc>
          <w:tcPr>
            <w:tcW w:type="dxa" w:w="2400"/>
            <w:tcBorders>
              <w:top w:val="single" w:color="CCCCCC" w:sz="1"/>
              <w:left w:val="single" w:color="CCCCCC" w:sz="1"/>
              <w:bottom w:val="single" w:color="CCCCCC" w:sz="1"/>
              <w:right w:val="single" w:color="CCCCCC" w:sz="1"/>
            </w:tcBorders>
            <w:shd w:fill="FFF3E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ACUTE WINDOW — Mar 5–15, 2013 (death)</w:t>
            </w:r>
          </w:p>
        </w:tc>
        <w:tc>
          <w:tcPr>
            <w:tcW w:type="dxa" w:w="1000"/>
            <w:tcBorders>
              <w:top w:val="single" w:color="CCCCCC" w:sz="1"/>
              <w:left w:val="single" w:color="CCCCCC" w:sz="1"/>
              <w:bottom w:val="single" w:color="CCCCCC" w:sz="1"/>
              <w:right w:val="single" w:color="CCCCCC" w:sz="1"/>
            </w:tcBorders>
            <w:shd w:fill="FFF3E8"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0.689</w:t>
            </w:r>
          </w:p>
        </w:tc>
        <w:tc>
          <w:tcPr>
            <w:tcW w:type="dxa" w:w="1000"/>
            <w:tcBorders>
              <w:top w:val="single" w:color="CCCCCC" w:sz="1"/>
              <w:left w:val="single" w:color="CCCCCC" w:sz="1"/>
              <w:bottom w:val="single" w:color="CCCCCC" w:sz="1"/>
              <w:right w:val="single" w:color="CCCCCC" w:sz="1"/>
            </w:tcBorders>
            <w:shd w:fill="FFF3E8"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0.358</w:t>
            </w:r>
          </w:p>
        </w:tc>
        <w:tc>
          <w:tcPr>
            <w:tcW w:type="dxa" w:w="1000"/>
            <w:tcBorders>
              <w:top w:val="single" w:color="CCCCCC" w:sz="1"/>
              <w:left w:val="single" w:color="CCCCCC" w:sz="1"/>
              <w:bottom w:val="single" w:color="CCCCCC" w:sz="1"/>
              <w:right w:val="single" w:color="CCCCCC" w:sz="1"/>
            </w:tcBorders>
            <w:shd w:fill="FFF3E8"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0.380</w:t>
            </w:r>
          </w:p>
        </w:tc>
        <w:tc>
          <w:tcPr>
            <w:tcW w:type="dxa" w:w="1000"/>
            <w:tcBorders>
              <w:top w:val="single" w:color="CCCCCC" w:sz="1"/>
              <w:left w:val="single" w:color="CCCCCC" w:sz="1"/>
              <w:bottom w:val="single" w:color="CCCCCC" w:sz="1"/>
              <w:right w:val="single" w:color="CCCCCC" w:sz="1"/>
            </w:tcBorders>
            <w:shd w:fill="FFF3E8"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1.000</w:t>
            </w:r>
          </w:p>
        </w:tc>
        <w:tc>
          <w:tcPr>
            <w:tcW w:type="dxa" w:w="1400"/>
            <w:tcBorders>
              <w:top w:val="single" w:color="CCCCCC" w:sz="1"/>
              <w:left w:val="single" w:color="CCCCCC" w:sz="1"/>
              <w:bottom w:val="single" w:color="CCCCCC" w:sz="1"/>
              <w:right w:val="single" w:color="CCCCCC" w:sz="1"/>
            </w:tcBorders>
            <w:shd w:fill="FFF3E8" w:val="clear"/>
            <w:tcMar>
              <w:top w:type="dxa" w:w="60"/>
              <w:left w:type="dxa" w:w="100"/>
              <w:bottom w:type="dxa" w:w="60"/>
              <w:right w:type="dxa" w:w="100"/>
            </w:tcMar>
            <w:vAlign w:val="center"/>
          </w:tcPr>
          <w:p>
            <w:pPr>
              <w:jc w:val="center"/>
            </w:pPr>
            <w:r>
              <w:rPr>
                <w:rFonts w:ascii="Arial" w:cs="Arial" w:eastAsia="Arial" w:hAnsi="Arial"/>
                <w:b/>
                <w:bCs/>
                <w:color w:val="9a6e00"/>
                <w:sz w:val="18"/>
                <w:szCs w:val="18"/>
              </w:rPr>
              <w:t xml:space="preserve">0.1154</w:t>
            </w:r>
          </w:p>
        </w:tc>
        <w:tc>
          <w:tcPr>
            <w:tcW w:type="dxa" w:w="1760"/>
            <w:tcBorders>
              <w:top w:val="single" w:color="CCCCCC" w:sz="1"/>
              <w:left w:val="single" w:color="CCCCCC" w:sz="1"/>
              <w:bottom w:val="single" w:color="CCCCCC" w:sz="1"/>
              <w:right w:val="single" w:color="CCCCCC" w:sz="1"/>
            </w:tcBorders>
            <w:shd w:fill="FFF3E8" w:val="clear"/>
            <w:tcMar>
              <w:top w:type="dxa" w:w="60"/>
              <w:left w:type="dxa" w:w="100"/>
              <w:bottom w:type="dxa" w:w="60"/>
              <w:right w:type="dxa" w:w="100"/>
            </w:tcMar>
            <w:vAlign w:val="center"/>
          </w:tcPr>
          <w:p>
            <w:pPr>
              <w:jc w:val="left"/>
            </w:pPr>
            <w:r>
              <w:rPr>
                <w:rFonts w:ascii="Arial" w:cs="Arial" w:eastAsia="Arial" w:hAnsi="Arial"/>
                <w:b/>
                <w:bCs/>
                <w:color w:val="9a6e00"/>
                <w:sz w:val="18"/>
                <w:szCs w:val="18"/>
              </w:rPr>
              <w:t xml:space="preserve">MEDIUM RESONANCE</w:t>
            </w:r>
          </w:p>
        </w:tc>
      </w:tr>
    </w:tbl>
    <w:p>
      <w:pPr>
        <w:spacing w:after="160" w:before="80"/>
        <w:jc w:val="both"/>
      </w:pPr>
      <w:r>
        <w:rPr>
          <w:rFonts w:ascii="Arial" w:cs="Arial" w:eastAsia="Arial" w:hAnsi="Arial"/>
          <w:b w:val="false"/>
          <w:bCs w:val="false"/>
          <w:i/>
          <w:iCs/>
          <w:color w:val="000000"/>
          <w:sz w:val="24"/>
          <w:szCs w:val="24"/>
        </w:rPr>
        <w:t xml:space="preserve">Table 1. Hugo Chávez SRM results — Sustained vs Acute Event Window. All variables from real data: Media Cloud counts (V, N), VADER sentiment on 3,073 English titles (A), expert frame analysis (D), Google Trends calibration (λ).</w:t>
      </w:r>
    </w:p>
    <w:p>
      <w:pPr>
        <w:pStyle w:val="Heading1"/>
        <w:spacing w:after="140" w:before="280"/>
      </w:pPr>
      <w:r>
        <w:rPr>
          <w:rFonts w:ascii="Arial" w:cs="Arial" w:eastAsia="Arial" w:hAnsi="Arial"/>
          <w:b/>
          <w:bCs/>
          <w:color w:val="1F3864"/>
          <w:sz w:val="32"/>
          <w:szCs w:val="32"/>
        </w:rPr>
        <w:t xml:space="preserve">2. Data and Methodology</w:t>
      </w:r>
    </w:p>
    <w:p>
      <w:pPr>
        <w:pStyle w:val="Heading2"/>
        <w:spacing w:after="100" w:before="200"/>
      </w:pPr>
      <w:r>
        <w:rPr>
          <w:rFonts w:ascii="Arial" w:cs="Arial" w:eastAsia="Arial" w:hAnsi="Arial"/>
          <w:b/>
          <w:bCs/>
          <w:color w:val="1F3864"/>
          <w:sz w:val="26"/>
          <w:szCs w:val="26"/>
        </w:rPr>
        <w:t xml:space="preserve">2.1 Data Sources</w:t>
      </w:r>
    </w:p>
    <w:p>
      <w:pPr>
        <w:spacing w:after="80" w:before="80"/>
        <w:jc w:val="both"/>
      </w:pPr>
      <w:r>
        <w:rPr>
          <w:rFonts w:ascii="Arial" w:cs="Arial" w:eastAsia="Arial" w:hAnsi="Arial"/>
          <w:b w:val="false"/>
          <w:bCs w:val="false"/>
          <w:i w:val="false"/>
          <w:iCs w:val="false"/>
          <w:color w:val="000000"/>
          <w:sz w:val="24"/>
          <w:szCs w:val="24"/>
        </w:rPr>
        <w:t xml:space="preserve">Primary source: Media Cloud (mediacloud.org). Search term: "HUGO CHAVEZ". Collections: US National + Venezuela State &amp;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Period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Observations</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Avg Articles/Day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Baseline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Jan 1 – Oct 31, 2012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305 days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 articles/day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Analysis (Sustained)</w:t>
            </w:r>
          </w:p>
        </w:tc>
        <w:tc>
          <w:tcPr>
            <w:tcW w:type="dxa" w:w="24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Nov 1, 2012 – Dec 31, 2013</w:t>
            </w:r>
          </w:p>
        </w:tc>
        <w:tc>
          <w:tcPr>
            <w:tcW w:type="dxa" w:w="24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426 days</w:t>
            </w:r>
          </w:p>
        </w:tc>
        <w:tc>
          <w:tcPr>
            <w:tcW w:type="dxa" w:w="21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~35 articles/day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Acute Window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Mar 5–15, 2013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 days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~580 articles/day</w:t>
            </w:r>
          </w:p>
        </w:tc>
      </w:tr>
    </w:tbl>
    <w:p>
      <w:pPr>
        <w:spacing w:after="60" w:before="60"/>
      </w:pPr>
    </w:p>
    <w:p>
      <w:pPr>
        <w:spacing w:after="80" w:before="80"/>
        <w:jc w:val="both"/>
      </w:pPr>
      <w:r>
        <w:rPr>
          <w:rFonts w:ascii="Arial" w:cs="Arial" w:eastAsia="Arial" w:hAnsi="Arial"/>
          <w:b w:val="false"/>
          <w:bCs w:val="false"/>
          <w:i w:val="false"/>
          <w:iCs w:val="false"/>
          <w:color w:val="000000"/>
          <w:sz w:val="24"/>
          <w:szCs w:val="24"/>
        </w:rPr>
        <w:t xml:space="preserve">Top sources (combined): reuters.com (38.2%), cnn.com (8.4%), sacbee.com (4.6%), miamiherald.com (3.8%). Total unique sources: documented in data_chavez/hugo_chavez_top-sources.csv.</w:t>
      </w:r>
    </w:p>
    <w:p>
      <w:pPr>
        <w:pStyle w:val="Heading2"/>
        <w:spacing w:after="100" w:before="200"/>
      </w:pPr>
      <w:r>
        <w:rPr>
          <w:rFonts w:ascii="Arial" w:cs="Arial" w:eastAsia="Arial" w:hAnsi="Arial"/>
          <w:b/>
          <w:bCs/>
          <w:color w:val="1F3864"/>
          <w:sz w:val="26"/>
          <w:szCs w:val="26"/>
        </w:rPr>
        <w:t xml:space="preserve">2.2 Key Events — Why October 2013 Peaks Higher Than the Death</w:t>
      </w:r>
    </w:p>
    <w:p>
      <w:pPr>
        <w:spacing w:after="80" w:before="80"/>
        <w:jc w:val="both"/>
      </w:pPr>
      <w:r>
        <w:rPr>
          <w:rFonts w:ascii="Arial" w:cs="Arial" w:eastAsia="Arial" w:hAnsi="Arial"/>
          <w:b w:val="false"/>
          <w:bCs w:val="false"/>
          <w:i w:val="false"/>
          <w:iCs w:val="false"/>
          <w:color w:val="000000"/>
          <w:sz w:val="24"/>
          <w:szCs w:val="24"/>
        </w:rPr>
        <w:t xml:space="preserve">The dataset reveals an unexpected finding: the highest single-day ratio is October 4, 2013 (ratio=0.09758, 978 articles) — seven months after Chávez's death. This peak corresponds to the first anniversary of his last electoral victory (October 7, 2012) combined with the political crisis surrounding Maduro's contested presidency. The second peak is November 26, 2012 (ratio=0.07247, 827 articles) — the day Chávez announced he needed emergency cancer surgery and named Maduro as his successor. The death itself (March 5, 2013: ratio=0.04803) ranks third.</w:t>
      </w:r>
    </w:p>
    <w:p>
      <w:pPr>
        <w:spacing w:after="80" w:before="80"/>
        <w:jc w:val="both"/>
      </w:pPr>
      <w:r>
        <w:rPr>
          <w:rFonts w:ascii="Arial" w:cs="Arial" w:eastAsia="Arial" w:hAnsi="Arial"/>
          <w:b w:val="false"/>
          <w:bCs w:val="false"/>
          <w:i w:val="false"/>
          <w:iCs w:val="false"/>
          <w:color w:val="000000"/>
          <w:sz w:val="24"/>
          <w:szCs w:val="24"/>
        </w:rPr>
        <w:t xml:space="preserve">This ordering reveals a structural property of legacy symbols: the actual death event is not always the primary media peak. Pre-death announcement (succession framing) and post-death political consequences (succession crisis) can generate equal or greater coverage than the death itself. This is consistent with Mandela (2013), where hospitalization coverage in June 2013 was comparable in volume to the death announcement in December.</w:t>
      </w:r>
    </w:p>
    <w:p>
      <w:pPr>
        <w:pStyle w:val="Heading2"/>
        <w:spacing w:after="100" w:before="200"/>
      </w:pPr>
      <w:r>
        <w:rPr>
          <w:rFonts w:ascii="Arial" w:cs="Arial" w:eastAsia="Arial" w:hAnsi="Arial"/>
          <w:b/>
          <w:bCs/>
          <w:color w:val="1F3864"/>
          <w:sz w:val="26"/>
          <w:szCs w:val="26"/>
        </w:rPr>
        <w:t xml:space="preserve">2.3 V Computation</w:t>
      </w:r>
    </w:p>
    <w:p>
      <w:pPr>
        <w:spacing w:after="80" w:before="80"/>
        <w:jc w:val="both"/>
      </w:pPr>
      <w:r>
        <w:rPr>
          <w:rFonts w:ascii="Arial" w:cs="Arial" w:eastAsia="Arial" w:hAnsi="Arial"/>
          <w:b w:val="false"/>
          <w:bCs w:val="false"/>
          <w:i w:val="false"/>
          <w:iCs w:val="false"/>
          <w:color w:val="000000"/>
          <w:sz w:val="24"/>
          <w:szCs w:val="24"/>
        </w:rPr>
        <w:t xml:space="preserve">V = log(1 + 1.7) / log(1 + 200) = </w:t>
      </w:r>
      <w:r>
        <w:rPr>
          <w:rFonts w:ascii="Arial" w:cs="Arial" w:eastAsia="Arial" w:hAnsi="Arial"/>
          <w:b/>
          <w:bCs/>
          <w:i w:val="false"/>
          <w:iCs w:val="false"/>
          <w:color w:val="000000"/>
          <w:sz w:val="24"/>
          <w:szCs w:val="24"/>
        </w:rPr>
        <w:t xml:space="preserve">0.1862</w:t>
      </w:r>
      <w:r>
        <w:rPr>
          <w:rFonts w:ascii="Arial" w:cs="Arial" w:eastAsia="Arial" w:hAnsi="Arial"/>
          <w:b w:val="false"/>
          <w:bCs w:val="false"/>
          <w:i w:val="false"/>
          <w:iCs w:val="false"/>
          <w:color w:val="000000"/>
          <w:sz w:val="24"/>
          <w:szCs w:val="24"/>
        </w:rPr>
        <w:t xml:space="preserve"> (Sustained) |  V = log(1 + 37.7) / log(1 + 200) = </w:t>
      </w:r>
      <w:r>
        <w:rPr>
          <w:rFonts w:ascii="Arial" w:cs="Arial" w:eastAsia="Arial" w:hAnsi="Arial"/>
          <w:b/>
          <w:bCs/>
          <w:i w:val="false"/>
          <w:iCs w:val="false"/>
          <w:color w:val="000000"/>
          <w:sz w:val="24"/>
          <w:szCs w:val="24"/>
        </w:rPr>
        <w:t xml:space="preserve">0.6892</w:t>
      </w:r>
      <w:r>
        <w:rPr>
          <w:rFonts w:ascii="Arial" w:cs="Arial" w:eastAsia="Arial" w:hAnsi="Arial"/>
          <w:b w:val="false"/>
          <w:bCs w:val="false"/>
          <w:i w:val="false"/>
          <w:iCs w:val="false"/>
          <w:color w:val="000000"/>
          <w:sz w:val="24"/>
          <w:szCs w:val="24"/>
        </w:rPr>
        <w:t xml:space="preserve"> (Acute)</w:t>
      </w:r>
    </w:p>
    <w:p>
      <w:pPr>
        <w:spacing w:after="80" w:before="80"/>
        <w:jc w:val="both"/>
      </w:pPr>
      <w:r>
        <w:rPr>
          <w:rFonts w:ascii="Arial" w:cs="Arial" w:eastAsia="Arial" w:hAnsi="Arial"/>
          <w:b w:val="false"/>
          <w:bCs w:val="false"/>
          <w:i w:val="false"/>
          <w:iCs w:val="false"/>
          <w:color w:val="000000"/>
          <w:sz w:val="24"/>
          <w:szCs w:val="24"/>
        </w:rPr>
        <w:t xml:space="preserve">The 37.7x escalation in the acute window (baseline avg ratio 0.001275 → death peak 0.04803) reflects the genuine global significance of Chávez's death for English-language media. The sustained escalation of 1.7x confirms chronic baseline suppression — the same mechanism observed in Orbán and Putin.</w:t>
      </w:r>
    </w:p>
    <w:p>
      <w:pPr>
        <w:pStyle w:val="Heading2"/>
        <w:spacing w:after="100" w:before="200"/>
      </w:pPr>
      <w:r>
        <w:rPr>
          <w:rFonts w:ascii="Arial" w:cs="Arial" w:eastAsia="Arial" w:hAnsi="Arial"/>
          <w:b/>
          <w:bCs/>
          <w:color w:val="1F3864"/>
          <w:sz w:val="26"/>
          <w:szCs w:val="26"/>
        </w:rPr>
        <w:t xml:space="preserve">2.4 A Computation — VADER on 3,073 English Titles</w:t>
      </w:r>
    </w:p>
    <w:p>
      <w:pPr>
        <w:spacing w:after="80" w:before="80"/>
        <w:jc w:val="both"/>
      </w:pPr>
      <w:r>
        <w:rPr>
          <w:rFonts w:ascii="Arial" w:cs="Arial" w:eastAsia="Arial" w:hAnsi="Arial"/>
          <w:b w:val="false"/>
          <w:bCs w:val="false"/>
          <w:i w:val="false"/>
          <w:iCs w:val="false"/>
          <w:color w:val="000000"/>
          <w:sz w:val="24"/>
          <w:szCs w:val="24"/>
        </w:rPr>
        <w:t xml:space="preserve">VADER applied to all English-language titles containing 'chavez' across both corpora.</w:t>
      </w:r>
    </w:p>
    <w:p>
      <w:pPr>
        <w:spacing w:after="80" w:before="80"/>
        <w:jc w:val="both"/>
      </w:pPr>
      <w:r>
        <w:rPr>
          <w:rFonts w:ascii="Arial" w:cs="Arial" w:eastAsia="Arial" w:hAnsi="Arial"/>
          <w:b w:val="false"/>
          <w:bCs w:val="false"/>
          <w:i w:val="false"/>
          <w:iCs w:val="false"/>
          <w:color w:val="000000"/>
          <w:sz w:val="24"/>
          <w:szCs w:val="24"/>
        </w:rPr>
        <w:t xml:space="preserve">Sustained (2,424 titles): A = 0.2904 | Distribution: 31.3% intense, 30.9% medium, 37.8% neutral</w:t>
      </w:r>
    </w:p>
    <w:p>
      <w:pPr>
        <w:spacing w:after="80" w:before="80"/>
        <w:jc w:val="both"/>
      </w:pPr>
      <w:r>
        <w:rPr>
          <w:rFonts w:ascii="Arial" w:cs="Arial" w:eastAsia="Arial" w:hAnsi="Arial"/>
          <w:b w:val="false"/>
          <w:bCs w:val="false"/>
          <w:i w:val="false"/>
          <w:iCs w:val="false"/>
          <w:color w:val="000000"/>
          <w:sz w:val="24"/>
          <w:szCs w:val="24"/>
        </w:rPr>
        <w:t xml:space="preserve">Acute window (742 titles): A = 0.3579 | Higher emotional charge during death coverage</w:t>
      </w:r>
    </w:p>
    <w:p>
      <w:pPr>
        <w:spacing w:after="80" w:before="80"/>
        <w:jc w:val="both"/>
      </w:pPr>
      <w:r>
        <w:rPr>
          <w:rFonts w:ascii="Arial" w:cs="Arial" w:eastAsia="Arial" w:hAnsi="Arial"/>
          <w:b w:val="false"/>
          <w:bCs w:val="false"/>
          <w:i w:val="false"/>
          <w:iCs w:val="false"/>
          <w:color w:val="000000"/>
          <w:sz w:val="24"/>
          <w:szCs w:val="24"/>
        </w:rPr>
        <w:t xml:space="preserve">The moderate A values reflect the geopolitical framing dominant in US English-language media. Venezuelan domestic coverage — which would produce substantially higher A through emotional solidarity or opposition language — is not captured in the US National collection.</w:t>
      </w:r>
    </w:p>
    <w:p>
      <w:pPr>
        <w:pStyle w:val="Heading2"/>
        <w:spacing w:after="100" w:before="200"/>
      </w:pPr>
      <w:r>
        <w:rPr>
          <w:rFonts w:ascii="Arial" w:cs="Arial" w:eastAsia="Arial" w:hAnsi="Arial"/>
          <w:b/>
          <w:bCs/>
          <w:color w:val="1F3864"/>
          <w:sz w:val="26"/>
          <w:szCs w:val="26"/>
        </w:rPr>
        <w:t xml:space="preserve">2.5 D — Semantic Frame Analysis</w:t>
      </w:r>
    </w:p>
    <w:p>
      <w:pPr>
        <w:spacing w:after="80" w:before="80"/>
        <w:jc w:val="both"/>
      </w:pPr>
      <w:r>
        <w:rPr>
          <w:rFonts w:ascii="Arial" w:cs="Arial" w:eastAsia="Arial" w:hAnsi="Arial"/>
          <w:b w:val="false"/>
          <w:bCs w:val="false"/>
          <w:i w:val="false"/>
          <w:iCs w:val="false"/>
          <w:color w:val="000000"/>
          <w:sz w:val="24"/>
          <w:szCs w:val="24"/>
        </w:rPr>
        <w:t xml:space="preserve">Four principal frames identified across the full corpus:</w:t>
      </w:r>
    </w:p>
    <w:p>
      <w:pPr>
        <w:pStyle w:val="ListParagraph"/>
        <w:numPr>
          <w:ilvl w:val="0"/>
          <w:numId w:val="3"/>
        </w:numPr>
        <w:spacing w:after="60" w:before="60"/>
      </w:pPr>
      <w:r>
        <w:rPr>
          <w:rFonts w:ascii="Arial" w:cs="Arial" w:eastAsia="Arial" w:hAnsi="Arial"/>
          <w:b w:val="false"/>
          <w:bCs w:val="false"/>
          <w:sz w:val="24"/>
          <w:szCs w:val="24"/>
        </w:rPr>
        <w:t xml:space="preserve">Revolutionary hero and voice of the poor — Latin American solidarity press, Venezuelan government media, international left</w:t>
      </w:r>
    </w:p>
    <w:p>
      <w:pPr>
        <w:pStyle w:val="ListParagraph"/>
        <w:numPr>
          <w:ilvl w:val="0"/>
          <w:numId w:val="3"/>
        </w:numPr>
        <w:spacing w:after="60" w:before="60"/>
      </w:pPr>
      <w:r>
        <w:rPr>
          <w:rFonts w:ascii="Arial" w:cs="Arial" w:eastAsia="Arial" w:hAnsi="Arial"/>
          <w:b w:val="false"/>
          <w:bCs w:val="false"/>
          <w:sz w:val="24"/>
          <w:szCs w:val="24"/>
        </w:rPr>
        <w:t xml:space="preserve">Authoritarian populist and democratic threat — US press, Venezuelan opposition, international liberal-centrist media</w:t>
      </w:r>
    </w:p>
    <w:p>
      <w:pPr>
        <w:pStyle w:val="ListParagraph"/>
        <w:numPr>
          <w:ilvl w:val="0"/>
          <w:numId w:val="3"/>
        </w:numPr>
        <w:spacing w:after="60" w:before="60"/>
      </w:pPr>
      <w:r>
        <w:rPr>
          <w:rFonts w:ascii="Arial" w:cs="Arial" w:eastAsia="Arial" w:hAnsi="Arial"/>
          <w:b w:val="false"/>
          <w:bCs w:val="false"/>
          <w:sz w:val="24"/>
          <w:szCs w:val="24"/>
        </w:rPr>
        <w:t xml:space="preserve">Cancer patient and mortal symbol — global humanitarian and biographical framing, dominant November 2012 – March 2013</w:t>
      </w:r>
    </w:p>
    <w:p>
      <w:pPr>
        <w:pStyle w:val="ListParagraph"/>
        <w:numPr>
          <w:ilvl w:val="0"/>
          <w:numId w:val="3"/>
        </w:numPr>
        <w:spacing w:after="60" w:before="60"/>
      </w:pPr>
      <w:r>
        <w:rPr>
          <w:rFonts w:ascii="Arial" w:cs="Arial" w:eastAsia="Arial" w:hAnsi="Arial"/>
          <w:b w:val="false"/>
          <w:bCs w:val="false"/>
          <w:sz w:val="24"/>
          <w:szCs w:val="24"/>
        </w:rPr>
        <w:t xml:space="preserve">Regional hegemon and ALBA architect — international relations and foreign policy press, oil market analysis</w:t>
      </w:r>
    </w:p>
    <w:p>
      <w:pPr>
        <w:spacing w:after="80" w:before="80"/>
        <w:jc w:val="both"/>
      </w:pPr>
      <w:r>
        <w:rPr>
          <w:rFonts w:ascii="Arial" w:cs="Arial" w:eastAsia="Arial" w:hAnsi="Arial"/>
          <w:b w:val="false"/>
          <w:bCs w:val="false"/>
          <w:i w:val="false"/>
          <w:iCs w:val="false"/>
          <w:color w:val="000000"/>
          <w:sz w:val="24"/>
          <w:szCs w:val="24"/>
        </w:rPr>
        <w:t xml:space="preserve">D = 0.720 (sustained) reflects the persistent contradiction between frames 1 and 2, which are maintained simultaneously across different media ecosystems without resolution — structurally identical to the Macron paradox (D=0.810) where incompatible frames coexist.</w:t>
      </w:r>
    </w:p>
    <w:p>
      <w:pPr>
        <w:spacing w:after="80" w:before="80"/>
        <w:jc w:val="both"/>
      </w:pPr>
      <w:r>
        <w:rPr>
          <w:rFonts w:ascii="Arial" w:cs="Arial" w:eastAsia="Arial" w:hAnsi="Arial"/>
          <w:b w:val="false"/>
          <w:bCs w:val="false"/>
          <w:i w:val="false"/>
          <w:iCs w:val="false"/>
          <w:color w:val="000000"/>
          <w:sz w:val="24"/>
          <w:szCs w:val="24"/>
        </w:rPr>
        <w:t xml:space="preserve">D = 0.380 (acute window) reflects the temporary convergence of all frames around the single event-frame of death. Frame 3 dominates for approximately 72 hours, after which frames 1, 2, and 4 re-emerge in succession coverage.</w:t>
      </w:r>
    </w:p>
    <w:p>
      <w:pPr>
        <w:pStyle w:val="Heading2"/>
        <w:spacing w:after="100" w:before="200"/>
      </w:pPr>
      <w:r>
        <w:rPr>
          <w:rFonts w:ascii="Arial" w:cs="Arial" w:eastAsia="Arial" w:hAnsi="Arial"/>
          <w:b/>
          <w:bCs/>
          <w:color w:val="1F3864"/>
          <w:sz w:val="26"/>
          <w:szCs w:val="26"/>
        </w:rPr>
        <w:t xml:space="preserve">2.6 Google Trends Calibration — λ=16.67</w:t>
      </w:r>
    </w:p>
    <w:p>
      <w:pPr>
        <w:spacing w:after="80" w:before="80"/>
        <w:jc w:val="both"/>
      </w:pPr>
      <w:r>
        <w:rPr>
          <w:rFonts w:ascii="Arial" w:cs="Arial" w:eastAsia="Arial" w:hAnsi="Arial"/>
          <w:b w:val="false"/>
          <w:bCs w:val="false"/>
          <w:i w:val="false"/>
          <w:iCs w:val="false"/>
          <w:color w:val="000000"/>
          <w:sz w:val="24"/>
          <w:szCs w:val="24"/>
        </w:rPr>
        <w:t xml:space="preserve">GT data: avg=3.0, peak=100, period=2012-01-01 to 2013-12-31 (T=2.00 years). Empirical λ derived via Brent's method: λ=16.67. Category: Electorally Volatile (λ=12–20). This confirms that Chávez's GT search behavior follows the same structural pattern as Macron (12.38) and Simion (12.41): concentrated spikes around specific events with rapid return to low baseline. λ=2 is used as the operational standard for SRM computation.</w:t>
      </w:r>
    </w:p>
    <w:p>
      <w:pPr>
        <w:spacing w:after="60" w:before="60"/>
      </w:pPr>
    </w:p>
    <w:p>
      <w:pPr>
        <w:spacing w:after="60" w:before="60"/>
      </w:pPr>
    </w:p>
    <w:p>
      <w:pPr>
        <w:pStyle w:val="Heading1"/>
        <w:spacing w:after="140" w:before="280"/>
      </w:pPr>
      <w:r>
        <w:rPr>
          <w:rFonts w:ascii="Arial" w:cs="Arial" w:eastAsia="Arial" w:hAnsi="Arial"/>
          <w:b/>
          <w:bCs/>
          <w:color w:val="1F3864"/>
          <w:sz w:val="32"/>
          <w:szCs w:val="32"/>
        </w:rPr>
        <w:t xml:space="preserve">3. Results</w:t>
      </w:r>
    </w:p>
    <w:p>
      <w:pPr>
        <w:pStyle w:val="Heading2"/>
        <w:spacing w:after="100" w:before="200"/>
      </w:pPr>
      <w:r>
        <w:rPr>
          <w:rFonts w:ascii="Arial" w:cs="Arial" w:eastAsia="Arial" w:hAnsi="Arial"/>
          <w:b/>
          <w:bCs/>
          <w:color w:val="1F3864"/>
          <w:sz w:val="26"/>
          <w:szCs w:val="26"/>
        </w:rPr>
        <w:t xml:space="preserve">3.1 SRM Scores</w:t>
      </w:r>
    </w:p>
    <w:p>
      <w:pPr>
        <w:spacing w:after="80" w:before="80"/>
        <w:jc w:val="both"/>
      </w:pPr>
      <w:r>
        <w:rPr>
          <w:rFonts w:ascii="Arial" w:cs="Arial" w:eastAsia="Arial" w:hAnsi="Arial"/>
          <w:b w:val="false"/>
          <w:bCs w:val="false"/>
          <w:i w:val="false"/>
          <w:iCs w:val="false"/>
          <w:color w:val="000000"/>
          <w:sz w:val="24"/>
          <w:szCs w:val="24"/>
        </w:rPr>
        <w:t xml:space="preserve">SRM (λ=2) SUSTAINED = 0.186 × 0.290 × e⁻(2×0.720) × 0.941 = 0.186 × 0.290 × 0.2369 × 0.941 = 0.0121 → LOW RESONANCE</w:t>
      </w:r>
    </w:p>
    <w:p>
      <w:pPr>
        <w:spacing w:after="80" w:before="80"/>
        <w:jc w:val="both"/>
      </w:pPr>
      <w:r>
        <w:rPr>
          <w:rFonts w:ascii="Arial" w:cs="Arial" w:eastAsia="Arial" w:hAnsi="Arial"/>
          <w:b/>
          <w:bCs/>
          <w:i w:val="false"/>
          <w:iCs w:val="false"/>
          <w:color w:val="000000"/>
          <w:sz w:val="24"/>
          <w:szCs w:val="24"/>
        </w:rPr>
        <w:t xml:space="preserve">SRM (λ=2) ACUTE = 0.689 × 0.358 × e⁻(2×0.380) × 1.000 = 0.689 × 0.358 × 0.4677 × 1.000 = 0.1154 → MEDIUM RESONANCE</w:t>
      </w:r>
    </w:p>
    <w:p>
      <w:pPr>
        <w:pStyle w:val="Heading2"/>
        <w:spacing w:after="100" w:before="200"/>
      </w:pPr>
      <w:r>
        <w:rPr>
          <w:rFonts w:ascii="Arial" w:cs="Arial" w:eastAsia="Arial" w:hAnsi="Arial"/>
          <w:b/>
          <w:bCs/>
          <w:color w:val="1F3864"/>
          <w:sz w:val="26"/>
          <w:szCs w:val="26"/>
        </w:rPr>
        <w:t xml:space="preserve">3.2 Eleven-Symbol Comparative Dataset</w:t>
      </w:r>
    </w:p>
    <w:p>
      <w:pPr>
        <w:spacing w:after="60" w:before="6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700"/>
        <w:gridCol w:w="700"/>
        <w:gridCol w:w="700"/>
        <w:gridCol w:w="900"/>
        <w:gridCol w:w="800"/>
        <w:gridCol w:w="16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Symbol / Context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SRM(λ=2)</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λ emp.</w:t>
            </w:r>
          </w:p>
        </w:tc>
        <w:tc>
          <w:tcPr>
            <w:tcW w:type="dxa" w:w="1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dxa" w:w="24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George Simion (RO, 2024–26)</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0.279</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0.099</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0.812</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0.996</w:t>
            </w:r>
          </w:p>
        </w:tc>
        <w:tc>
          <w:tcPr>
            <w:tcW w:type="dxa" w:w="9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0.0054</w:t>
            </w:r>
          </w:p>
        </w:tc>
        <w:tc>
          <w:tcPr>
            <w:tcW w:type="dxa" w:w="8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12.41</w:t>
            </w:r>
          </w:p>
        </w:tc>
        <w:tc>
          <w:tcPr>
            <w:tcW w:type="dxa" w:w="16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LOW — Fragmented Diffusion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Viktor Orbán (HU, 2022–26)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0.168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0.236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0.798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0.812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0.0065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2.33</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LOW — Longevity Saturation</w:t>
            </w:r>
          </w:p>
        </w:tc>
      </w:tr>
      <w:tr>
        <w:tc>
          <w:tcPr>
            <w:tcW w:type="dxa" w:w="24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Nelson Mandela (SA, 2013)</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0.311</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0.246</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0.742</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0.510</w:t>
            </w:r>
          </w:p>
        </w:tc>
        <w:tc>
          <w:tcPr>
            <w:tcW w:type="dxa" w:w="9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0.0088</w:t>
            </w:r>
          </w:p>
        </w:tc>
        <w:tc>
          <w:tcPr>
            <w:tcW w:type="dxa" w:w="8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19.28</w:t>
            </w:r>
          </w:p>
        </w:tc>
        <w:tc>
          <w:tcPr>
            <w:tcW w:type="dxa" w:w="16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LOW — Legacy Resonance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Vladimir Putin (2022–26)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0.217</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0.259</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0.847</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0.0103</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5.00</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LOW — Pre-Saturated</w:t>
            </w:r>
          </w:p>
        </w:tc>
      </w:tr>
      <w:tr>
        <w:tc>
          <w:tcPr>
            <w:tcW w:type="dxa" w:w="24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Chávez SUSTAINED (VE, 2012–13)</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0.186</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0.290</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0.720</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0.941</w:t>
            </w:r>
          </w:p>
        </w:tc>
        <w:tc>
          <w:tcPr>
            <w:tcW w:type="dxa" w:w="9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0.0121</w:t>
            </w:r>
          </w:p>
        </w:tc>
        <w:tc>
          <w:tcPr>
            <w:tcW w:type="dxa" w:w="8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16.67</w:t>
            </w:r>
          </w:p>
        </w:tc>
        <w:tc>
          <w:tcPr>
            <w:tcW w:type="dxa" w:w="16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LOW — Legacy Resonance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Emmanuel Macron (FR, 2017)</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0.507</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0.168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0.810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0.0169</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12.38</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LOW — Rapid Emergence</w:t>
            </w:r>
          </w:p>
        </w:tc>
      </w:tr>
      <w:tr>
        <w:tc>
          <w:tcPr>
            <w:tcW w:type="dxa" w:w="24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Călin Georgescu (RO, 2024)</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0.750</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0.398</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0.881</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0.600</w:t>
            </w:r>
          </w:p>
        </w:tc>
        <w:tc>
          <w:tcPr>
            <w:tcW w:type="dxa" w:w="9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0.0307</w:t>
            </w:r>
          </w:p>
        </w:tc>
        <w:tc>
          <w:tcPr>
            <w:tcW w:type="dxa" w:w="8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67.14</w:t>
            </w:r>
          </w:p>
        </w:tc>
        <w:tc>
          <w:tcPr>
            <w:tcW w:type="dxa" w:w="16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LOW — Flash Viral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Marcel Ciolacu (RO, 2025–26)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0.720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0.420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0.841</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0.650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0.0365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6.62</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LOW — Post-Executive Trap</w:t>
            </w:r>
          </w:p>
        </w:tc>
      </w:tr>
      <w:tr>
        <w:tc>
          <w:tcPr>
            <w:tcW w:type="dxa" w:w="24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Sunflower Mvt (TW, 2014)</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0.680</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0.420</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0.774</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0.580</w:t>
            </w:r>
          </w:p>
        </w:tc>
        <w:tc>
          <w:tcPr>
            <w:tcW w:type="dxa" w:w="9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0.0376</w:t>
            </w:r>
          </w:p>
        </w:tc>
        <w:tc>
          <w:tcPr>
            <w:tcW w:type="dxa" w:w="8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6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LOW — Civic Mobilization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Donald Trump (US, 2015–16)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0.958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0.580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0.734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9a6e00"/>
                <w:sz w:val="18"/>
                <w:szCs w:val="18"/>
              </w:rPr>
              <w:t xml:space="preserve">0.0922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7.16</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9a6e00"/>
                <w:sz w:val="18"/>
                <w:szCs w:val="18"/>
              </w:rPr>
              <w:t xml:space="preserve">MEDIUM — High-Velocity Campaign</w:t>
            </w:r>
          </w:p>
        </w:tc>
      </w:tr>
      <w:tr>
        <w:tc>
          <w:tcPr>
            <w:tcW w:type="dxa" w:w="24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Chávez ACUTE (VE, Mar 2013)</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0.689</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0.358</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0.380</w:t>
            </w:r>
          </w:p>
        </w:tc>
        <w:tc>
          <w:tcPr>
            <w:tcW w:type="dxa" w:w="7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1.000</w:t>
            </w:r>
          </w:p>
        </w:tc>
        <w:tc>
          <w:tcPr>
            <w:tcW w:type="dxa" w:w="9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bCs/>
                <w:color w:val="9a6e00"/>
                <w:sz w:val="18"/>
                <w:szCs w:val="18"/>
              </w:rPr>
              <w:t xml:space="preserve">0.1154</w:t>
            </w:r>
          </w:p>
        </w:tc>
        <w:tc>
          <w:tcPr>
            <w:tcW w:type="dxa" w:w="8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16.67</w:t>
            </w:r>
          </w:p>
        </w:tc>
        <w:tc>
          <w:tcPr>
            <w:tcW w:type="dxa" w:w="16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bCs/>
                <w:color w:val="9a6e00"/>
                <w:sz w:val="18"/>
                <w:szCs w:val="18"/>
              </w:rPr>
              <w:t xml:space="preserve">MEDIUM — Revolutionary Reversal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Zelensky (UA, 2022–26)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0.873</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0.640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0.680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0.781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9a6e00"/>
                <w:sz w:val="18"/>
                <w:szCs w:val="18"/>
              </w:rPr>
              <w:t xml:space="preserve">0.1121</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5.22</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9a6e00"/>
                <w:sz w:val="18"/>
                <w:szCs w:val="18"/>
              </w:rPr>
              <w:t xml:space="preserve">MEDIUM — Wartime Coherent</w:t>
            </w:r>
          </w:p>
        </w:tc>
      </w:tr>
    </w:tbl>
    <w:p>
      <w:pPr>
        <w:spacing w:after="160" w:before="80"/>
        <w:jc w:val="both"/>
      </w:pPr>
      <w:r>
        <w:rPr>
          <w:rFonts w:ascii="Arial" w:cs="Arial" w:eastAsia="Arial" w:hAnsi="Arial"/>
          <w:b w:val="false"/>
          <w:bCs w:val="false"/>
          <w:i/>
          <w:iCs/>
          <w:color w:val="000000"/>
          <w:sz w:val="24"/>
          <w:szCs w:val="24"/>
        </w:rPr>
        <w:t xml:space="preserve">Table 2. Complete eleven-symbol SRM dataset with empirical λ values. Chávez appears twice: SUSTAINED (LOW) and ACUTE (MEDIUM). λ empiric updated with Chávez: dataset median = 9.77 (revised from 7.0 with 10 symbols).</w:t>
      </w:r>
    </w:p>
    <w:p>
      <w:pPr>
        <w:pStyle w:val="Heading2"/>
        <w:spacing w:after="100" w:before="200"/>
      </w:pPr>
      <w:r>
        <w:rPr>
          <w:rFonts w:ascii="Arial" w:cs="Arial" w:eastAsia="Arial" w:hAnsi="Arial"/>
          <w:b/>
          <w:bCs/>
          <w:color w:val="1F3864"/>
          <w:sz w:val="26"/>
          <w:szCs w:val="26"/>
        </w:rPr>
        <w:t xml:space="preserve">3.3 Updated λ Calibration — Eleven Symbols</w:t>
      </w:r>
    </w:p>
    <w:p>
      <w:pPr>
        <w:spacing w:after="60" w:before="6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200"/>
        <w:gridCol w:w="1200"/>
        <w:gridCol w:w="31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Symbol</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λ empiric</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GT avg</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Period</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dxa" w:w="2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Viktor Orbán</w:t>
            </w:r>
          </w:p>
        </w:tc>
        <w:tc>
          <w:tcPr>
            <w:tcW w:type="dxa" w:w="10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2.33</w:t>
            </w:r>
          </w:p>
        </w:tc>
        <w:tc>
          <w:tcPr>
            <w:tcW w:type="dxa" w:w="12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10.3</w:t>
            </w:r>
          </w:p>
        </w:tc>
        <w:tc>
          <w:tcPr>
            <w:tcW w:type="dxa" w:w="12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2022–26</w:t>
            </w:r>
          </w:p>
        </w:tc>
        <w:tc>
          <w:tcPr>
            <w:tcW w:type="dxa" w:w="31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Institutionally Durable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Vladimir Putin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5.00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2022–26</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Institutionally Durable</w:t>
            </w:r>
          </w:p>
        </w:tc>
      </w:tr>
      <w:tr>
        <w:tc>
          <w:tcPr>
            <w:tcW w:type="dxa" w:w="2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Zelensky</w:t>
            </w:r>
          </w:p>
        </w:tc>
        <w:tc>
          <w:tcPr>
            <w:tcW w:type="dxa" w:w="10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5.22</w:t>
            </w:r>
          </w:p>
        </w:tc>
        <w:tc>
          <w:tcPr>
            <w:tcW w:type="dxa" w:w="12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4.7</w:t>
            </w:r>
          </w:p>
        </w:tc>
        <w:tc>
          <w:tcPr>
            <w:tcW w:type="dxa" w:w="12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2022–26</w:t>
            </w:r>
          </w:p>
        </w:tc>
        <w:tc>
          <w:tcPr>
            <w:tcW w:type="dxa" w:w="31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Institutionally Durable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Marcel Ciolacu</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6.62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2025–26</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Campaign / Ascension</w:t>
            </w:r>
          </w:p>
        </w:tc>
      </w:tr>
      <w:tr>
        <w:tc>
          <w:tcPr>
            <w:tcW w:type="dxa" w:w="2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Donald Trump</w:t>
            </w:r>
          </w:p>
        </w:tc>
        <w:tc>
          <w:tcPr>
            <w:tcW w:type="dxa" w:w="10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7.16</w:t>
            </w:r>
          </w:p>
        </w:tc>
        <w:tc>
          <w:tcPr>
            <w:tcW w:type="dxa" w:w="12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9.3</w:t>
            </w:r>
          </w:p>
        </w:tc>
        <w:tc>
          <w:tcPr>
            <w:tcW w:type="dxa" w:w="12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2015–16</w:t>
            </w:r>
          </w:p>
        </w:tc>
        <w:tc>
          <w:tcPr>
            <w:tcW w:type="dxa" w:w="31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Campaign / Ascension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Emmanuel Macron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12.38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2017</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Electorally Volatile</w:t>
            </w:r>
          </w:p>
        </w:tc>
      </w:tr>
      <w:tr>
        <w:tc>
          <w:tcPr>
            <w:tcW w:type="dxa" w:w="2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George Simion</w:t>
            </w:r>
          </w:p>
        </w:tc>
        <w:tc>
          <w:tcPr>
            <w:tcW w:type="dxa" w:w="10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12.41</w:t>
            </w:r>
          </w:p>
        </w:tc>
        <w:tc>
          <w:tcPr>
            <w:tcW w:type="dxa" w:w="12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5.7</w:t>
            </w:r>
          </w:p>
        </w:tc>
        <w:tc>
          <w:tcPr>
            <w:tcW w:type="dxa" w:w="12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2024–26</w:t>
            </w:r>
          </w:p>
        </w:tc>
        <w:tc>
          <w:tcPr>
            <w:tcW w:type="dxa" w:w="31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Electorally Volatile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Hugo Chávez</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16.67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2012–13</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Electorally Volatile</w:t>
            </w:r>
          </w:p>
        </w:tc>
      </w:tr>
      <w:tr>
        <w:tc>
          <w:tcPr>
            <w:tcW w:type="dxa" w:w="26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Nelson Mandela</w:t>
            </w:r>
          </w:p>
        </w:tc>
        <w:tc>
          <w:tcPr>
            <w:tcW w:type="dxa" w:w="10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19.28</w:t>
            </w:r>
          </w:p>
        </w:tc>
        <w:tc>
          <w:tcPr>
            <w:tcW w:type="dxa" w:w="12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5.2</w:t>
            </w:r>
          </w:p>
        </w:tc>
        <w:tc>
          <w:tcPr>
            <w:tcW w:type="dxa" w:w="120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2013</w:t>
            </w:r>
          </w:p>
        </w:tc>
        <w:tc>
          <w:tcPr>
            <w:tcW w:type="dxa" w:w="3160"/>
            <w:tcBorders>
              <w:top w:val="single" w:color="CCCCCC" w:sz="1"/>
              <w:left w:val="single" w:color="CCCCCC" w:sz="1"/>
              <w:bottom w:val="single" w:color="CCCCCC" w:sz="1"/>
              <w:right w:val="single" w:color="CCCCCC" w:sz="1"/>
            </w:tcBorders>
            <w:shd w:fill="F2F7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Electorally Volatile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Călin Georgescu</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b8001f"/>
                <w:sz w:val="18"/>
                <w:szCs w:val="18"/>
              </w:rPr>
              <w:t xml:space="preserve">67.14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2024–25</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Flash Viral</w:t>
            </w:r>
          </w:p>
        </w:tc>
      </w:tr>
    </w:tbl>
    <w:p>
      <w:pPr>
        <w:spacing w:after="160" w:before="80"/>
        <w:jc w:val="both"/>
      </w:pPr>
      <w:r>
        <w:rPr>
          <w:rFonts w:ascii="Arial" w:cs="Arial" w:eastAsia="Arial" w:hAnsi="Arial"/>
          <w:b w:val="false"/>
          <w:bCs w:val="false"/>
          <w:i/>
          <w:iCs/>
          <w:color w:val="000000"/>
          <w:sz w:val="24"/>
          <w:szCs w:val="24"/>
        </w:rPr>
        <w:t xml:space="preserve">Table 3. Updated λ calibration with Hugo Chávez included. Dataset median λ = 9.77. Recommended default updated from λ=7 to λ=10 if Chávez is included in the calibration baseline.</w:t>
      </w:r>
    </w:p>
    <w:p>
      <w:pPr>
        <w:pStyle w:val="Heading1"/>
        <w:spacing w:after="140" w:before="280"/>
      </w:pPr>
      <w:r>
        <w:rPr>
          <w:rFonts w:ascii="Arial" w:cs="Arial" w:eastAsia="Arial" w:hAnsi="Arial"/>
          <w:b/>
          <w:bCs/>
          <w:color w:val="1F3864"/>
          <w:sz w:val="32"/>
          <w:szCs w:val="32"/>
        </w:rPr>
        <w:t xml:space="preserve">4. Discussion</w:t>
      </w:r>
    </w:p>
    <w:p>
      <w:pPr>
        <w:pStyle w:val="Heading2"/>
        <w:spacing w:after="100" w:before="200"/>
      </w:pPr>
      <w:r>
        <w:rPr>
          <w:rFonts w:ascii="Arial" w:cs="Arial" w:eastAsia="Arial" w:hAnsi="Arial"/>
          <w:b/>
          <w:bCs/>
          <w:color w:val="1F3864"/>
          <w:sz w:val="26"/>
          <w:szCs w:val="26"/>
        </w:rPr>
        <w:t xml:space="preserve">4.1 The Dual-Mode SRM Framework</w:t>
      </w:r>
    </w:p>
    <w:p>
      <w:pPr>
        <w:spacing w:after="80" w:before="80"/>
        <w:jc w:val="both"/>
      </w:pPr>
      <w:r>
        <w:rPr>
          <w:rFonts w:ascii="Arial" w:cs="Arial" w:eastAsia="Arial" w:hAnsi="Arial"/>
          <w:b w:val="false"/>
          <w:bCs w:val="false"/>
          <w:i w:val="false"/>
          <w:iCs w:val="false"/>
          <w:color w:val="000000"/>
          <w:sz w:val="24"/>
          <w:szCs w:val="24"/>
        </w:rPr>
        <w:t xml:space="preserve">Case Study 11 establishes the Dual-Mode SRM as a formal methodological extension of the framework. The two modes are not alternatives — they are complementary analyses of the same symbol at different temporal resolutions:</w:t>
      </w:r>
    </w:p>
    <w:p>
      <w:pPr>
        <w:pStyle w:val="ListParagraph"/>
        <w:numPr>
          <w:ilvl w:val="0"/>
          <w:numId w:val="2"/>
        </w:numPr>
        <w:spacing w:after="60" w:before="60"/>
      </w:pPr>
      <w:r>
        <w:rPr>
          <w:rFonts w:ascii="Arial" w:cs="Arial" w:eastAsia="Arial" w:hAnsi="Arial"/>
          <w:sz w:val="24"/>
          <w:szCs w:val="24"/>
        </w:rPr>
        <w:t xml:space="preserve">SUSTAINED MODE: measures symbolic resonance as a distributed property over a multi-month or multi-year period. This is the standard mode used in all prior validations. It captures the long-run symbolic effectiveness of a political figure or movement. SRM scores in this mode are bounded empirically by approximately [0.000, 0.120] for open media systems.</w:t>
      </w:r>
    </w:p>
    <w:p>
      <w:pPr>
        <w:pStyle w:val="ListParagraph"/>
        <w:numPr>
          <w:ilvl w:val="0"/>
          <w:numId w:val="2"/>
        </w:numPr>
        <w:spacing w:after="60" w:before="60"/>
      </w:pPr>
      <w:r>
        <w:rPr>
          <w:rFonts w:ascii="Arial" w:cs="Arial" w:eastAsia="Arial" w:hAnsi="Arial"/>
          <w:sz w:val="24"/>
          <w:szCs w:val="24"/>
        </w:rPr>
        <w:t xml:space="preserve">ACUTE EVENT WINDOW MODE: measures symbolic resonance during a defined crisis window (typically 10–30 days) where a single event dominates the symbolic landscape. This mode captures the short-run mobilization potential of a symbol during its most coherent moment. SRM scores in this mode can reach substantially higher values due to D collapse.</w:t>
      </w:r>
    </w:p>
    <w:p>
      <w:pPr>
        <w:spacing w:after="80" w:before="80"/>
        <w:jc w:val="both"/>
      </w:pPr>
      <w:r>
        <w:rPr>
          <w:rFonts w:ascii="Arial" w:cs="Arial" w:eastAsia="Arial" w:hAnsi="Arial"/>
          <w:b w:val="false"/>
          <w:bCs w:val="false"/>
          <w:i w:val="false"/>
          <w:iCs w:val="false"/>
          <w:color w:val="000000"/>
          <w:sz w:val="24"/>
          <w:szCs w:val="24"/>
        </w:rPr>
        <w:t xml:space="preserve">The ratio ACUTE/SUSTAINED = 0.1154/0.0121 = 9.5 for Chávez. This ratio — the Acute Amplification Factor (AAF) — is a new diagnostic metric introduced by this validation. A high AAF indicates a symbol whose resonance is highly event-dependent: it achieves significant mobilization only during acute crises but maintains low sustained resonance between events.</w:t>
      </w:r>
    </w:p>
    <w:p>
      <w:pPr>
        <w:pStyle w:val="Heading2"/>
        <w:spacing w:after="100" w:before="200"/>
      </w:pPr>
      <w:r>
        <w:rPr>
          <w:rFonts w:ascii="Arial" w:cs="Arial" w:eastAsia="Arial" w:hAnsi="Arial"/>
          <w:b/>
          <w:bCs/>
          <w:color w:val="1F3864"/>
          <w:sz w:val="26"/>
          <w:szCs w:val="26"/>
        </w:rPr>
        <w:t xml:space="preserve">4.2 Chávez vs. Mandela — Two Legacy Symbols</w:t>
      </w:r>
    </w:p>
    <w:p>
      <w:pPr>
        <w:spacing w:after="80" w:before="80"/>
        <w:jc w:val="both"/>
      </w:pPr>
      <w:r>
        <w:rPr>
          <w:rFonts w:ascii="Arial" w:cs="Arial" w:eastAsia="Arial" w:hAnsi="Arial"/>
          <w:b w:val="false"/>
          <w:bCs w:val="false"/>
          <w:i w:val="false"/>
          <w:iCs w:val="false"/>
          <w:color w:val="000000"/>
          <w:sz w:val="24"/>
          <w:szCs w:val="24"/>
        </w:rPr>
        <w:t xml:space="preserve">Chávez (2012–13) and Mandela (2013) are the only two legacy death symbols in the dataset. Their comparison is structurally illuminating:</w:t>
      </w:r>
    </w:p>
    <w:p>
      <w:pPr>
        <w:pStyle w:val="ListParagraph"/>
        <w:numPr>
          <w:ilvl w:val="0"/>
          <w:numId w:val="2"/>
        </w:numPr>
        <w:spacing w:after="60" w:before="60"/>
      </w:pPr>
      <w:r>
        <w:rPr>
          <w:rFonts w:ascii="Arial" w:cs="Arial" w:eastAsia="Arial" w:hAnsi="Arial"/>
          <w:sz w:val="24"/>
          <w:szCs w:val="24"/>
        </w:rPr>
        <w:t xml:space="preserve">Mandela SUSTAINED SRM = 0.0088 | Chávez SUSTAINED SRM = 0.0121. Chávez scores higher in sustained analysis despite lower global recognition — because his analysis period captures an active political crisis (not just mourning), producing higher A and V.</w:t>
      </w:r>
    </w:p>
    <w:p>
      <w:pPr>
        <w:pStyle w:val="ListParagraph"/>
        <w:numPr>
          <w:ilvl w:val="0"/>
          <w:numId w:val="2"/>
        </w:numPr>
        <w:spacing w:after="60" w:before="60"/>
      </w:pPr>
      <w:r>
        <w:rPr>
          <w:rFonts w:ascii="Arial" w:cs="Arial" w:eastAsia="Arial" w:hAnsi="Arial"/>
          <w:sz w:val="24"/>
          <w:szCs w:val="24"/>
        </w:rPr>
        <w:t xml:space="preserve">Both symbols have λ in the Electorally Volatile range: Mandela λ=19.28, Chávez λ=16.67. This confirms that death symbols share a common diffusion structure: concentrated spike, rapid decay, no sustained engagement.</w:t>
      </w:r>
    </w:p>
    <w:p>
      <w:pPr>
        <w:pStyle w:val="ListParagraph"/>
        <w:numPr>
          <w:ilvl w:val="0"/>
          <w:numId w:val="2"/>
        </w:numPr>
        <w:spacing w:after="60" w:before="60"/>
      </w:pPr>
      <w:r>
        <w:rPr>
          <w:rFonts w:ascii="Arial" w:cs="Arial" w:eastAsia="Arial" w:hAnsi="Arial"/>
          <w:sz w:val="24"/>
          <w:szCs w:val="24"/>
        </w:rPr>
        <w:t xml:space="preserve">The key difference is D: Mandela D=0.742 (sustained) vs. Chávez D=0.720. Both are high, but Mandela's frames — despite global media coverage — were more coherent because the dominant narrative (anti-apartheid hero, moral consensus) faced less direct contradiction than Chávez's (revolutionary vs. authoritarian frames in direct opposition).</w:t>
      </w:r>
    </w:p>
    <w:p>
      <w:pPr>
        <w:pStyle w:val="Heading2"/>
        <w:spacing w:after="100" w:before="200"/>
      </w:pPr>
      <w:r>
        <w:rPr>
          <w:rFonts w:ascii="Arial" w:cs="Arial" w:eastAsia="Arial" w:hAnsi="Arial"/>
          <w:b/>
          <w:bCs/>
          <w:color w:val="1F3864"/>
          <w:sz w:val="26"/>
          <w:szCs w:val="26"/>
        </w:rPr>
        <w:t xml:space="preserve">4.3 The HIGH RESONANCE Ceiling — Theoretical Implications</w:t>
      </w:r>
    </w:p>
    <w:p>
      <w:pPr>
        <w:spacing w:after="80" w:before="80"/>
        <w:jc w:val="both"/>
      </w:pPr>
      <w:r>
        <w:rPr>
          <w:rFonts w:ascii="Arial" w:cs="Arial" w:eastAsia="Arial" w:hAnsi="Arial"/>
          <w:b w:val="false"/>
          <w:bCs w:val="false"/>
          <w:i w:val="false"/>
          <w:iCs w:val="false"/>
          <w:color w:val="000000"/>
          <w:sz w:val="24"/>
          <w:szCs w:val="24"/>
        </w:rPr>
        <w:t xml:space="preserve">The structural impossibility of HIGH RESONANCE in sustained open-media analysis is the most significant theoretical finding to emerge from the eleven-symbol dataset. It implies that the SRM scale has three empirically distinct zones:</w:t>
      </w:r>
    </w:p>
    <w:p>
      <w:pPr>
        <w:pStyle w:val="ListParagraph"/>
        <w:numPr>
          <w:ilvl w:val="0"/>
          <w:numId w:val="2"/>
        </w:numPr>
        <w:spacing w:after="60" w:before="60"/>
      </w:pPr>
      <w:r>
        <w:rPr>
          <w:rFonts w:ascii="Arial" w:cs="Arial" w:eastAsia="Arial" w:hAnsi="Arial"/>
          <w:sz w:val="24"/>
          <w:szCs w:val="24"/>
        </w:rPr>
        <w:t xml:space="preserve">[0.000 – 0.030]: Low Resonance — institutionally durable symbols, longevity saturation, legacy symbols, fragmented diffusion. 7 of 11 symbols fall here.</w:t>
      </w:r>
    </w:p>
    <w:p>
      <w:pPr>
        <w:pStyle w:val="ListParagraph"/>
        <w:numPr>
          <w:ilvl w:val="0"/>
          <w:numId w:val="2"/>
        </w:numPr>
        <w:spacing w:after="60" w:before="60"/>
      </w:pPr>
      <w:r>
        <w:rPr>
          <w:rFonts w:ascii="Arial" w:cs="Arial" w:eastAsia="Arial" w:hAnsi="Arial"/>
          <w:sz w:val="24"/>
          <w:szCs w:val="24"/>
        </w:rPr>
        <w:t xml:space="preserve">[0.030 – 0.120]: Transitional Low-to-Medium — flash viral symbols, post-executive traps, rapid emergence. 4 of 11 symbols approach or reach this zone.</w:t>
      </w:r>
    </w:p>
    <w:p>
      <w:pPr>
        <w:pStyle w:val="ListParagraph"/>
        <w:numPr>
          <w:ilvl w:val="0"/>
          <w:numId w:val="2"/>
        </w:numPr>
        <w:spacing w:after="60" w:before="60"/>
      </w:pPr>
      <w:r>
        <w:rPr>
          <w:rFonts w:ascii="Arial" w:cs="Arial" w:eastAsia="Arial" w:hAnsi="Arial"/>
          <w:sz w:val="24"/>
          <w:szCs w:val="24"/>
        </w:rPr>
        <w:t xml:space="preserve">[0.070 – 0.120]: Medium Resonance — high-velocity campaigns (Trump), sustained wartime symbols (Zelensky), acute event windows (Chávez ACUTE). 3 of 11 results fall here.</w:t>
      </w:r>
    </w:p>
    <w:p>
      <w:pPr>
        <w:pStyle w:val="ListParagraph"/>
        <w:numPr>
          <w:ilvl w:val="0"/>
          <w:numId w:val="2"/>
        </w:numPr>
        <w:spacing w:after="60" w:before="60"/>
      </w:pPr>
      <w:r>
        <w:rPr>
          <w:rFonts w:ascii="Arial" w:cs="Arial" w:eastAsia="Arial" w:hAnsi="Arial"/>
          <w:sz w:val="24"/>
          <w:szCs w:val="24"/>
        </w:rPr>
        <w:t xml:space="preserve">[0.120 – 0.200]: Upper Medium — empirically vacant in current dataset. Theoretically achievable with D &lt; 0.35 and V &gt; 0.85 simultaneously.</w:t>
      </w:r>
    </w:p>
    <w:p>
      <w:pPr>
        <w:pStyle w:val="ListParagraph"/>
        <w:numPr>
          <w:ilvl w:val="0"/>
          <w:numId w:val="2"/>
        </w:numPr>
        <w:spacing w:after="60" w:before="60"/>
      </w:pPr>
      <w:r>
        <w:rPr>
          <w:rFonts w:ascii="Arial" w:cs="Arial" w:eastAsia="Arial" w:hAnsi="Arial"/>
          <w:sz w:val="24"/>
          <w:szCs w:val="24"/>
        </w:rPr>
        <w:t xml:space="preserve">[0.200 – 1.000]: High Resonance — theoretically defined, empirically unobserved in open media systems. Would require D &lt; 0.09 in sustained analysis.</w:t>
      </w:r>
    </w:p>
    <w:p>
      <w:pPr>
        <w:pStyle w:val="Heading1"/>
        <w:spacing w:after="140" w:before="280"/>
      </w:pPr>
      <w:r>
        <w:rPr>
          <w:rFonts w:ascii="Arial" w:cs="Arial" w:eastAsia="Arial" w:hAnsi="Arial"/>
          <w:b/>
          <w:bCs/>
          <w:color w:val="1F3864"/>
          <w:sz w:val="32"/>
          <w:szCs w:val="32"/>
        </w:rPr>
        <w:t xml:space="preserve">5. Conclusions</w:t>
      </w:r>
    </w:p>
    <w:p>
      <w:pPr>
        <w:pStyle w:val="ListParagraph"/>
        <w:numPr>
          <w:ilvl w:val="0"/>
          <w:numId w:val="3"/>
        </w:numPr>
        <w:spacing w:after="60" w:before="60"/>
      </w:pPr>
      <w:r>
        <w:rPr>
          <w:rFonts w:ascii="Arial" w:cs="Arial" w:eastAsia="Arial" w:hAnsi="Arial"/>
          <w:b/>
          <w:bCs/>
          <w:sz w:val="24"/>
          <w:szCs w:val="24"/>
        </w:rPr>
        <w:t xml:space="preserve">SRM(λ=2) SUSTAINED = 0.0121 (LOW RESONANCE) — chronic baseline suppression from 14 years of Venezuelan media presence prevents V escalation despite globally significant events.</w:t>
      </w:r>
    </w:p>
    <w:p>
      <w:pPr>
        <w:pStyle w:val="ListParagraph"/>
        <w:numPr>
          <w:ilvl w:val="0"/>
          <w:numId w:val="3"/>
        </w:numPr>
        <w:spacing w:after="60" w:before="60"/>
      </w:pPr>
      <w:r>
        <w:rPr>
          <w:rFonts w:ascii="Arial" w:cs="Arial" w:eastAsia="Arial" w:hAnsi="Arial"/>
          <w:b/>
          <w:bCs/>
          <w:sz w:val="24"/>
          <w:szCs w:val="24"/>
        </w:rPr>
        <w:t xml:space="preserve">SRM(λ=2) ACUTE = 0.1154 (MEDIUM RESONANCE) — the 11-day death window (March 5–15, 2013) produces a 9.5× amplification through D collapse from 0.720 to 0.380 and V spike of 37.7×.</w:t>
      </w:r>
    </w:p>
    <w:p>
      <w:pPr>
        <w:pStyle w:val="ListParagraph"/>
        <w:numPr>
          <w:ilvl w:val="0"/>
          <w:numId w:val="3"/>
        </w:numPr>
        <w:spacing w:after="60" w:before="60"/>
      </w:pPr>
      <w:r>
        <w:rPr>
          <w:rFonts w:ascii="Arial" w:cs="Arial" w:eastAsia="Arial" w:hAnsi="Arial"/>
          <w:b/>
          <w:bCs/>
          <w:sz w:val="24"/>
          <w:szCs w:val="24"/>
        </w:rPr>
        <w:t xml:space="preserve">The Dual-Mode SRM framework is formally validated: SUSTAINED and ACUTE are complementary analytical modes, not alternatives. The Acute Amplification Factor (AAF = ACUTE/SUSTAINED) is introduced as a new diagnostic metric.</w:t>
      </w:r>
    </w:p>
    <w:p>
      <w:pPr>
        <w:pStyle w:val="ListParagraph"/>
        <w:numPr>
          <w:ilvl w:val="0"/>
          <w:numId w:val="3"/>
        </w:numPr>
        <w:spacing w:after="60" w:before="60"/>
      </w:pPr>
      <w:r>
        <w:rPr>
          <w:rFonts w:ascii="Arial" w:cs="Arial" w:eastAsia="Arial" w:hAnsi="Arial"/>
          <w:b/>
          <w:bCs/>
          <w:sz w:val="24"/>
          <w:szCs w:val="24"/>
        </w:rPr>
        <w:t xml:space="preserve">λ=16.67 (Electorally Volatile) — confirmed empirically from GT data. Chávez shares the same diffusion structure as Macron (12.38) and Simion (12.41): event-driven spikes with rapid decay.</w:t>
      </w:r>
    </w:p>
    <w:p>
      <w:pPr>
        <w:pStyle w:val="ListParagraph"/>
        <w:numPr>
          <w:ilvl w:val="0"/>
          <w:numId w:val="3"/>
        </w:numPr>
        <w:spacing w:after="60" w:before="60"/>
      </w:pPr>
      <w:r>
        <w:rPr>
          <w:rFonts w:ascii="Arial" w:cs="Arial" w:eastAsia="Arial" w:hAnsi="Arial"/>
          <w:b/>
          <w:bCs/>
          <w:sz w:val="24"/>
          <w:szCs w:val="24"/>
        </w:rPr>
        <w:t xml:space="preserve">HIGH RESONANCE (SRM &gt; 0.20) is established as a theoretical ceiling, not an empirically observable state in open media systems. The empirical range for political symbols in multi-outlet media environments is approximately [0.000, 0.120].</w:t>
      </w:r>
    </w:p>
    <w:p>
      <w:pPr>
        <w:pStyle w:val="ListParagraph"/>
        <w:numPr>
          <w:ilvl w:val="0"/>
          <w:numId w:val="3"/>
        </w:numPr>
        <w:spacing w:after="60" w:before="60"/>
      </w:pPr>
      <w:r>
        <w:rPr>
          <w:rFonts w:ascii="Arial" w:cs="Arial" w:eastAsia="Arial" w:hAnsi="Arial"/>
          <w:b/>
          <w:bCs/>
          <w:sz w:val="24"/>
          <w:szCs w:val="24"/>
        </w:rPr>
        <w:t xml:space="preserve">Dataset median λ updated to 9.77 with eleven symbols. Recommended default λ for standard computation updated from 7 to 10.</w:t>
      </w:r>
    </w:p>
    <w:p>
      <w:pPr>
        <w:pStyle w:val="ListParagraph"/>
        <w:numPr>
          <w:ilvl w:val="0"/>
          <w:numId w:val="3"/>
        </w:numPr>
        <w:spacing w:after="60" w:before="60"/>
      </w:pPr>
      <w:r>
        <w:rPr>
          <w:rFonts w:ascii="Arial" w:cs="Arial" w:eastAsia="Arial" w:hAnsi="Arial"/>
          <w:b/>
          <w:bCs/>
          <w:sz w:val="24"/>
          <w:szCs w:val="24"/>
        </w:rPr>
        <w:t xml:space="preserve">Chávez is classified as a Revolutionary Legacy Symbol — the twelfth typological category in the Politomorphism framework, defined by death-event D collapse, high AAF, and Electorally Volatile λ.</w:t>
      </w:r>
    </w:p>
    <w:p>
      <w:pPr>
        <w:spacing w:after="60" w:before="60"/>
      </w:pPr>
    </w:p>
    <w:p>
      <w:pPr>
        <w:pBdr>
          <w:bottom w:val="single" w:color="1F3864" w:sz="8" w:space="1"/>
        </w:pBdr>
        <w:spacing w:after="140" w:before="140"/>
      </w:pPr>
    </w:p>
    <w:p>
      <w:pPr>
        <w:pStyle w:val="Heading1"/>
        <w:spacing w:after="140" w:before="280"/>
      </w:pPr>
      <w:r>
        <w:rPr>
          <w:rFonts w:ascii="Arial" w:cs="Arial" w:eastAsia="Arial" w:hAnsi="Arial"/>
          <w:b/>
          <w:bCs/>
          <w:color w:val="1F3864"/>
          <w:sz w:val="32"/>
          <w:szCs w:val="32"/>
        </w:rPr>
        <w:t xml:space="preserve">References</w:t>
      </w:r>
    </w:p>
    <w:p>
      <w:pPr>
        <w:spacing w:after="80" w:before="80"/>
        <w:jc w:val="both"/>
      </w:pPr>
      <w:r>
        <w:rPr>
          <w:rFonts w:ascii="Arial" w:cs="Arial" w:eastAsia="Arial" w:hAnsi="Arial"/>
          <w:b w:val="false"/>
          <w:bCs w:val="false"/>
          <w:i w:val="false"/>
          <w:iCs w:val="false"/>
          <w:color w:val="000000"/>
          <w:sz w:val="24"/>
          <w:szCs w:val="24"/>
        </w:rPr>
        <w:t xml:space="preserve">Hutto, C. J., &amp; Gilbert, E. (2014). VADER: A Parsimonious Rule-Based Model for Sentiment Analysis. ICWSM.</w:t>
      </w:r>
    </w:p>
    <w:p>
      <w:pPr>
        <w:spacing w:after="80" w:before="80"/>
        <w:jc w:val="both"/>
      </w:pPr>
      <w:r>
        <w:rPr>
          <w:rFonts w:ascii="Arial" w:cs="Arial" w:eastAsia="Arial" w:hAnsi="Arial"/>
          <w:b w:val="false"/>
          <w:bCs w:val="false"/>
          <w:i w:val="false"/>
          <w:iCs w:val="false"/>
          <w:color w:val="000000"/>
          <w:sz w:val="24"/>
          <w:szCs w:val="24"/>
        </w:rPr>
        <w:t xml:space="preserve">Media Cloud (2026). Hugo Chávez dataset, US National + Venezuela State &amp; Local collections. mediacloud.org</w:t>
      </w:r>
    </w:p>
    <w:p>
      <w:pPr>
        <w:spacing w:after="80" w:before="80"/>
        <w:jc w:val="both"/>
      </w:pPr>
      <w:r>
        <w:rPr>
          <w:rFonts w:ascii="Arial" w:cs="Arial" w:eastAsia="Arial" w:hAnsi="Arial"/>
          <w:b w:val="false"/>
          <w:bCs w:val="false"/>
          <w:i w:val="false"/>
          <w:iCs w:val="false"/>
          <w:color w:val="000000"/>
          <w:sz w:val="24"/>
          <w:szCs w:val="24"/>
        </w:rPr>
        <w:t xml:space="preserve">Rogers, E. M. (2003). Diffusion of Innovations (5th ed.). Free Press.</w:t>
      </w:r>
    </w:p>
    <w:p>
      <w:pPr>
        <w:spacing w:after="80" w:before="80"/>
        <w:jc w:val="both"/>
      </w:pPr>
      <w:r>
        <w:rPr>
          <w:rFonts w:ascii="Arial" w:cs="Arial" w:eastAsia="Arial" w:hAnsi="Arial"/>
          <w:b w:val="false"/>
          <w:bCs w:val="false"/>
          <w:i w:val="false"/>
          <w:iCs w:val="false"/>
          <w:color w:val="000000"/>
          <w:sz w:val="24"/>
          <w:szCs w:val="24"/>
        </w:rPr>
        <w:t xml:space="preserve">Serban, G. F. (2024–2026). Politomorphism: SRM Framework, Computational Validation, and Case Studies. Zenodo. doi:10.5281/zenodo.18962821</w:t>
      </w:r>
    </w:p>
    <w:p>
      <w:pPr>
        <w:spacing w:after="80" w:before="80"/>
        <w:jc w:val="both"/>
      </w:pPr>
      <w:r>
        <w:rPr>
          <w:rFonts w:ascii="Arial" w:cs="Arial" w:eastAsia="Arial" w:hAnsi="Arial"/>
          <w:b w:val="false"/>
          <w:bCs w:val="false"/>
          <w:i w:val="false"/>
          <w:iCs w:val="false"/>
          <w:color w:val="000000"/>
          <w:sz w:val="24"/>
          <w:szCs w:val="24"/>
        </w:rPr>
        <w:t xml:space="preserve">Serban, G. F. (2026). SRM λ Empirical Calibration — Ten-Symbol Cross-Validation. OSF. doi:10.17605/OSF.IO/HYDNZ</w:t>
      </w:r>
    </w:p>
    <w:p>
      <w:pPr>
        <w:spacing w:after="60" w:before="60"/>
      </w:pPr>
    </w:p>
    <w:p>
      <w:pPr>
        <w:pBdr>
          <w:bottom w:val="single" w:color="1F3864" w:sz="8" w:space="1"/>
        </w:pBdr>
        <w:spacing w:after="140" w:before="140"/>
      </w:pPr>
    </w:p>
    <w:p>
      <w:pPr>
        <w:pStyle w:val="Heading1"/>
        <w:spacing w:after="140" w:before="280"/>
      </w:pPr>
      <w:r>
        <w:rPr>
          <w:rFonts w:ascii="Arial" w:cs="Arial" w:eastAsia="Arial" w:hAnsi="Arial"/>
          <w:b/>
          <w:bCs/>
          <w:color w:val="1F3864"/>
          <w:sz w:val="32"/>
          <w:szCs w:val="32"/>
        </w:rPr>
        <w:t xml:space="preserve">Reproducibility Note</w:t>
      </w:r>
    </w:p>
    <w:p>
      <w:pPr>
        <w:spacing w:after="80" w:before="80"/>
        <w:jc w:val="both"/>
      </w:pPr>
      <w:r>
        <w:rPr>
          <w:rFonts w:ascii="Arial" w:cs="Arial" w:eastAsia="Arial" w:hAnsi="Arial"/>
          <w:b w:val="false"/>
          <w:bCs w:val="false"/>
          <w:i w:val="false"/>
          <w:iCs w:val="false"/>
          <w:color w:val="000000"/>
          <w:sz w:val="24"/>
          <w:szCs w:val="24"/>
        </w:rPr>
        <w:t xml:space="preserve">Pipeline: github.com/profserbangabriel-del/politomorphism</w:t>
      </w:r>
    </w:p>
    <w:p>
      <w:pPr>
        <w:spacing w:after="80" w:before="80"/>
        <w:jc w:val="both"/>
      </w:pPr>
      <w:r>
        <w:rPr>
          <w:rFonts w:ascii="Arial" w:cs="Arial" w:eastAsia="Arial" w:hAnsi="Arial"/>
          <w:b w:val="false"/>
          <w:bCs w:val="false"/>
          <w:i w:val="false"/>
          <w:iCs w:val="false"/>
          <w:color w:val="000000"/>
          <w:sz w:val="24"/>
          <w:szCs w:val="24"/>
        </w:rPr>
        <w:t xml:space="preserve">Data: Media Cloud US National + Venezuela State &amp; Local | Search: HUGO CHAVEZ</w:t>
      </w:r>
    </w:p>
    <w:p>
      <w:pPr>
        <w:spacing w:after="80" w:before="80"/>
        <w:jc w:val="both"/>
      </w:pPr>
      <w:r>
        <w:rPr>
          <w:rFonts w:ascii="Arial" w:cs="Arial" w:eastAsia="Arial" w:hAnsi="Arial"/>
          <w:b w:val="false"/>
          <w:bCs w:val="false"/>
          <w:i w:val="false"/>
          <w:iCs w:val="false"/>
          <w:color w:val="000000"/>
          <w:sz w:val="24"/>
          <w:szCs w:val="24"/>
        </w:rPr>
        <w:t xml:space="preserve">Counts: data_chavez/HUGO_CHAVEZ_DATA.csv (732 obs., 2012-01-01 – 2014-01-01)</w:t>
      </w:r>
    </w:p>
    <w:p>
      <w:pPr>
        <w:spacing w:after="80" w:before="80"/>
        <w:jc w:val="both"/>
      </w:pPr>
      <w:r>
        <w:rPr>
          <w:rFonts w:ascii="Arial" w:cs="Arial" w:eastAsia="Arial" w:hAnsi="Arial"/>
          <w:b w:val="false"/>
          <w:bCs w:val="false"/>
          <w:i w:val="false"/>
          <w:iCs w:val="false"/>
          <w:color w:val="000000"/>
          <w:sz w:val="24"/>
          <w:szCs w:val="24"/>
        </w:rPr>
        <w:t xml:space="preserve">Titles: data_chavez/HUGO_CHAVEZ_URL_2.csv (12,539 articles, 3,073 English with 'chavez')</w:t>
      </w:r>
    </w:p>
    <w:p>
      <w:pPr>
        <w:spacing w:after="80" w:before="80"/>
        <w:jc w:val="both"/>
      </w:pPr>
      <w:r>
        <w:rPr>
          <w:rFonts w:ascii="Arial" w:cs="Arial" w:eastAsia="Arial" w:hAnsi="Arial"/>
          <w:b w:val="false"/>
          <w:bCs w:val="false"/>
          <w:i w:val="false"/>
          <w:iCs w:val="false"/>
          <w:color w:val="000000"/>
          <w:sz w:val="24"/>
          <w:szCs w:val="24"/>
        </w:rPr>
        <w:t xml:space="preserve">GT calibration: scripts/get_trends.py | avg=3.0 peak=100 λ=16.67</w:t>
      </w:r>
    </w:p>
    <w:p>
      <w:pPr>
        <w:spacing w:after="80" w:before="80"/>
        <w:jc w:val="both"/>
      </w:pPr>
      <w:r>
        <w:rPr>
          <w:rFonts w:ascii="Arial" w:cs="Arial" w:eastAsia="Arial" w:hAnsi="Arial"/>
          <w:b w:val="false"/>
          <w:bCs w:val="false"/>
          <w:i w:val="false"/>
          <w:iCs w:val="false"/>
          <w:color w:val="000000"/>
          <w:sz w:val="24"/>
          <w:szCs w:val="24"/>
        </w:rPr>
        <w:t xml:space="preserve">VADER: vaderSentiment 3.3.2 | 2,424 titles (sustained) + 742 titles (acute)</w:t>
      </w:r>
    </w:p>
    <w:p>
      <w:pPr>
        <w:spacing w:after="80" w:before="80"/>
        <w:jc w:val="both"/>
      </w:pPr>
      <w:r>
        <w:rPr>
          <w:rFonts w:ascii="Arial" w:cs="Arial" w:eastAsia="Arial" w:hAnsi="Arial"/>
          <w:b w:val="false"/>
          <w:bCs w:val="false"/>
          <w:i w:val="false"/>
          <w:iCs w:val="false"/>
          <w:color w:val="000000"/>
          <w:sz w:val="24"/>
          <w:szCs w:val="24"/>
        </w:rPr>
        <w:t xml:space="preserve">ORCID: 0009-0000-2266-3356 | License: CC BY 4.0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2026-03-16T18:58:46.979Z</dcterms:created>
  <dcterms:modified xsi:type="dcterms:W3CDTF">2026-03-16T18:58:46.980Z</dcterms:modified>
</cp:coreProperties>
</file>

<file path=docProps/custom.xml><?xml version="1.0" encoding="utf-8"?>
<Properties xmlns="http://schemas.openxmlformats.org/officeDocument/2006/custom-properties" xmlns:vt="http://schemas.openxmlformats.org/officeDocument/2006/docPropsVTypes"/>
</file>