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b w:val="1"/>
        </w:rPr>
      </w:pPr>
      <w:r w:rsidDel="00000000" w:rsidR="00000000" w:rsidRPr="00000000">
        <w:rPr>
          <w:b w:val="1"/>
          <w:rtl w:val="0"/>
        </w:rPr>
        <w:t xml:space="preserve">Requisitos do Ventilador Pulmonar: VPAr</w:t>
      </w:r>
    </w:p>
    <w:p w:rsidR="00000000" w:rsidDel="00000000" w:rsidP="00000000" w:rsidRDefault="00000000" w:rsidRPr="00000000" w14:paraId="00000002">
      <w:pPr>
        <w:spacing w:after="240" w:before="240" w:lineRule="auto"/>
        <w:jc w:val="center"/>
        <w:rPr>
          <w:b w:val="1"/>
        </w:rPr>
      </w:pPr>
      <w:r w:rsidDel="00000000" w:rsidR="00000000" w:rsidRPr="00000000">
        <w:rPr>
          <w:b w:val="1"/>
          <w:rtl w:val="0"/>
        </w:rPr>
        <w:t xml:space="preserve">       Daniel Sena V. Dantas, </w:t>
      </w:r>
      <w:r w:rsidDel="00000000" w:rsidR="00000000" w:rsidRPr="00000000">
        <w:rPr>
          <w:b w:val="1"/>
          <w:rtl w:val="0"/>
        </w:rPr>
        <w:t xml:space="preserve">Jennifer da Silva de Jesus, </w:t>
      </w:r>
      <w:r w:rsidDel="00000000" w:rsidR="00000000" w:rsidRPr="00000000">
        <w:rPr>
          <w:b w:val="1"/>
          <w:rtl w:val="0"/>
        </w:rPr>
        <w:t xml:space="preserve">Maria Gabriele da S. Martins</w:t>
      </w:r>
    </w:p>
    <w:p w:rsidR="00000000" w:rsidDel="00000000" w:rsidP="00000000" w:rsidRDefault="00000000" w:rsidRPr="00000000" w14:paraId="00000003">
      <w:pPr>
        <w:tabs>
          <w:tab w:val="left" w:pos="720"/>
        </w:tabs>
        <w:spacing w:before="240" w:line="240" w:lineRule="auto"/>
        <w:jc w:val="center"/>
        <w:rPr/>
      </w:pPr>
      <w:r w:rsidDel="00000000" w:rsidR="00000000" w:rsidRPr="00000000">
        <w:rPr>
          <w:rtl w:val="0"/>
        </w:rPr>
        <w:t xml:space="preserve">Universidade do Grande Rio Professor José de Souza Herdy (UNIGRANRIO)</w:t>
      </w:r>
      <w:r w:rsidDel="00000000" w:rsidR="00000000" w:rsidRPr="00000000">
        <w:rPr>
          <w:rtl w:val="0"/>
        </w:rPr>
      </w:r>
    </w:p>
    <w:p w:rsidR="00000000" w:rsidDel="00000000" w:rsidP="00000000" w:rsidRDefault="00000000" w:rsidRPr="00000000" w14:paraId="00000004">
      <w:pPr>
        <w:spacing w:after="240" w:before="240" w:lineRule="auto"/>
        <w:jc w:val="center"/>
        <w:rPr/>
      </w:pPr>
      <w:r w:rsidDel="00000000" w:rsidR="00000000" w:rsidRPr="00000000">
        <w:rPr>
          <w:rtl w:val="0"/>
        </w:rPr>
        <w:t xml:space="preserve">{danielsena,</w:t>
      </w:r>
      <w:r w:rsidDel="00000000" w:rsidR="00000000" w:rsidRPr="00000000">
        <w:rPr>
          <w:rtl w:val="0"/>
        </w:rPr>
        <w:t xml:space="preserve"> </w:t>
      </w:r>
      <w:hyperlink r:id="rId6">
        <w:r w:rsidDel="00000000" w:rsidR="00000000" w:rsidRPr="00000000">
          <w:rPr>
            <w:rtl w:val="0"/>
          </w:rPr>
          <w:t xml:space="preserve">jennifer.jesus</w:t>
        </w:r>
      </w:hyperlink>
      <w:r w:rsidDel="00000000" w:rsidR="00000000" w:rsidRPr="00000000">
        <w:rPr>
          <w:rtl w:val="0"/>
        </w:rPr>
        <w:t xml:space="preserve">, mariamartins}@unigranrio.br</w:t>
      </w:r>
    </w:p>
    <w:p w:rsidR="00000000" w:rsidDel="00000000" w:rsidP="00000000" w:rsidRDefault="00000000" w:rsidRPr="00000000" w14:paraId="00000005">
      <w:pPr>
        <w:spacing w:after="240" w:before="240" w:lineRule="auto"/>
        <w:rPr/>
      </w:pPr>
      <w:r w:rsidDel="00000000" w:rsidR="00000000" w:rsidRPr="00000000">
        <w:rPr>
          <w:b w:val="1"/>
          <w:rtl w:val="0"/>
        </w:rPr>
        <w:t xml:space="preserve">Abstract.</w:t>
      </w:r>
      <w:r w:rsidDel="00000000" w:rsidR="00000000" w:rsidRPr="00000000">
        <w:rPr>
          <w:rtl w:val="0"/>
        </w:rPr>
        <w:t xml:space="preserve"> </w:t>
      </w:r>
      <w:hyperlink r:id="rId7">
        <w:r w:rsidDel="00000000" w:rsidR="00000000" w:rsidRPr="00000000">
          <w:rPr>
            <w:rtl w:val="0"/>
          </w:rPr>
          <w:t xml:space="preserve">This</w:t>
        </w:r>
      </w:hyperlink>
      <w:r w:rsidDel="00000000" w:rsidR="00000000" w:rsidRPr="00000000">
        <w:rPr>
          <w:rtl w:val="0"/>
        </w:rPr>
        <w:t xml:space="preserve"> meta-</w:t>
      </w:r>
      <w:hyperlink r:id="rId8">
        <w:r w:rsidDel="00000000" w:rsidR="00000000" w:rsidRPr="00000000">
          <w:rPr>
            <w:rtl w:val="0"/>
          </w:rPr>
          <w:t xml:space="preserve">article</w:t>
        </w:r>
      </w:hyperlink>
      <w:r w:rsidDel="00000000" w:rsidR="00000000" w:rsidRPr="00000000">
        <w:rPr>
          <w:rtl w:val="0"/>
        </w:rPr>
        <w:t xml:space="preserve"> aims</w:t>
      </w:r>
      <w:hyperlink r:id="rId9">
        <w:r w:rsidDel="00000000" w:rsidR="00000000" w:rsidRPr="00000000">
          <w:rPr>
            <w:rtl w:val="0"/>
          </w:rPr>
          <w:t xml:space="preserve"> </w:t>
        </w:r>
      </w:hyperlink>
      <w:hyperlink r:id="rId10">
        <w:r w:rsidDel="00000000" w:rsidR="00000000" w:rsidRPr="00000000">
          <w:rPr>
            <w:rtl w:val="0"/>
          </w:rPr>
          <w:t xml:space="preserve">to</w:t>
        </w:r>
      </w:hyperlink>
      <w:hyperlink r:id="rId11">
        <w:r w:rsidDel="00000000" w:rsidR="00000000" w:rsidRPr="00000000">
          <w:rPr>
            <w:rtl w:val="0"/>
          </w:rPr>
          <w:t xml:space="preserve"> </w:t>
        </w:r>
      </w:hyperlink>
      <w:hyperlink r:id="rId12">
        <w:r w:rsidDel="00000000" w:rsidR="00000000" w:rsidRPr="00000000">
          <w:rPr>
            <w:rtl w:val="0"/>
          </w:rPr>
          <w:t xml:space="preserve">expose</w:t>
        </w:r>
      </w:hyperlink>
      <w:r w:rsidDel="00000000" w:rsidR="00000000" w:rsidRPr="00000000">
        <w:rPr>
          <w:rtl w:val="0"/>
        </w:rPr>
        <w:t xml:space="preserve">,</w:t>
      </w:r>
      <w:hyperlink r:id="rId13">
        <w:r w:rsidDel="00000000" w:rsidR="00000000" w:rsidRPr="00000000">
          <w:rPr>
            <w:rtl w:val="0"/>
          </w:rPr>
          <w:t xml:space="preserve"> </w:t>
        </w:r>
      </w:hyperlink>
      <w:hyperlink r:id="rId14">
        <w:r w:rsidDel="00000000" w:rsidR="00000000" w:rsidRPr="00000000">
          <w:rPr>
            <w:rtl w:val="0"/>
          </w:rPr>
          <w:t xml:space="preserve">above</w:t>
        </w:r>
      </w:hyperlink>
      <w:hyperlink r:id="rId15">
        <w:r w:rsidDel="00000000" w:rsidR="00000000" w:rsidRPr="00000000">
          <w:rPr>
            <w:rtl w:val="0"/>
          </w:rPr>
          <w:t xml:space="preserve"> </w:t>
        </w:r>
      </w:hyperlink>
      <w:hyperlink r:id="rId16">
        <w:r w:rsidDel="00000000" w:rsidR="00000000" w:rsidRPr="00000000">
          <w:rPr>
            <w:rtl w:val="0"/>
          </w:rPr>
          <w:t xml:space="preserve">all</w:t>
        </w:r>
      </w:hyperlink>
      <w:r w:rsidDel="00000000" w:rsidR="00000000" w:rsidRPr="00000000">
        <w:rPr>
          <w:rtl w:val="0"/>
        </w:rPr>
        <w:t xml:space="preserve">,</w:t>
      </w:r>
      <w:hyperlink r:id="rId17">
        <w:r w:rsidDel="00000000" w:rsidR="00000000" w:rsidRPr="00000000">
          <w:rPr>
            <w:rtl w:val="0"/>
          </w:rPr>
          <w:t xml:space="preserve"> </w:t>
        </w:r>
      </w:hyperlink>
      <w:hyperlink r:id="rId18">
        <w:r w:rsidDel="00000000" w:rsidR="00000000" w:rsidRPr="00000000">
          <w:rPr>
            <w:rtl w:val="0"/>
          </w:rPr>
          <w:t xml:space="preserve">some</w:t>
        </w:r>
      </w:hyperlink>
      <w:r w:rsidDel="00000000" w:rsidR="00000000" w:rsidRPr="00000000">
        <w:rPr>
          <w:rtl w:val="0"/>
        </w:rPr>
        <w:t xml:space="preserve"> elicited requirements</w:t>
      </w:r>
      <w:hyperlink r:id="rId19">
        <w:r w:rsidDel="00000000" w:rsidR="00000000" w:rsidRPr="00000000">
          <w:rPr>
            <w:rtl w:val="0"/>
          </w:rPr>
          <w:t xml:space="preserve"> </w:t>
        </w:r>
      </w:hyperlink>
      <w:hyperlink r:id="rId20">
        <w:r w:rsidDel="00000000" w:rsidR="00000000" w:rsidRPr="00000000">
          <w:rPr>
            <w:rtl w:val="0"/>
          </w:rPr>
          <w:t xml:space="preserve">for</w:t>
        </w:r>
      </w:hyperlink>
      <w:hyperlink r:id="rId21">
        <w:r w:rsidDel="00000000" w:rsidR="00000000" w:rsidRPr="00000000">
          <w:rPr>
            <w:rtl w:val="0"/>
          </w:rPr>
          <w:t xml:space="preserve"> </w:t>
        </w:r>
      </w:hyperlink>
      <w:hyperlink r:id="rId22">
        <w:r w:rsidDel="00000000" w:rsidR="00000000" w:rsidRPr="00000000">
          <w:rPr>
            <w:rtl w:val="0"/>
          </w:rPr>
          <w:t xml:space="preserve">the</w:t>
        </w:r>
      </w:hyperlink>
      <w:hyperlink r:id="rId23">
        <w:r w:rsidDel="00000000" w:rsidR="00000000" w:rsidRPr="00000000">
          <w:rPr>
            <w:rtl w:val="0"/>
          </w:rPr>
          <w:t xml:space="preserve"> </w:t>
        </w:r>
      </w:hyperlink>
      <w:hyperlink r:id="rId24">
        <w:r w:rsidDel="00000000" w:rsidR="00000000" w:rsidRPr="00000000">
          <w:rPr>
            <w:rtl w:val="0"/>
          </w:rPr>
          <w:t xml:space="preserve">manufacture</w:t>
        </w:r>
      </w:hyperlink>
      <w:hyperlink r:id="rId25">
        <w:r w:rsidDel="00000000" w:rsidR="00000000" w:rsidRPr="00000000">
          <w:rPr>
            <w:rtl w:val="0"/>
          </w:rPr>
          <w:t xml:space="preserve"> </w:t>
        </w:r>
      </w:hyperlink>
      <w:hyperlink r:id="rId26">
        <w:r w:rsidDel="00000000" w:rsidR="00000000" w:rsidRPr="00000000">
          <w:rPr>
            <w:rtl w:val="0"/>
          </w:rPr>
          <w:t xml:space="preserve">of</w:t>
        </w:r>
      </w:hyperlink>
      <w:hyperlink r:id="rId27">
        <w:r w:rsidDel="00000000" w:rsidR="00000000" w:rsidRPr="00000000">
          <w:rPr>
            <w:rtl w:val="0"/>
          </w:rPr>
          <w:t xml:space="preserve"> </w:t>
        </w:r>
      </w:hyperlink>
      <w:hyperlink r:id="rId28">
        <w:r w:rsidDel="00000000" w:rsidR="00000000" w:rsidRPr="00000000">
          <w:rPr>
            <w:rtl w:val="0"/>
          </w:rPr>
          <w:t xml:space="preserve">a</w:t>
        </w:r>
      </w:hyperlink>
      <w:hyperlink r:id="rId29">
        <w:r w:rsidDel="00000000" w:rsidR="00000000" w:rsidRPr="00000000">
          <w:rPr>
            <w:rtl w:val="0"/>
          </w:rPr>
          <w:t xml:space="preserve"> </w:t>
        </w:r>
      </w:hyperlink>
      <w:hyperlink r:id="rId30">
        <w:r w:rsidDel="00000000" w:rsidR="00000000" w:rsidRPr="00000000">
          <w:rPr>
            <w:rtl w:val="0"/>
          </w:rPr>
          <w:t xml:space="preserve">pulmonary</w:t>
        </w:r>
      </w:hyperlink>
      <w:hyperlink r:id="rId31">
        <w:r w:rsidDel="00000000" w:rsidR="00000000" w:rsidRPr="00000000">
          <w:rPr>
            <w:rtl w:val="0"/>
          </w:rPr>
          <w:t xml:space="preserve"> </w:t>
        </w:r>
      </w:hyperlink>
      <w:hyperlink r:id="rId32">
        <w:r w:rsidDel="00000000" w:rsidR="00000000" w:rsidRPr="00000000">
          <w:rPr>
            <w:rtl w:val="0"/>
          </w:rPr>
          <w:t xml:space="preserve">ventilator</w:t>
        </w:r>
      </w:hyperlink>
      <w:r w:rsidDel="00000000" w:rsidR="00000000" w:rsidRPr="00000000">
        <w:rPr>
          <w:rtl w:val="0"/>
        </w:rPr>
        <w:t xml:space="preserve"> </w:t>
      </w:r>
      <w:hyperlink r:id="rId33">
        <w:r w:rsidDel="00000000" w:rsidR="00000000" w:rsidRPr="00000000">
          <w:rPr>
            <w:rtl w:val="0"/>
          </w:rPr>
          <w:t xml:space="preserve">for</w:t>
        </w:r>
      </w:hyperlink>
      <w:hyperlink r:id="rId34">
        <w:r w:rsidDel="00000000" w:rsidR="00000000" w:rsidRPr="00000000">
          <w:rPr>
            <w:rtl w:val="0"/>
          </w:rPr>
          <w:t xml:space="preserve"> the</w:t>
        </w:r>
      </w:hyperlink>
      <w:hyperlink r:id="rId35">
        <w:r w:rsidDel="00000000" w:rsidR="00000000" w:rsidRPr="00000000">
          <w:rPr>
            <w:rtl w:val="0"/>
          </w:rPr>
          <w:t xml:space="preserve"> treatment</w:t>
        </w:r>
      </w:hyperlink>
      <w:hyperlink r:id="rId36">
        <w:r w:rsidDel="00000000" w:rsidR="00000000" w:rsidRPr="00000000">
          <w:rPr>
            <w:rtl w:val="0"/>
          </w:rPr>
          <w:t xml:space="preserve"> of</w:t>
        </w:r>
      </w:hyperlink>
      <w:hyperlink r:id="rId37">
        <w:r w:rsidDel="00000000" w:rsidR="00000000" w:rsidRPr="00000000">
          <w:rPr>
            <w:rtl w:val="0"/>
          </w:rPr>
          <w:t xml:space="preserve"> people</w:t>
        </w:r>
      </w:hyperlink>
      <w:hyperlink r:id="rId38">
        <w:r w:rsidDel="00000000" w:rsidR="00000000" w:rsidRPr="00000000">
          <w:rPr>
            <w:rtl w:val="0"/>
          </w:rPr>
          <w:t xml:space="preserve"> with</w:t>
        </w:r>
      </w:hyperlink>
      <w:hyperlink r:id="rId39">
        <w:r w:rsidDel="00000000" w:rsidR="00000000" w:rsidRPr="00000000">
          <w:rPr>
            <w:rtl w:val="0"/>
          </w:rPr>
          <w:t xml:space="preserve"> respiratory</w:t>
        </w:r>
      </w:hyperlink>
      <w:hyperlink r:id="rId40">
        <w:r w:rsidDel="00000000" w:rsidR="00000000" w:rsidRPr="00000000">
          <w:rPr>
            <w:rtl w:val="0"/>
          </w:rPr>
          <w:t xml:space="preserve"> deficiency</w:t>
        </w:r>
      </w:hyperlink>
      <w:r w:rsidDel="00000000" w:rsidR="00000000" w:rsidRPr="00000000">
        <w:rPr>
          <w:rtl w:val="0"/>
        </w:rPr>
        <w:t xml:space="preserve">, caused</w:t>
      </w:r>
      <w:hyperlink r:id="rId41">
        <w:r w:rsidDel="00000000" w:rsidR="00000000" w:rsidRPr="00000000">
          <w:rPr>
            <w:rtl w:val="0"/>
          </w:rPr>
          <w:t xml:space="preserve"> mainly</w:t>
        </w:r>
      </w:hyperlink>
      <w:hyperlink r:id="rId42">
        <w:r w:rsidDel="00000000" w:rsidR="00000000" w:rsidRPr="00000000">
          <w:rPr>
            <w:rtl w:val="0"/>
          </w:rPr>
          <w:t xml:space="preserve"> by</w:t>
        </w:r>
      </w:hyperlink>
      <w:hyperlink r:id="rId43">
        <w:r w:rsidDel="00000000" w:rsidR="00000000" w:rsidRPr="00000000">
          <w:rPr>
            <w:rtl w:val="0"/>
          </w:rPr>
          <w:t xml:space="preserve"> the</w:t>
        </w:r>
      </w:hyperlink>
      <w:hyperlink r:id="rId44">
        <w:r w:rsidDel="00000000" w:rsidR="00000000" w:rsidRPr="00000000">
          <w:rPr>
            <w:rtl w:val="0"/>
          </w:rPr>
          <w:t xml:space="preserve"> new</w:t>
        </w:r>
      </w:hyperlink>
      <w:hyperlink r:id="rId45">
        <w:r w:rsidDel="00000000" w:rsidR="00000000" w:rsidRPr="00000000">
          <w:rPr>
            <w:rtl w:val="0"/>
          </w:rPr>
          <w:t xml:space="preserve"> Coronavirus</w:t>
        </w:r>
      </w:hyperlink>
      <w:r w:rsidDel="00000000" w:rsidR="00000000" w:rsidRPr="00000000">
        <w:rPr>
          <w:rtl w:val="0"/>
        </w:rPr>
        <w:t xml:space="preserve">,</w:t>
      </w:r>
      <w:hyperlink r:id="rId46">
        <w:r w:rsidDel="00000000" w:rsidR="00000000" w:rsidRPr="00000000">
          <w:rPr>
            <w:rtl w:val="0"/>
          </w:rPr>
          <w:t xml:space="preserve"> in</w:t>
        </w:r>
      </w:hyperlink>
      <w:hyperlink r:id="rId47">
        <w:r w:rsidDel="00000000" w:rsidR="00000000" w:rsidRPr="00000000">
          <w:rPr>
            <w:rtl w:val="0"/>
          </w:rPr>
          <w:t xml:space="preserve"> addition</w:t>
        </w:r>
      </w:hyperlink>
      <w:r w:rsidDel="00000000" w:rsidR="00000000" w:rsidRPr="00000000">
        <w:rPr>
          <w:rtl w:val="0"/>
        </w:rPr>
        <w:t xml:space="preserve">, specifying</w:t>
      </w:r>
      <w:hyperlink r:id="rId48">
        <w:r w:rsidDel="00000000" w:rsidR="00000000" w:rsidRPr="00000000">
          <w:rPr>
            <w:rtl w:val="0"/>
          </w:rPr>
          <w:t xml:space="preserve"> some</w:t>
        </w:r>
      </w:hyperlink>
      <w:hyperlink r:id="rId49">
        <w:r w:rsidDel="00000000" w:rsidR="00000000" w:rsidRPr="00000000">
          <w:rPr>
            <w:rtl w:val="0"/>
          </w:rPr>
          <w:t xml:space="preserve"> of</w:t>
        </w:r>
      </w:hyperlink>
      <w:hyperlink r:id="rId50">
        <w:r w:rsidDel="00000000" w:rsidR="00000000" w:rsidRPr="00000000">
          <w:rPr>
            <w:rtl w:val="0"/>
          </w:rPr>
          <w:t xml:space="preserve"> these</w:t>
        </w:r>
      </w:hyperlink>
      <w:r w:rsidDel="00000000" w:rsidR="00000000" w:rsidRPr="00000000">
        <w:rPr>
          <w:rtl w:val="0"/>
        </w:rPr>
        <w:t xml:space="preserve"> requirements.</w:t>
      </w:r>
      <w:r w:rsidDel="00000000" w:rsidR="00000000" w:rsidRPr="00000000">
        <w:rPr>
          <w:rtl w:val="0"/>
        </w:rPr>
      </w:r>
    </w:p>
    <w:p w:rsidR="00000000" w:rsidDel="00000000" w:rsidP="00000000" w:rsidRDefault="00000000" w:rsidRPr="00000000" w14:paraId="00000006">
      <w:pPr>
        <w:spacing w:after="240" w:before="240" w:lineRule="auto"/>
        <w:rPr/>
      </w:pPr>
      <w:r w:rsidDel="00000000" w:rsidR="00000000" w:rsidRPr="00000000">
        <w:rPr>
          <w:b w:val="1"/>
          <w:rtl w:val="0"/>
        </w:rPr>
        <w:t xml:space="preserve">Resumo.</w:t>
      </w:r>
      <w:r w:rsidDel="00000000" w:rsidR="00000000" w:rsidRPr="00000000">
        <w:rPr>
          <w:rtl w:val="0"/>
        </w:rPr>
        <w:t xml:space="preserve"> Este meta-artigo tem o intuito de expor, sobre tudo, alguns requisitos elicitados para a confecção de um ventilador pulmonar, para o tratamento de pessoas com deficiência respiratória, causada principalmente pelo novo Coronavírus, além da especificação de alguns desses requisitos.</w:t>
      </w:r>
    </w:p>
    <w:p w:rsidR="00000000" w:rsidDel="00000000" w:rsidP="00000000" w:rsidRDefault="00000000" w:rsidRPr="00000000" w14:paraId="00000007">
      <w:pPr>
        <w:spacing w:after="240" w:before="240" w:lineRule="auto"/>
        <w:rPr>
          <w:b w:val="1"/>
          <w:sz w:val="28"/>
          <w:szCs w:val="28"/>
        </w:rPr>
      </w:pPr>
      <w:r w:rsidDel="00000000" w:rsidR="00000000" w:rsidRPr="00000000">
        <w:rPr>
          <w:b w:val="1"/>
          <w:sz w:val="28"/>
          <w:szCs w:val="28"/>
          <w:rtl w:val="0"/>
        </w:rPr>
        <w:t xml:space="preserve">1. Introdução</w:t>
      </w:r>
    </w:p>
    <w:p w:rsidR="00000000" w:rsidDel="00000000" w:rsidP="00000000" w:rsidRDefault="00000000" w:rsidRPr="00000000" w14:paraId="00000008">
      <w:pPr>
        <w:spacing w:after="240" w:lineRule="auto"/>
        <w:ind w:firstLine="720"/>
        <w:jc w:val="both"/>
        <w:rPr/>
      </w:pPr>
      <w:r w:rsidDel="00000000" w:rsidR="00000000" w:rsidRPr="00000000">
        <w:rPr>
          <w:rtl w:val="0"/>
        </w:rPr>
        <w:t xml:space="preserve">A princípio o surto da infecção COVID-19 foi inicialmente relatado em dezembro de 2019, em Wuhan, China. Essa doença emergiu associada a formas graves de pneumonia, com propagação humana acelerada. Os pacientes apresentam tosse seca, dor de cabeça, hipóxia, febre e dispneia. As mortes ocorrem devido a uma falência respiratória progressiva causada por danos pulmonares. (MOREIRA, 2019)</w:t>
      </w:r>
    </w:p>
    <w:p w:rsidR="00000000" w:rsidDel="00000000" w:rsidP="00000000" w:rsidRDefault="00000000" w:rsidRPr="00000000" w14:paraId="00000009">
      <w:pPr>
        <w:spacing w:after="240" w:before="240" w:lineRule="auto"/>
        <w:ind w:firstLine="720"/>
        <w:jc w:val="both"/>
        <w:rPr/>
      </w:pPr>
      <w:r w:rsidDel="00000000" w:rsidR="00000000" w:rsidRPr="00000000">
        <w:rPr>
          <w:rtl w:val="0"/>
        </w:rPr>
        <w:t xml:space="preserve">A multiplicação dos números de casos e óbitos na China levou a Organização Mundial da Saúde (OMS) a decretar em 30 de janeiro de 2020 uma Emergência em Saúde Pública de Interesse Internacional. A partir desse momento, observou-se uma sequência de dispositivos sanitários sendo requisitados pela OMS até chegarmos ao </w:t>
      </w:r>
      <w:r w:rsidDel="00000000" w:rsidR="00000000" w:rsidRPr="00000000">
        <w:rPr>
          <w:i w:val="1"/>
          <w:rtl w:val="0"/>
        </w:rPr>
        <w:t xml:space="preserve">status</w:t>
      </w:r>
      <w:r w:rsidDel="00000000" w:rsidR="00000000" w:rsidRPr="00000000">
        <w:rPr>
          <w:rtl w:val="0"/>
        </w:rPr>
        <w:t xml:space="preserve"> de pandemia mundial decretada em 11 de março de 2020. (MOREIRA, 2019)</w:t>
      </w:r>
    </w:p>
    <w:p w:rsidR="00000000" w:rsidDel="00000000" w:rsidP="00000000" w:rsidRDefault="00000000" w:rsidRPr="00000000" w14:paraId="0000000A">
      <w:pPr>
        <w:ind w:firstLine="720"/>
        <w:jc w:val="both"/>
        <w:rPr/>
      </w:pPr>
      <w:r w:rsidDel="00000000" w:rsidR="00000000" w:rsidRPr="00000000">
        <w:rPr>
          <w:rtl w:val="0"/>
        </w:rPr>
        <w:t xml:space="preserve">Todas as providências tomadas visam impedir a superação da capacidade dos sistemas de saúde em atender à população que evolui para as formas mais graves da doença. Nessas situações, são necessárias internações em UTI e o uso de ventiladores pulmonares para o suporte respiratório desses casos. (MOREIRA, 2019)</w:t>
      </w:r>
      <w:r w:rsidDel="00000000" w:rsidR="00000000" w:rsidRPr="00000000">
        <w:rPr>
          <w:rtl w:val="0"/>
        </w:rPr>
      </w:r>
    </w:p>
    <w:p w:rsidR="00000000" w:rsidDel="00000000" w:rsidP="00000000" w:rsidRDefault="00000000" w:rsidRPr="00000000" w14:paraId="0000000B">
      <w:pPr>
        <w:spacing w:after="240" w:before="240" w:lineRule="auto"/>
        <w:rPr>
          <w:sz w:val="28"/>
          <w:szCs w:val="28"/>
        </w:rPr>
      </w:pPr>
      <w:r w:rsidDel="00000000" w:rsidR="00000000" w:rsidRPr="00000000">
        <w:rPr>
          <w:sz w:val="28"/>
          <w:szCs w:val="28"/>
          <w:rtl w:val="0"/>
        </w:rPr>
        <w:t xml:space="preserve"> </w:t>
      </w:r>
      <w:r w:rsidDel="00000000" w:rsidR="00000000" w:rsidRPr="00000000">
        <w:rPr>
          <w:b w:val="1"/>
          <w:sz w:val="28"/>
          <w:szCs w:val="28"/>
          <w:rtl w:val="0"/>
        </w:rPr>
        <w:t xml:space="preserve">2. Referencial Teórico</w:t>
      </w:r>
      <w:r w:rsidDel="00000000" w:rsidR="00000000" w:rsidRPr="00000000">
        <w:rPr>
          <w:rtl w:val="0"/>
        </w:rPr>
      </w:r>
    </w:p>
    <w:p w:rsidR="00000000" w:rsidDel="00000000" w:rsidP="00000000" w:rsidRDefault="00000000" w:rsidRPr="00000000" w14:paraId="0000000C">
      <w:pPr>
        <w:ind w:firstLine="720"/>
        <w:jc w:val="both"/>
        <w:rPr/>
      </w:pPr>
      <w:r w:rsidDel="00000000" w:rsidR="00000000" w:rsidRPr="00000000">
        <w:rPr>
          <w:rtl w:val="0"/>
        </w:rPr>
        <w:t xml:space="preserve">A distribuição de respiradores, equipamento imprescindível no tratamento de casos graves da COVID-19. Atentando para a insuficiência do número de leitos de UTI e o requisito mínimo de um respirador a cada dois leitos de UTI, é demonstrado na Figura 1 as regiões de saúde conforme disponibilidade de ambos os equipamentos no SUS para cada 100 mil usuários, com duas linhas de referência. A linha diagonal representa a proporção mínima de um respirador a cada dois leitos de UTI,e a linha vertical o mínimo recomendado de 10 leitos de UTI por 100 mil usuários. É possível concluir que 316 regiões de saúde, identificadas em preto, estavam abaixo dos requisitos mínimos de leitos de UTI per capita ou do número de respiradores por leito de UTI. Estas regiões representam 61% da população coberta unicamente pelo SUS.</w:t>
      </w:r>
      <w:r w:rsidDel="00000000" w:rsidR="00000000" w:rsidRPr="00000000">
        <w:rPr>
          <w:sz w:val="25"/>
          <w:szCs w:val="25"/>
          <w:rtl w:val="0"/>
        </w:rPr>
        <w:t xml:space="preserve"> (</w:t>
      </w:r>
      <w:r w:rsidDel="00000000" w:rsidR="00000000" w:rsidRPr="00000000">
        <w:rPr>
          <w:rtl w:val="0"/>
        </w:rPr>
        <w:t xml:space="preserve">RACHE </w:t>
      </w:r>
      <w:r w:rsidDel="00000000" w:rsidR="00000000" w:rsidRPr="00000000">
        <w:rPr>
          <w:i w:val="1"/>
          <w:rtl w:val="0"/>
        </w:rPr>
        <w:t xml:space="preserve">et al, </w:t>
      </w:r>
      <w:r w:rsidDel="00000000" w:rsidR="00000000" w:rsidRPr="00000000">
        <w:rPr>
          <w:rtl w:val="0"/>
        </w:rPr>
        <w:t xml:space="preserve">2020). Com base nessa informação, é evidente a necessidade de maior produção desses aparelhos e preferencialmente de baixo custo.</w:t>
      </w:r>
    </w:p>
    <w:p w:rsidR="00000000" w:rsidDel="00000000" w:rsidP="00000000" w:rsidRDefault="00000000" w:rsidRPr="00000000" w14:paraId="0000000D">
      <w:pPr>
        <w:ind w:firstLine="720"/>
        <w:jc w:val="both"/>
        <w:rPr/>
      </w:pPr>
      <w:r w:rsidDel="00000000" w:rsidR="00000000" w:rsidRPr="00000000">
        <w:rPr>
          <w:rtl w:val="0"/>
        </w:rPr>
      </w:r>
    </w:p>
    <w:p w:rsidR="00000000" w:rsidDel="00000000" w:rsidP="00000000" w:rsidRDefault="00000000" w:rsidRPr="00000000" w14:paraId="0000000E">
      <w:pPr>
        <w:jc w:val="center"/>
        <w:rPr/>
      </w:pPr>
      <w:r w:rsidDel="00000000" w:rsidR="00000000" w:rsidRPr="00000000">
        <w:rPr/>
        <w:drawing>
          <wp:inline distB="114300" distT="114300" distL="114300" distR="114300">
            <wp:extent cx="4480617" cy="2995613"/>
            <wp:effectExtent b="0" l="0" r="0" t="0"/>
            <wp:docPr id="1" name="image5.png"/>
            <a:graphic>
              <a:graphicData uri="http://schemas.openxmlformats.org/drawingml/2006/picture">
                <pic:pic>
                  <pic:nvPicPr>
                    <pic:cNvPr id="0" name="image5.png"/>
                    <pic:cNvPicPr preferRelativeResize="0"/>
                  </pic:nvPicPr>
                  <pic:blipFill>
                    <a:blip r:embed="rId51"/>
                    <a:srcRect b="0" l="0" r="0" t="0"/>
                    <a:stretch>
                      <a:fillRect/>
                    </a:stretch>
                  </pic:blipFill>
                  <pic:spPr>
                    <a:xfrm>
                      <a:off x="0" y="0"/>
                      <a:ext cx="4480617" cy="2995613"/>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jc w:val="center"/>
        <w:rPr>
          <w:sz w:val="25"/>
          <w:szCs w:val="25"/>
        </w:rPr>
      </w:pPr>
      <w:r w:rsidDel="00000000" w:rsidR="00000000" w:rsidRPr="00000000">
        <w:rPr>
          <w:sz w:val="25"/>
          <w:szCs w:val="25"/>
          <w:rtl w:val="0"/>
        </w:rPr>
        <w:t xml:space="preserve">Figura 1. Ventiladores e Respiradores versus Leitos de UTI (SUS, por 100 mil usuários</w:t>
      </w:r>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14:paraId="00000010">
      <w:pPr>
        <w:jc w:val="center"/>
        <w:rPr/>
      </w:pPr>
      <w:r w:rsidDel="00000000" w:rsidR="00000000" w:rsidRPr="00000000">
        <w:rPr>
          <w:sz w:val="25"/>
          <w:szCs w:val="25"/>
          <w:rtl w:val="0"/>
        </w:rPr>
        <w:t xml:space="preserve">Fonte: </w:t>
      </w:r>
      <w:r w:rsidDel="00000000" w:rsidR="00000000" w:rsidRPr="00000000">
        <w:rPr>
          <w:rtl w:val="0"/>
        </w:rPr>
        <w:t xml:space="preserve">RACHE </w:t>
      </w:r>
      <w:r w:rsidDel="00000000" w:rsidR="00000000" w:rsidRPr="00000000">
        <w:rPr>
          <w:i w:val="1"/>
          <w:rtl w:val="0"/>
        </w:rPr>
        <w:t xml:space="preserve">et al, </w:t>
      </w:r>
      <w:r w:rsidDel="00000000" w:rsidR="00000000" w:rsidRPr="00000000">
        <w:rPr>
          <w:rtl w:val="0"/>
        </w:rPr>
        <w:t xml:space="preserve">2020</w:t>
      </w:r>
    </w:p>
    <w:p w:rsidR="00000000" w:rsidDel="00000000" w:rsidP="00000000" w:rsidRDefault="00000000" w:rsidRPr="00000000" w14:paraId="00000011">
      <w:pPr>
        <w:ind w:firstLine="720"/>
        <w:jc w:val="both"/>
        <w:rPr/>
      </w:pPr>
      <w:r w:rsidDel="00000000" w:rsidR="00000000" w:rsidRPr="00000000">
        <w:rPr>
          <w:rtl w:val="0"/>
        </w:rPr>
      </w:r>
    </w:p>
    <w:p w:rsidR="00000000" w:rsidDel="00000000" w:rsidP="00000000" w:rsidRDefault="00000000" w:rsidRPr="00000000" w14:paraId="00000012">
      <w:pPr>
        <w:rPr>
          <w:sz w:val="28"/>
          <w:szCs w:val="28"/>
        </w:rPr>
      </w:pPr>
      <w:r w:rsidDel="00000000" w:rsidR="00000000" w:rsidRPr="00000000">
        <w:rPr>
          <w:rtl w:val="0"/>
        </w:rPr>
      </w:r>
    </w:p>
    <w:p w:rsidR="00000000" w:rsidDel="00000000" w:rsidP="00000000" w:rsidRDefault="00000000" w:rsidRPr="00000000" w14:paraId="00000013">
      <w:pPr>
        <w:rPr>
          <w:b w:val="1"/>
          <w:sz w:val="28"/>
          <w:szCs w:val="28"/>
        </w:rPr>
      </w:pPr>
      <w:r w:rsidDel="00000000" w:rsidR="00000000" w:rsidRPr="00000000">
        <w:rPr>
          <w:b w:val="1"/>
          <w:sz w:val="28"/>
          <w:szCs w:val="28"/>
          <w:rtl w:val="0"/>
        </w:rPr>
        <w:t xml:space="preserve">3. Requisitos VPAr</w:t>
      </w:r>
    </w:p>
    <w:p w:rsidR="00000000" w:rsidDel="00000000" w:rsidP="00000000" w:rsidRDefault="00000000" w:rsidRPr="00000000" w14:paraId="00000014">
      <w:pPr>
        <w:ind w:left="0" w:firstLine="0"/>
        <w:jc w:val="both"/>
        <w:rPr/>
      </w:pPr>
      <w:r w:rsidDel="00000000" w:rsidR="00000000" w:rsidRPr="00000000">
        <w:rPr>
          <w:rtl w:val="0"/>
        </w:rPr>
      </w:r>
    </w:p>
    <w:p w:rsidR="00000000" w:rsidDel="00000000" w:rsidP="00000000" w:rsidRDefault="00000000" w:rsidRPr="00000000" w14:paraId="00000015">
      <w:pPr>
        <w:ind w:firstLine="720"/>
        <w:jc w:val="both"/>
        <w:rPr/>
      </w:pPr>
      <w:r w:rsidDel="00000000" w:rsidR="00000000" w:rsidRPr="00000000">
        <w:rPr>
          <w:rtl w:val="0"/>
        </w:rPr>
        <w:t xml:space="preserve">A engenharia de requisitos, é a primeira fase dentro de todo o processo da engenharia de software, a qual estuda como coletar, entender, armazenar, verificar e gerenciar os requisitos. A principal preocupação na engenharia de requisitos é entender quais são os reais requisitos do sistema, bem como a documentação dos mesmos. (THAYER, 1997 </w:t>
      </w:r>
      <w:r w:rsidDel="00000000" w:rsidR="00000000" w:rsidRPr="00000000">
        <w:rPr>
          <w:i w:val="1"/>
          <w:rtl w:val="0"/>
        </w:rPr>
        <w:t xml:space="preserve">apud</w:t>
      </w:r>
      <w:r w:rsidDel="00000000" w:rsidR="00000000" w:rsidRPr="00000000">
        <w:rPr>
          <w:rtl w:val="0"/>
        </w:rPr>
        <w:t xml:space="preserve"> BELGAMO </w:t>
      </w:r>
      <w:r w:rsidDel="00000000" w:rsidR="00000000" w:rsidRPr="00000000">
        <w:rPr>
          <w:i w:val="1"/>
          <w:rtl w:val="0"/>
        </w:rPr>
        <w:t xml:space="preserve">et al</w:t>
      </w:r>
      <w:r w:rsidDel="00000000" w:rsidR="00000000" w:rsidRPr="00000000">
        <w:rPr>
          <w:rtl w:val="0"/>
        </w:rPr>
        <w:t xml:space="preserve">, 2000)</w:t>
      </w:r>
    </w:p>
    <w:p w:rsidR="00000000" w:rsidDel="00000000" w:rsidP="00000000" w:rsidRDefault="00000000" w:rsidRPr="00000000" w14:paraId="00000016">
      <w:pPr>
        <w:ind w:firstLine="720"/>
        <w:jc w:val="both"/>
        <w:rPr/>
      </w:pPr>
      <w:r w:rsidDel="00000000" w:rsidR="00000000" w:rsidRPr="00000000">
        <w:rPr>
          <w:rtl w:val="0"/>
        </w:rPr>
      </w:r>
    </w:p>
    <w:p w:rsidR="00000000" w:rsidDel="00000000" w:rsidP="00000000" w:rsidRDefault="00000000" w:rsidRPr="00000000" w14:paraId="00000017">
      <w:pPr>
        <w:ind w:firstLine="720"/>
        <w:jc w:val="both"/>
        <w:rPr/>
      </w:pPr>
      <w:r w:rsidDel="00000000" w:rsidR="00000000" w:rsidRPr="00000000">
        <w:rPr>
          <w:rtl w:val="0"/>
        </w:rPr>
        <w:t xml:space="preserve">A elicitação de requisitos do software é uma prática notável da Engenharia de Requisitos, que está inserida dentro do contexto da Engenharia de Software. A Engenharia de Requisitos se preocupa com a elicitação, especificação, análise, verificação e gerenciamento dos requisitos do software. (BELGAMO </w:t>
      </w:r>
      <w:r w:rsidDel="00000000" w:rsidR="00000000" w:rsidRPr="00000000">
        <w:rPr>
          <w:i w:val="1"/>
          <w:rtl w:val="0"/>
        </w:rPr>
        <w:t xml:space="preserve">et al,</w:t>
      </w:r>
      <w:r w:rsidDel="00000000" w:rsidR="00000000" w:rsidRPr="00000000">
        <w:rPr>
          <w:rtl w:val="0"/>
        </w:rPr>
        <w:t xml:space="preserve"> 2000)</w:t>
      </w:r>
    </w:p>
    <w:p w:rsidR="00000000" w:rsidDel="00000000" w:rsidP="00000000" w:rsidRDefault="00000000" w:rsidRPr="00000000" w14:paraId="00000018">
      <w:pPr>
        <w:jc w:val="both"/>
        <w:rPr/>
      </w:pPr>
      <w:r w:rsidDel="00000000" w:rsidR="00000000" w:rsidRPr="00000000">
        <w:rPr>
          <w:rtl w:val="0"/>
        </w:rPr>
      </w:r>
    </w:p>
    <w:p w:rsidR="00000000" w:rsidDel="00000000" w:rsidP="00000000" w:rsidRDefault="00000000" w:rsidRPr="00000000" w14:paraId="00000019">
      <w:pPr>
        <w:ind w:firstLine="720"/>
        <w:jc w:val="both"/>
        <w:rPr/>
      </w:pPr>
      <w:r w:rsidDel="00000000" w:rsidR="00000000" w:rsidRPr="00000000">
        <w:rPr>
          <w:rtl w:val="0"/>
        </w:rPr>
        <w:t xml:space="preserve">A partir de um projeto de um aluno universitário da Universidade do Grande Rio Professor José de Souza Herdy (UNIGRANRIO) para a confecção de um ventilador pulmonar de baixo custo foi realizada a elicitação de requisitos, representados na Tabela 1, para a execução do projeto.</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b w:val="1"/>
          <w:sz w:val="24"/>
          <w:szCs w:val="24"/>
        </w:rPr>
      </w:pPr>
      <w:r w:rsidDel="00000000" w:rsidR="00000000" w:rsidRPr="00000000">
        <w:rPr>
          <w:rtl w:val="0"/>
        </w:rPr>
        <w:t xml:space="preserve">                                           </w:t>
      </w:r>
      <w:r w:rsidDel="00000000" w:rsidR="00000000" w:rsidRPr="00000000">
        <w:rPr>
          <w:b w:val="1"/>
          <w:rtl w:val="0"/>
        </w:rPr>
        <w:t xml:space="preserve"> Tabela 1. Requisitos elicitados</w:t>
      </w:r>
      <w:r w:rsidDel="00000000" w:rsidR="00000000" w:rsidRPr="00000000">
        <w:rPr>
          <w:rFonts w:ascii="Times New Roman" w:cs="Times New Roman" w:eastAsia="Times New Roman" w:hAnsi="Times New Roman"/>
          <w:b w:val="1"/>
          <w:sz w:val="24"/>
          <w:szCs w:val="24"/>
          <w:rtl w:val="0"/>
        </w:rPr>
        <w:t xml:space="preserve"> </w:t>
      </w:r>
    </w:p>
    <w:tbl>
      <w:tblPr>
        <w:tblStyle w:val="Table1"/>
        <w:tblW w:w="903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4.88299531981284"/>
        <w:gridCol w:w="4014.898595943838"/>
        <w:gridCol w:w="549.4071762870515"/>
        <w:gridCol w:w="4000.811232449298"/>
        <w:tblGridChange w:id="0">
          <w:tblGrid>
            <w:gridCol w:w="464.88299531981284"/>
            <w:gridCol w:w="4014.898595943838"/>
            <w:gridCol w:w="549.4071762870515"/>
            <w:gridCol w:w="4000.811232449298"/>
          </w:tblGrid>
        </w:tblGridChange>
      </w:tblGrid>
      <w:tr>
        <w:trPr>
          <w:trHeight w:val="825" w:hRule="atLeast"/>
        </w:trPr>
        <w:tc>
          <w:tcPr>
            <w:tcBorders>
              <w:top w:color="bfbfbf" w:space="0" w:sz="8" w:val="single"/>
              <w:left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1E">
            <w:pPr>
              <w:spacing w:before="240" w:lineRule="auto"/>
              <w:rPr>
                <w:b w:val="1"/>
              </w:rPr>
            </w:pPr>
            <w:r w:rsidDel="00000000" w:rsidR="00000000" w:rsidRPr="00000000">
              <w:rPr>
                <w:b w:val="1"/>
                <w:rtl w:val="0"/>
              </w:rPr>
              <w:t xml:space="preserve">N°</w:t>
            </w:r>
          </w:p>
        </w:tc>
        <w:tc>
          <w:tcPr>
            <w:tcBorders>
              <w:top w:color="bfbfbf" w:space="0" w:sz="8" w:val="single"/>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1F">
            <w:pPr>
              <w:spacing w:before="240" w:lineRule="auto"/>
              <w:rPr>
                <w:b w:val="1"/>
              </w:rPr>
            </w:pPr>
            <w:r w:rsidDel="00000000" w:rsidR="00000000" w:rsidRPr="00000000">
              <w:rPr>
                <w:b w:val="1"/>
                <w:rtl w:val="0"/>
              </w:rPr>
              <w:t xml:space="preserve">Requisitos Elicitados</w:t>
            </w:r>
          </w:p>
        </w:tc>
        <w:tc>
          <w:tcPr>
            <w:tcBorders>
              <w:top w:color="bfbfbf" w:space="0" w:sz="8" w:val="single"/>
              <w:left w:color="000000" w:space="0" w:sz="0" w:val="nil"/>
              <w:bottom w:color="bfbfbf" w:space="0" w:sz="8" w:val="single"/>
              <w:right w:color="bfbfbf" w:space="0" w:sz="8" w:val="single"/>
            </w:tcBorders>
            <w:tcMar>
              <w:top w:w="20.0" w:type="dxa"/>
              <w:left w:w="20.0" w:type="dxa"/>
              <w:bottom w:w="20.0" w:type="dxa"/>
              <w:right w:w="20.0" w:type="dxa"/>
            </w:tcMar>
            <w:vAlign w:val="top"/>
          </w:tcPr>
          <w:p w:rsidR="00000000" w:rsidDel="00000000" w:rsidP="00000000" w:rsidRDefault="00000000" w:rsidRPr="00000000" w14:paraId="00000020">
            <w:pPr>
              <w:spacing w:before="240" w:lineRule="auto"/>
              <w:rPr>
                <w:b w:val="1"/>
              </w:rPr>
            </w:pPr>
            <w:r w:rsidDel="00000000" w:rsidR="00000000" w:rsidRPr="00000000">
              <w:rPr>
                <w:b w:val="1"/>
                <w:rtl w:val="0"/>
              </w:rPr>
              <w:t xml:space="preserve">N°</w:t>
            </w:r>
          </w:p>
        </w:tc>
        <w:tc>
          <w:tcPr>
            <w:tcBorders>
              <w:top w:color="bfbfbf" w:space="0" w:sz="8" w:val="single"/>
              <w:left w:color="000000" w:space="0" w:sz="0" w:val="nil"/>
              <w:bottom w:color="bfbfbf" w:space="0" w:sz="8" w:val="single"/>
              <w:right w:color="bfbfbf" w:space="0" w:sz="8" w:val="single"/>
            </w:tcBorders>
            <w:tcMar>
              <w:top w:w="20.0" w:type="dxa"/>
              <w:left w:w="20.0" w:type="dxa"/>
              <w:bottom w:w="20.0" w:type="dxa"/>
              <w:right w:w="20.0" w:type="dxa"/>
            </w:tcMar>
            <w:vAlign w:val="top"/>
          </w:tcPr>
          <w:p w:rsidR="00000000" w:rsidDel="00000000" w:rsidP="00000000" w:rsidRDefault="00000000" w:rsidRPr="00000000" w14:paraId="00000021">
            <w:pPr>
              <w:spacing w:before="240" w:lineRule="auto"/>
              <w:rPr>
                <w:b w:val="1"/>
              </w:rPr>
            </w:pPr>
            <w:r w:rsidDel="00000000" w:rsidR="00000000" w:rsidRPr="00000000">
              <w:rPr>
                <w:b w:val="1"/>
                <w:rtl w:val="0"/>
              </w:rPr>
              <w:t xml:space="preserve">Requisitos Elicitados</w:t>
            </w:r>
          </w:p>
        </w:tc>
      </w:tr>
      <w:tr>
        <w:trPr>
          <w:trHeight w:val="1305" w:hRule="atLeast"/>
        </w:trPr>
        <w:tc>
          <w:tcPr>
            <w:tcBorders>
              <w:top w:color="000000" w:space="0" w:sz="0" w:val="nil"/>
              <w:left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22">
            <w:pPr>
              <w:spacing w:before="240" w:lineRule="auto"/>
              <w:rPr>
                <w:b w:val="1"/>
              </w:rPr>
            </w:pPr>
            <w:r w:rsidDel="00000000" w:rsidR="00000000" w:rsidRPr="00000000">
              <w:rPr>
                <w:b w:val="1"/>
                <w:rtl w:val="0"/>
              </w:rPr>
              <w:t xml:space="preserve">1</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23">
            <w:pPr>
              <w:spacing w:before="240" w:lineRule="auto"/>
              <w:rPr>
                <w:b w:val="1"/>
              </w:rPr>
            </w:pPr>
            <w:r w:rsidDel="00000000" w:rsidR="00000000" w:rsidRPr="00000000">
              <w:rPr>
                <w:b w:val="1"/>
                <w:rtl w:val="0"/>
              </w:rPr>
              <w:t xml:space="preserve">Adequar ao limite de pressão no sistema respiratório os processos de inspiração e expiração </w:t>
            </w:r>
          </w:p>
        </w:tc>
        <w:tc>
          <w:tcPr>
            <w:tcBorders>
              <w:top w:color="000000" w:space="0" w:sz="0" w:val="nil"/>
              <w:left w:color="000000" w:space="0" w:sz="0" w:val="nil"/>
              <w:bottom w:color="bfbfbf" w:space="0" w:sz="8" w:val="single"/>
              <w:right w:color="bfbfbf" w:space="0" w:sz="8" w:val="single"/>
            </w:tcBorders>
            <w:tcMar>
              <w:top w:w="20.0" w:type="dxa"/>
              <w:left w:w="20.0" w:type="dxa"/>
              <w:bottom w:w="20.0" w:type="dxa"/>
              <w:right w:w="20.0" w:type="dxa"/>
            </w:tcMar>
            <w:vAlign w:val="top"/>
          </w:tcPr>
          <w:p w:rsidR="00000000" w:rsidDel="00000000" w:rsidP="00000000" w:rsidRDefault="00000000" w:rsidRPr="00000000" w14:paraId="00000024">
            <w:pPr>
              <w:spacing w:before="240" w:lineRule="auto"/>
              <w:rPr>
                <w:b w:val="1"/>
              </w:rPr>
            </w:pPr>
            <w:r w:rsidDel="00000000" w:rsidR="00000000" w:rsidRPr="00000000">
              <w:rPr>
                <w:b w:val="1"/>
                <w:rtl w:val="0"/>
              </w:rPr>
              <w:t xml:space="preserve">16</w:t>
            </w:r>
          </w:p>
        </w:tc>
        <w:tc>
          <w:tcPr>
            <w:tcBorders>
              <w:top w:color="000000" w:space="0" w:sz="0" w:val="nil"/>
              <w:left w:color="000000" w:space="0" w:sz="0" w:val="nil"/>
              <w:bottom w:color="bfbfbf" w:space="0" w:sz="8" w:val="single"/>
              <w:right w:color="bfbfbf" w:space="0" w:sz="8" w:val="single"/>
            </w:tcBorders>
            <w:tcMar>
              <w:top w:w="20.0" w:type="dxa"/>
              <w:left w:w="20.0" w:type="dxa"/>
              <w:bottom w:w="20.0" w:type="dxa"/>
              <w:right w:w="20.0" w:type="dxa"/>
            </w:tcMar>
            <w:vAlign w:val="top"/>
          </w:tcPr>
          <w:p w:rsidR="00000000" w:rsidDel="00000000" w:rsidP="00000000" w:rsidRDefault="00000000" w:rsidRPr="00000000" w14:paraId="00000025">
            <w:pPr>
              <w:spacing w:before="240" w:lineRule="auto"/>
              <w:rPr>
                <w:b w:val="1"/>
              </w:rPr>
            </w:pPr>
            <w:r w:rsidDel="00000000" w:rsidR="00000000" w:rsidRPr="00000000">
              <w:rPr>
                <w:b w:val="1"/>
                <w:rtl w:val="0"/>
              </w:rPr>
              <w:t xml:space="preserve">Controlar de 50% a 60% e 90 a 100% de gás ao paciente.</w:t>
            </w:r>
          </w:p>
          <w:p w:rsidR="00000000" w:rsidDel="00000000" w:rsidP="00000000" w:rsidRDefault="00000000" w:rsidRPr="00000000" w14:paraId="00000026">
            <w:pPr>
              <w:spacing w:before="240" w:lineRule="auto"/>
              <w:rPr>
                <w:b w:val="1"/>
              </w:rPr>
            </w:pPr>
            <w:r w:rsidDel="00000000" w:rsidR="00000000" w:rsidRPr="00000000">
              <w:rPr>
                <w:b w:val="1"/>
                <w:rtl w:val="0"/>
              </w:rPr>
              <w:t xml:space="preserve"> </w:t>
            </w:r>
          </w:p>
        </w:tc>
      </w:tr>
      <w:tr>
        <w:trPr>
          <w:trHeight w:val="1290" w:hRule="atLeast"/>
        </w:trPr>
        <w:tc>
          <w:tcPr>
            <w:tcBorders>
              <w:top w:color="000000" w:space="0" w:sz="0" w:val="nil"/>
              <w:left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27">
            <w:pPr>
              <w:spacing w:before="240" w:lineRule="auto"/>
              <w:rPr>
                <w:b w:val="1"/>
              </w:rPr>
            </w:pPr>
            <w:r w:rsidDel="00000000" w:rsidR="00000000" w:rsidRPr="00000000">
              <w:rPr>
                <w:b w:val="1"/>
                <w:rtl w:val="0"/>
              </w:rPr>
              <w:t xml:space="preserve">2</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28">
            <w:pPr>
              <w:spacing w:before="240" w:lineRule="auto"/>
              <w:rPr>
                <w:b w:val="1"/>
              </w:rPr>
            </w:pPr>
            <w:r w:rsidDel="00000000" w:rsidR="00000000" w:rsidRPr="00000000">
              <w:rPr>
                <w:b w:val="1"/>
                <w:rtl w:val="0"/>
              </w:rPr>
              <w:t xml:space="preserve">Indicar auto suficiência do paciente/usuário</w:t>
            </w:r>
          </w:p>
        </w:tc>
        <w:tc>
          <w:tcPr>
            <w:tcBorders>
              <w:top w:color="000000" w:space="0" w:sz="0" w:val="nil"/>
              <w:left w:color="000000" w:space="0" w:sz="0" w:val="nil"/>
              <w:bottom w:color="bfbfbf" w:space="0" w:sz="8" w:val="single"/>
              <w:right w:color="bfbfbf" w:space="0" w:sz="8" w:val="single"/>
            </w:tcBorders>
            <w:tcMar>
              <w:top w:w="20.0" w:type="dxa"/>
              <w:left w:w="20.0" w:type="dxa"/>
              <w:bottom w:w="20.0" w:type="dxa"/>
              <w:right w:w="20.0" w:type="dxa"/>
            </w:tcMar>
            <w:vAlign w:val="top"/>
          </w:tcPr>
          <w:p w:rsidR="00000000" w:rsidDel="00000000" w:rsidP="00000000" w:rsidRDefault="00000000" w:rsidRPr="00000000" w14:paraId="00000029">
            <w:pPr>
              <w:spacing w:before="240" w:lineRule="auto"/>
              <w:rPr>
                <w:b w:val="1"/>
              </w:rPr>
            </w:pPr>
            <w:r w:rsidDel="00000000" w:rsidR="00000000" w:rsidRPr="00000000">
              <w:rPr>
                <w:b w:val="1"/>
                <w:rtl w:val="0"/>
              </w:rPr>
              <w:t xml:space="preserve">17</w:t>
            </w:r>
          </w:p>
        </w:tc>
        <w:tc>
          <w:tcPr>
            <w:tcBorders>
              <w:top w:color="000000" w:space="0" w:sz="0" w:val="nil"/>
              <w:left w:color="000000" w:space="0" w:sz="0" w:val="nil"/>
              <w:bottom w:color="bfbfbf" w:space="0" w:sz="8" w:val="single"/>
              <w:right w:color="bfbfbf" w:space="0" w:sz="8" w:val="single"/>
            </w:tcBorders>
            <w:tcMar>
              <w:top w:w="20.0" w:type="dxa"/>
              <w:left w:w="20.0" w:type="dxa"/>
              <w:bottom w:w="20.0" w:type="dxa"/>
              <w:right w:w="20.0" w:type="dxa"/>
            </w:tcMar>
            <w:vAlign w:val="top"/>
          </w:tcPr>
          <w:p w:rsidR="00000000" w:rsidDel="00000000" w:rsidP="00000000" w:rsidRDefault="00000000" w:rsidRPr="00000000" w14:paraId="0000002A">
            <w:pPr>
              <w:spacing w:before="240" w:lineRule="auto"/>
              <w:rPr>
                <w:b w:val="1"/>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b w:val="1"/>
                <w:rtl w:val="0"/>
              </w:rPr>
              <w:t xml:space="preserve">Controlar fornecimento de gás ao paciente, entre 30 - 100% em etapas de 10%.</w:t>
            </w:r>
          </w:p>
          <w:p w:rsidR="00000000" w:rsidDel="00000000" w:rsidP="00000000" w:rsidRDefault="00000000" w:rsidRPr="00000000" w14:paraId="0000002B">
            <w:pPr>
              <w:spacing w:before="240" w:lineRule="auto"/>
              <w:rPr>
                <w:b w:val="1"/>
              </w:rPr>
            </w:pPr>
            <w:r w:rsidDel="00000000" w:rsidR="00000000" w:rsidRPr="00000000">
              <w:rPr>
                <w:b w:val="1"/>
                <w:rtl w:val="0"/>
              </w:rPr>
              <w:t xml:space="preserve"> </w:t>
            </w:r>
          </w:p>
        </w:tc>
      </w:tr>
      <w:tr>
        <w:trPr>
          <w:trHeight w:val="1095" w:hRule="atLeast"/>
        </w:trPr>
        <w:tc>
          <w:tcPr>
            <w:tcBorders>
              <w:top w:color="000000" w:space="0" w:sz="0" w:val="nil"/>
              <w:left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2C">
            <w:pPr>
              <w:spacing w:before="240" w:lineRule="auto"/>
              <w:rPr>
                <w:b w:val="1"/>
              </w:rPr>
            </w:pPr>
            <w:r w:rsidDel="00000000" w:rsidR="00000000" w:rsidRPr="00000000">
              <w:rPr>
                <w:b w:val="1"/>
                <w:rtl w:val="0"/>
              </w:rPr>
              <w:t xml:space="preserve">3</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2D">
            <w:pPr>
              <w:spacing w:before="240" w:lineRule="auto"/>
              <w:rPr>
                <w:b w:val="1"/>
              </w:rPr>
            </w:pPr>
            <w:r w:rsidDel="00000000" w:rsidR="00000000" w:rsidRPr="00000000">
              <w:rPr>
                <w:b w:val="1"/>
                <w:rtl w:val="0"/>
              </w:rPr>
              <w:t xml:space="preserve">Selecionar o modo de ventilação</w:t>
            </w:r>
          </w:p>
        </w:tc>
        <w:tc>
          <w:tcPr>
            <w:tcBorders>
              <w:top w:color="000000" w:space="0" w:sz="0" w:val="nil"/>
              <w:left w:color="000000" w:space="0" w:sz="0" w:val="nil"/>
              <w:bottom w:color="bfbfbf" w:space="0" w:sz="8" w:val="single"/>
              <w:right w:color="bfbfbf" w:space="0" w:sz="8" w:val="single"/>
            </w:tcBorders>
            <w:tcMar>
              <w:top w:w="20.0" w:type="dxa"/>
              <w:left w:w="20.0" w:type="dxa"/>
              <w:bottom w:w="20.0" w:type="dxa"/>
              <w:right w:w="20.0" w:type="dxa"/>
            </w:tcMar>
            <w:vAlign w:val="top"/>
          </w:tcPr>
          <w:p w:rsidR="00000000" w:rsidDel="00000000" w:rsidP="00000000" w:rsidRDefault="00000000" w:rsidRPr="00000000" w14:paraId="0000002E">
            <w:pPr>
              <w:spacing w:before="240" w:lineRule="auto"/>
              <w:rPr>
                <w:b w:val="1"/>
              </w:rPr>
            </w:pPr>
            <w:r w:rsidDel="00000000" w:rsidR="00000000" w:rsidRPr="00000000">
              <w:rPr>
                <w:b w:val="1"/>
                <w:rtl w:val="0"/>
              </w:rPr>
              <w:t xml:space="preserve">18</w:t>
            </w:r>
          </w:p>
        </w:tc>
        <w:tc>
          <w:tcPr>
            <w:tcBorders>
              <w:top w:color="000000" w:space="0" w:sz="0" w:val="nil"/>
              <w:left w:color="000000" w:space="0" w:sz="0" w:val="nil"/>
              <w:bottom w:color="bfbfbf" w:space="0" w:sz="8" w:val="single"/>
              <w:right w:color="bfbfbf" w:space="0" w:sz="8" w:val="single"/>
            </w:tcBorders>
            <w:tcMar>
              <w:top w:w="20.0" w:type="dxa"/>
              <w:left w:w="20.0" w:type="dxa"/>
              <w:bottom w:w="20.0" w:type="dxa"/>
              <w:right w:w="20.0" w:type="dxa"/>
            </w:tcMar>
            <w:vAlign w:val="top"/>
          </w:tcPr>
          <w:p w:rsidR="00000000" w:rsidDel="00000000" w:rsidP="00000000" w:rsidRDefault="00000000" w:rsidRPr="00000000" w14:paraId="0000002F">
            <w:pPr>
              <w:spacing w:before="240" w:lineRule="auto"/>
              <w:rPr>
                <w:b w:val="1"/>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b w:val="1"/>
                <w:rtl w:val="0"/>
              </w:rPr>
              <w:t xml:space="preserve">Umidificar água quente para o sistema respiratório</w:t>
            </w:r>
          </w:p>
          <w:p w:rsidR="00000000" w:rsidDel="00000000" w:rsidP="00000000" w:rsidRDefault="00000000" w:rsidRPr="00000000" w14:paraId="00000030">
            <w:pPr>
              <w:spacing w:before="240" w:lineRule="auto"/>
              <w:rPr>
                <w:b w:val="1"/>
              </w:rPr>
            </w:pPr>
            <w:r w:rsidDel="00000000" w:rsidR="00000000" w:rsidRPr="00000000">
              <w:rPr>
                <w:b w:val="1"/>
                <w:rtl w:val="0"/>
              </w:rPr>
              <w:t xml:space="preserve"> </w:t>
            </w:r>
          </w:p>
        </w:tc>
      </w:tr>
      <w:tr>
        <w:trPr>
          <w:trHeight w:val="1305" w:hRule="atLeast"/>
        </w:trPr>
        <w:tc>
          <w:tcPr>
            <w:tcBorders>
              <w:top w:color="000000" w:space="0" w:sz="0" w:val="nil"/>
              <w:left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31">
            <w:pPr>
              <w:spacing w:before="240" w:lineRule="auto"/>
              <w:rPr>
                <w:b w:val="1"/>
              </w:rPr>
            </w:pPr>
            <w:r w:rsidDel="00000000" w:rsidR="00000000" w:rsidRPr="00000000">
              <w:rPr>
                <w:b w:val="1"/>
                <w:rtl w:val="0"/>
              </w:rPr>
              <w:t xml:space="preserve">4</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32">
            <w:pPr>
              <w:spacing w:before="240" w:lineRule="auto"/>
              <w:rPr>
                <w:b w:val="1"/>
              </w:rPr>
            </w:pPr>
            <w:r w:rsidDel="00000000" w:rsidR="00000000" w:rsidRPr="00000000">
              <w:rPr>
                <w:b w:val="1"/>
                <w:rtl w:val="0"/>
              </w:rPr>
              <w:t xml:space="preserve">Configurar os parâmetros de tempo, frequência respiratória e pressão no sistema respiratório</w:t>
            </w:r>
          </w:p>
        </w:tc>
        <w:tc>
          <w:tcPr>
            <w:tcBorders>
              <w:top w:color="000000" w:space="0" w:sz="0" w:val="nil"/>
              <w:left w:color="000000" w:space="0" w:sz="0" w:val="nil"/>
              <w:bottom w:color="bfbfbf" w:space="0" w:sz="8" w:val="single"/>
              <w:right w:color="bfbfbf" w:space="0" w:sz="8" w:val="single"/>
            </w:tcBorders>
            <w:tcMar>
              <w:top w:w="20.0" w:type="dxa"/>
              <w:left w:w="20.0" w:type="dxa"/>
              <w:bottom w:w="20.0" w:type="dxa"/>
              <w:right w:w="20.0" w:type="dxa"/>
            </w:tcMar>
            <w:vAlign w:val="top"/>
          </w:tcPr>
          <w:p w:rsidR="00000000" w:rsidDel="00000000" w:rsidP="00000000" w:rsidRDefault="00000000" w:rsidRPr="00000000" w14:paraId="00000033">
            <w:pPr>
              <w:spacing w:before="240" w:lineRule="auto"/>
              <w:rPr>
                <w:b w:val="1"/>
              </w:rPr>
            </w:pPr>
            <w:r w:rsidDel="00000000" w:rsidR="00000000" w:rsidRPr="00000000">
              <w:rPr>
                <w:b w:val="1"/>
                <w:rtl w:val="0"/>
              </w:rPr>
              <w:t xml:space="preserve">19</w:t>
            </w:r>
          </w:p>
        </w:tc>
        <w:tc>
          <w:tcPr>
            <w:tcBorders>
              <w:top w:color="000000" w:space="0" w:sz="0" w:val="nil"/>
              <w:left w:color="000000" w:space="0" w:sz="0" w:val="nil"/>
              <w:bottom w:color="bfbfbf" w:space="0" w:sz="8" w:val="single"/>
              <w:right w:color="bfbfbf" w:space="0" w:sz="8" w:val="single"/>
            </w:tcBorders>
            <w:tcMar>
              <w:top w:w="20.0" w:type="dxa"/>
              <w:left w:w="20.0" w:type="dxa"/>
              <w:bottom w:w="20.0" w:type="dxa"/>
              <w:right w:w="20.0" w:type="dxa"/>
            </w:tcMar>
            <w:vAlign w:val="top"/>
          </w:tcPr>
          <w:p w:rsidR="00000000" w:rsidDel="00000000" w:rsidP="00000000" w:rsidRDefault="00000000" w:rsidRPr="00000000" w14:paraId="00000034">
            <w:pPr>
              <w:spacing w:before="240" w:lineRule="auto"/>
              <w:rPr>
                <w:b w:val="1"/>
              </w:rPr>
            </w:pPr>
            <w:r w:rsidDel="00000000" w:rsidR="00000000" w:rsidRPr="00000000">
              <w:rPr>
                <w:b w:val="1"/>
                <w:rtl w:val="0"/>
              </w:rPr>
              <w:t xml:space="preserve">Indicar quando houver falha no fornecimento de gás ou eletricidade</w:t>
            </w:r>
          </w:p>
          <w:p w:rsidR="00000000" w:rsidDel="00000000" w:rsidP="00000000" w:rsidRDefault="00000000" w:rsidRPr="00000000" w14:paraId="00000035">
            <w:pPr>
              <w:spacing w:before="240" w:lineRule="auto"/>
              <w:rPr>
                <w:b w:val="1"/>
              </w:rPr>
            </w:pPr>
            <w:r w:rsidDel="00000000" w:rsidR="00000000" w:rsidRPr="00000000">
              <w:rPr>
                <w:b w:val="1"/>
                <w:rtl w:val="0"/>
              </w:rPr>
              <w:t xml:space="preserve"> </w:t>
            </w:r>
          </w:p>
        </w:tc>
      </w:tr>
      <w:tr>
        <w:trPr>
          <w:trHeight w:val="1395" w:hRule="atLeast"/>
        </w:trPr>
        <w:tc>
          <w:tcPr>
            <w:tcBorders>
              <w:top w:color="000000" w:space="0" w:sz="0" w:val="nil"/>
              <w:left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36">
            <w:pPr>
              <w:spacing w:before="240" w:lineRule="auto"/>
              <w:rPr>
                <w:b w:val="1"/>
              </w:rPr>
            </w:pPr>
            <w:r w:rsidDel="00000000" w:rsidR="00000000" w:rsidRPr="00000000">
              <w:rPr>
                <w:b w:val="1"/>
                <w:rtl w:val="0"/>
              </w:rPr>
              <w:t xml:space="preserve">5</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37">
            <w:pPr>
              <w:spacing w:before="240" w:lineRule="auto"/>
              <w:rPr>
                <w:b w:val="1"/>
              </w:rPr>
            </w:pPr>
            <w:r w:rsidDel="00000000" w:rsidR="00000000" w:rsidRPr="00000000">
              <w:rPr>
                <w:b w:val="1"/>
                <w:rtl w:val="0"/>
              </w:rPr>
              <w:t xml:space="preserve">Limitar a pressão máxima no sistema respiratório de até 40 cm H</w:t>
            </w:r>
            <w:r w:rsidDel="00000000" w:rsidR="00000000" w:rsidRPr="00000000">
              <w:rPr>
                <w:b w:val="1"/>
                <w:vertAlign w:val="subscript"/>
                <w:rtl w:val="0"/>
              </w:rPr>
              <w:t xml:space="preserve">2</w:t>
            </w:r>
            <w:r w:rsidDel="00000000" w:rsidR="00000000" w:rsidRPr="00000000">
              <w:rPr>
                <w:b w:val="1"/>
                <w:rtl w:val="0"/>
              </w:rPr>
              <w:t xml:space="preserve">O</w:t>
            </w:r>
          </w:p>
        </w:tc>
        <w:tc>
          <w:tcPr>
            <w:tcBorders>
              <w:top w:color="000000" w:space="0" w:sz="0" w:val="nil"/>
              <w:left w:color="000000" w:space="0" w:sz="0" w:val="nil"/>
              <w:bottom w:color="bfbfbf" w:space="0" w:sz="8" w:val="single"/>
              <w:right w:color="bfbfbf" w:space="0" w:sz="8" w:val="single"/>
            </w:tcBorders>
            <w:tcMar>
              <w:top w:w="20.0" w:type="dxa"/>
              <w:left w:w="20.0" w:type="dxa"/>
              <w:bottom w:w="20.0" w:type="dxa"/>
              <w:right w:w="20.0" w:type="dxa"/>
            </w:tcMar>
            <w:vAlign w:val="top"/>
          </w:tcPr>
          <w:p w:rsidR="00000000" w:rsidDel="00000000" w:rsidP="00000000" w:rsidRDefault="00000000" w:rsidRPr="00000000" w14:paraId="00000038">
            <w:pPr>
              <w:spacing w:before="240" w:lineRule="auto"/>
              <w:rPr>
                <w:b w:val="1"/>
              </w:rPr>
            </w:pPr>
            <w:r w:rsidDel="00000000" w:rsidR="00000000" w:rsidRPr="00000000">
              <w:rPr>
                <w:b w:val="1"/>
                <w:rtl w:val="0"/>
              </w:rPr>
              <w:t xml:space="preserve">20</w:t>
            </w:r>
          </w:p>
        </w:tc>
        <w:tc>
          <w:tcPr>
            <w:tcBorders>
              <w:top w:color="000000" w:space="0" w:sz="0" w:val="nil"/>
              <w:left w:color="000000" w:space="0" w:sz="0" w:val="nil"/>
              <w:bottom w:color="bfbfbf" w:space="0" w:sz="8" w:val="single"/>
              <w:right w:color="bfbfbf" w:space="0" w:sz="8" w:val="single"/>
            </w:tcBorders>
            <w:tcMar>
              <w:top w:w="20.0" w:type="dxa"/>
              <w:left w:w="20.0" w:type="dxa"/>
              <w:bottom w:w="20.0" w:type="dxa"/>
              <w:right w:w="20.0" w:type="dxa"/>
            </w:tcMar>
            <w:vAlign w:val="top"/>
          </w:tcPr>
          <w:p w:rsidR="00000000" w:rsidDel="00000000" w:rsidP="00000000" w:rsidRDefault="00000000" w:rsidRPr="00000000" w14:paraId="00000039">
            <w:pPr>
              <w:spacing w:before="240" w:lineRule="auto"/>
              <w:rPr>
                <w:b w:val="1"/>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b w:val="1"/>
                <w:rtl w:val="0"/>
              </w:rPr>
              <w:t xml:space="preserve">Indicar quando a máquina está desligada no modo de ventilação obrigatória </w:t>
            </w:r>
          </w:p>
        </w:tc>
      </w:tr>
      <w:tr>
        <w:trPr>
          <w:trHeight w:val="1635" w:hRule="atLeast"/>
        </w:trPr>
        <w:tc>
          <w:tcPr>
            <w:tcBorders>
              <w:top w:color="000000" w:space="0" w:sz="0" w:val="nil"/>
              <w:left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3A">
            <w:pPr>
              <w:spacing w:before="240" w:lineRule="auto"/>
              <w:rPr>
                <w:b w:val="1"/>
              </w:rPr>
            </w:pPr>
            <w:r w:rsidDel="00000000" w:rsidR="00000000" w:rsidRPr="00000000">
              <w:rPr>
                <w:b w:val="1"/>
                <w:rtl w:val="0"/>
              </w:rPr>
              <w:t xml:space="preserve">6</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3B">
            <w:pPr>
              <w:spacing w:before="240" w:lineRule="auto"/>
              <w:rPr>
                <w:b w:val="1"/>
              </w:rPr>
            </w:pPr>
            <w:r w:rsidDel="00000000" w:rsidR="00000000" w:rsidRPr="00000000">
              <w:rPr>
                <w:b w:val="1"/>
                <w:rtl w:val="0"/>
              </w:rPr>
              <w:t xml:space="preserve">Seguir itens 1 e 3 do anexo III.B da RCD n°185/01 para confecção das instruções de uso ou manual do usuário </w:t>
            </w:r>
          </w:p>
        </w:tc>
        <w:tc>
          <w:tcPr>
            <w:tcBorders>
              <w:top w:color="000000" w:space="0" w:sz="0" w:val="nil"/>
              <w:left w:color="000000" w:space="0" w:sz="0" w:val="nil"/>
              <w:bottom w:color="bfbfbf" w:space="0" w:sz="8" w:val="single"/>
              <w:right w:color="bfbfbf" w:space="0" w:sz="8" w:val="single"/>
            </w:tcBorders>
            <w:tcMar>
              <w:top w:w="20.0" w:type="dxa"/>
              <w:left w:w="20.0" w:type="dxa"/>
              <w:bottom w:w="20.0" w:type="dxa"/>
              <w:right w:w="20.0" w:type="dxa"/>
            </w:tcMar>
            <w:vAlign w:val="top"/>
          </w:tcPr>
          <w:p w:rsidR="00000000" w:rsidDel="00000000" w:rsidP="00000000" w:rsidRDefault="00000000" w:rsidRPr="00000000" w14:paraId="0000003C">
            <w:pPr>
              <w:spacing w:before="240" w:lineRule="auto"/>
              <w:rPr>
                <w:b w:val="1"/>
              </w:rPr>
            </w:pPr>
            <w:r w:rsidDel="00000000" w:rsidR="00000000" w:rsidRPr="00000000">
              <w:rPr>
                <w:b w:val="1"/>
                <w:rtl w:val="0"/>
              </w:rPr>
              <w:t xml:space="preserve">21</w:t>
            </w:r>
          </w:p>
        </w:tc>
        <w:tc>
          <w:tcPr>
            <w:tcBorders>
              <w:top w:color="000000" w:space="0" w:sz="0" w:val="nil"/>
              <w:left w:color="000000" w:space="0" w:sz="0" w:val="nil"/>
              <w:bottom w:color="bfbfbf" w:space="0" w:sz="8" w:val="single"/>
              <w:right w:color="bfbfbf" w:space="0" w:sz="8" w:val="single"/>
            </w:tcBorders>
            <w:tcMar>
              <w:top w:w="20.0" w:type="dxa"/>
              <w:left w:w="20.0" w:type="dxa"/>
              <w:bottom w:w="20.0" w:type="dxa"/>
              <w:right w:w="20.0" w:type="dxa"/>
            </w:tcMar>
            <w:vAlign w:val="top"/>
          </w:tcPr>
          <w:p w:rsidR="00000000" w:rsidDel="00000000" w:rsidP="00000000" w:rsidRDefault="00000000" w:rsidRPr="00000000" w14:paraId="0000003D">
            <w:pPr>
              <w:spacing w:before="240" w:lineRule="auto"/>
              <w:rPr>
                <w:b w:val="1"/>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b w:val="1"/>
                <w:rtl w:val="0"/>
              </w:rPr>
              <w:t xml:space="preserve">Indicar caso a pressão inspiratória e a PEEP não for atingida</w:t>
            </w:r>
          </w:p>
          <w:p w:rsidR="00000000" w:rsidDel="00000000" w:rsidP="00000000" w:rsidRDefault="00000000" w:rsidRPr="00000000" w14:paraId="0000003E">
            <w:pPr>
              <w:spacing w:before="240" w:lineRule="auto"/>
              <w:rPr>
                <w:b w:val="1"/>
              </w:rPr>
            </w:pPr>
            <w:r w:rsidDel="00000000" w:rsidR="00000000" w:rsidRPr="00000000">
              <w:rPr>
                <w:b w:val="1"/>
                <w:rtl w:val="0"/>
              </w:rPr>
              <w:t xml:space="preserve"> </w:t>
            </w:r>
          </w:p>
        </w:tc>
      </w:tr>
      <w:tr>
        <w:trPr>
          <w:trHeight w:val="1305" w:hRule="atLeast"/>
        </w:trPr>
        <w:tc>
          <w:tcPr>
            <w:tcBorders>
              <w:top w:color="000000" w:space="0" w:sz="0" w:val="nil"/>
              <w:left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3F">
            <w:pPr>
              <w:spacing w:before="240" w:lineRule="auto"/>
              <w:rPr>
                <w:b w:val="1"/>
              </w:rPr>
            </w:pPr>
            <w:r w:rsidDel="00000000" w:rsidR="00000000" w:rsidRPr="00000000">
              <w:rPr>
                <w:b w:val="1"/>
                <w:rtl w:val="0"/>
              </w:rPr>
              <w:t xml:space="preserve">7</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40">
            <w:pPr>
              <w:spacing w:before="240" w:lineRule="auto"/>
              <w:rPr>
                <w:b w:val="1"/>
              </w:rPr>
            </w:pPr>
            <w:r w:rsidDel="00000000" w:rsidR="00000000" w:rsidRPr="00000000">
              <w:rPr>
                <w:b w:val="1"/>
                <w:rtl w:val="0"/>
              </w:rPr>
              <w:t xml:space="preserve">Configurar ajuste de Inspiração:Expiração no intervalo de 1:1 a 1:3.  </w:t>
            </w:r>
          </w:p>
        </w:tc>
        <w:tc>
          <w:tcPr>
            <w:tcBorders>
              <w:top w:color="000000" w:space="0" w:sz="0" w:val="nil"/>
              <w:left w:color="000000" w:space="0" w:sz="0" w:val="nil"/>
              <w:bottom w:color="bfbfbf" w:space="0" w:sz="8" w:val="single"/>
              <w:right w:color="bfbfbf" w:space="0" w:sz="8" w:val="single"/>
            </w:tcBorders>
            <w:tcMar>
              <w:top w:w="20.0" w:type="dxa"/>
              <w:left w:w="20.0" w:type="dxa"/>
              <w:bottom w:w="20.0" w:type="dxa"/>
              <w:right w:w="20.0" w:type="dxa"/>
            </w:tcMar>
            <w:vAlign w:val="top"/>
          </w:tcPr>
          <w:p w:rsidR="00000000" w:rsidDel="00000000" w:rsidP="00000000" w:rsidRDefault="00000000" w:rsidRPr="00000000" w14:paraId="00000041">
            <w:pPr>
              <w:spacing w:before="240" w:lineRule="auto"/>
              <w:rPr>
                <w:b w:val="1"/>
              </w:rPr>
            </w:pPr>
            <w:r w:rsidDel="00000000" w:rsidR="00000000" w:rsidRPr="00000000">
              <w:rPr>
                <w:b w:val="1"/>
                <w:rtl w:val="0"/>
              </w:rPr>
              <w:t xml:space="preserve">22</w:t>
            </w:r>
          </w:p>
        </w:tc>
        <w:tc>
          <w:tcPr>
            <w:tcBorders>
              <w:top w:color="000000" w:space="0" w:sz="0" w:val="nil"/>
              <w:left w:color="000000" w:space="0" w:sz="0" w:val="nil"/>
              <w:bottom w:color="bfbfbf" w:space="0" w:sz="8" w:val="single"/>
              <w:right w:color="bfbfbf" w:space="0" w:sz="8" w:val="single"/>
            </w:tcBorders>
            <w:tcMar>
              <w:top w:w="20.0" w:type="dxa"/>
              <w:left w:w="20.0" w:type="dxa"/>
              <w:bottom w:w="20.0" w:type="dxa"/>
              <w:right w:w="20.0" w:type="dxa"/>
            </w:tcMar>
            <w:vAlign w:val="top"/>
          </w:tcPr>
          <w:p w:rsidR="00000000" w:rsidDel="00000000" w:rsidP="00000000" w:rsidRDefault="00000000" w:rsidRPr="00000000" w14:paraId="00000042">
            <w:pPr>
              <w:spacing w:before="240" w:lineRule="auto"/>
              <w:rPr>
                <w:b w:val="1"/>
              </w:rPr>
            </w:pPr>
            <w:r w:rsidDel="00000000" w:rsidR="00000000" w:rsidRPr="00000000">
              <w:rPr>
                <w:b w:val="1"/>
                <w:rtl w:val="0"/>
              </w:rPr>
              <w:t xml:space="preserve">Indicar quando a pressão inspiratória nas vias aéreas exceder</w:t>
            </w:r>
          </w:p>
          <w:p w:rsidR="00000000" w:rsidDel="00000000" w:rsidP="00000000" w:rsidRDefault="00000000" w:rsidRPr="00000000" w14:paraId="00000043">
            <w:pPr>
              <w:spacing w:before="240" w:lineRule="auto"/>
              <w:rPr>
                <w:b w:val="1"/>
              </w:rPr>
            </w:pPr>
            <w:r w:rsidDel="00000000" w:rsidR="00000000" w:rsidRPr="00000000">
              <w:rPr>
                <w:b w:val="1"/>
                <w:rtl w:val="0"/>
              </w:rPr>
              <w:t xml:space="preserve"> </w:t>
            </w:r>
          </w:p>
        </w:tc>
      </w:tr>
      <w:tr>
        <w:trPr>
          <w:trHeight w:val="1305" w:hRule="atLeast"/>
        </w:trPr>
        <w:tc>
          <w:tcPr>
            <w:tcBorders>
              <w:top w:color="000000" w:space="0" w:sz="0" w:val="nil"/>
              <w:left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44">
            <w:pPr>
              <w:spacing w:before="240" w:lineRule="auto"/>
              <w:rPr>
                <w:b w:val="1"/>
              </w:rPr>
            </w:pPr>
            <w:r w:rsidDel="00000000" w:rsidR="00000000" w:rsidRPr="00000000">
              <w:rPr>
                <w:b w:val="1"/>
                <w:rtl w:val="0"/>
              </w:rPr>
              <w:t xml:space="preserve">8</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45">
            <w:pPr>
              <w:spacing w:before="240" w:lineRule="auto"/>
              <w:rPr>
                <w:b w:val="1"/>
              </w:rPr>
            </w:pPr>
            <w:r w:rsidDel="00000000" w:rsidR="00000000" w:rsidRPr="00000000">
              <w:rPr>
                <w:b w:val="1"/>
                <w:rtl w:val="0"/>
              </w:rPr>
              <w:t xml:space="preserve">Gerenciar entre 350 ml e 450 ml do volume de gás que flui para os pulmões</w:t>
            </w:r>
          </w:p>
        </w:tc>
        <w:tc>
          <w:tcPr>
            <w:tcBorders>
              <w:top w:color="000000" w:space="0" w:sz="0" w:val="nil"/>
              <w:left w:color="000000" w:space="0" w:sz="0" w:val="nil"/>
              <w:bottom w:color="bfbfbf" w:space="0" w:sz="8" w:val="single"/>
              <w:right w:color="bfbfbf" w:space="0" w:sz="8" w:val="single"/>
            </w:tcBorders>
            <w:tcMar>
              <w:top w:w="20.0" w:type="dxa"/>
              <w:left w:w="20.0" w:type="dxa"/>
              <w:bottom w:w="20.0" w:type="dxa"/>
              <w:right w:w="20.0" w:type="dxa"/>
            </w:tcMar>
            <w:vAlign w:val="top"/>
          </w:tcPr>
          <w:p w:rsidR="00000000" w:rsidDel="00000000" w:rsidP="00000000" w:rsidRDefault="00000000" w:rsidRPr="00000000" w14:paraId="00000046">
            <w:pPr>
              <w:spacing w:before="240" w:lineRule="auto"/>
              <w:rPr>
                <w:b w:val="1"/>
              </w:rPr>
            </w:pPr>
            <w:r w:rsidDel="00000000" w:rsidR="00000000" w:rsidRPr="00000000">
              <w:rPr>
                <w:b w:val="1"/>
                <w:rtl w:val="0"/>
              </w:rPr>
              <w:t xml:space="preserve">23</w:t>
            </w:r>
          </w:p>
        </w:tc>
        <w:tc>
          <w:tcPr>
            <w:tcBorders>
              <w:top w:color="000000" w:space="0" w:sz="0" w:val="nil"/>
              <w:left w:color="000000" w:space="0" w:sz="0" w:val="nil"/>
              <w:bottom w:color="bfbfbf" w:space="0" w:sz="8" w:val="single"/>
              <w:right w:color="bfbfbf" w:space="0" w:sz="8" w:val="single"/>
            </w:tcBorders>
            <w:tcMar>
              <w:top w:w="20.0" w:type="dxa"/>
              <w:left w:w="20.0" w:type="dxa"/>
              <w:bottom w:w="20.0" w:type="dxa"/>
              <w:right w:w="20.0" w:type="dxa"/>
            </w:tcMar>
            <w:vAlign w:val="top"/>
          </w:tcPr>
          <w:p w:rsidR="00000000" w:rsidDel="00000000" w:rsidP="00000000" w:rsidRDefault="00000000" w:rsidRPr="00000000" w14:paraId="00000047">
            <w:pPr>
              <w:spacing w:before="240" w:lineRule="auto"/>
              <w:rPr>
                <w:b w:val="1"/>
              </w:rPr>
            </w:pPr>
            <w:r w:rsidDel="00000000" w:rsidR="00000000" w:rsidRPr="00000000">
              <w:rPr>
                <w:b w:val="1"/>
                <w:rtl w:val="0"/>
              </w:rPr>
              <w:t xml:space="preserve">Indicar o volume de corrente caso não seja alcançado ou excedido</w:t>
            </w:r>
          </w:p>
          <w:p w:rsidR="00000000" w:rsidDel="00000000" w:rsidP="00000000" w:rsidRDefault="00000000" w:rsidRPr="00000000" w14:paraId="00000048">
            <w:pPr>
              <w:spacing w:before="240" w:lineRule="auto"/>
              <w:rPr>
                <w:b w:val="1"/>
              </w:rPr>
            </w:pPr>
            <w:r w:rsidDel="00000000" w:rsidR="00000000" w:rsidRPr="00000000">
              <w:rPr>
                <w:b w:val="1"/>
                <w:rtl w:val="0"/>
              </w:rPr>
              <w:t xml:space="preserve"> </w:t>
            </w:r>
          </w:p>
        </w:tc>
      </w:tr>
      <w:tr>
        <w:trPr>
          <w:trHeight w:val="1305" w:hRule="atLeast"/>
        </w:trPr>
        <w:tc>
          <w:tcPr>
            <w:tcBorders>
              <w:top w:color="000000" w:space="0" w:sz="0" w:val="nil"/>
              <w:left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49">
            <w:pPr>
              <w:spacing w:before="240" w:lineRule="auto"/>
              <w:rPr>
                <w:b w:val="1"/>
              </w:rPr>
            </w:pPr>
            <w:r w:rsidDel="00000000" w:rsidR="00000000" w:rsidRPr="00000000">
              <w:rPr>
                <w:b w:val="1"/>
                <w:rtl w:val="0"/>
              </w:rPr>
              <w:t xml:space="preserve">9</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4A">
            <w:pPr>
              <w:spacing w:before="240" w:lineRule="auto"/>
              <w:rPr>
                <w:b w:val="1"/>
              </w:rPr>
            </w:pPr>
            <w:r w:rsidDel="00000000" w:rsidR="00000000" w:rsidRPr="00000000">
              <w:rPr>
                <w:b w:val="1"/>
                <w:rtl w:val="0"/>
              </w:rPr>
              <w:t xml:space="preserve">Gerenciar intervalo de 250 a 600 ml em etapas de 50 ml do volume de gás que flui para os pulmões </w:t>
            </w:r>
          </w:p>
        </w:tc>
        <w:tc>
          <w:tcPr>
            <w:tcBorders>
              <w:top w:color="000000" w:space="0" w:sz="0" w:val="nil"/>
              <w:left w:color="000000" w:space="0" w:sz="0" w:val="nil"/>
              <w:bottom w:color="bfbfbf" w:space="0" w:sz="8" w:val="single"/>
              <w:right w:color="bfbfbf" w:space="0" w:sz="8" w:val="single"/>
            </w:tcBorders>
            <w:tcMar>
              <w:top w:w="20.0" w:type="dxa"/>
              <w:left w:w="20.0" w:type="dxa"/>
              <w:bottom w:w="20.0" w:type="dxa"/>
              <w:right w:w="20.0" w:type="dxa"/>
            </w:tcMar>
            <w:vAlign w:val="top"/>
          </w:tcPr>
          <w:p w:rsidR="00000000" w:rsidDel="00000000" w:rsidP="00000000" w:rsidRDefault="00000000" w:rsidRPr="00000000" w14:paraId="0000004B">
            <w:pPr>
              <w:spacing w:before="240" w:lineRule="auto"/>
              <w:rPr>
                <w:b w:val="1"/>
              </w:rPr>
            </w:pPr>
            <w:r w:rsidDel="00000000" w:rsidR="00000000" w:rsidRPr="00000000">
              <w:rPr>
                <w:b w:val="1"/>
                <w:rtl w:val="0"/>
              </w:rPr>
              <w:t xml:space="preserve">24</w:t>
            </w:r>
          </w:p>
        </w:tc>
        <w:tc>
          <w:tcPr>
            <w:tcBorders>
              <w:top w:color="000000" w:space="0" w:sz="0" w:val="nil"/>
              <w:left w:color="000000" w:space="0" w:sz="0" w:val="nil"/>
              <w:bottom w:color="bfbfbf" w:space="0" w:sz="8" w:val="single"/>
              <w:right w:color="bfbfbf" w:space="0" w:sz="8" w:val="single"/>
            </w:tcBorders>
            <w:tcMar>
              <w:top w:w="20.0" w:type="dxa"/>
              <w:left w:w="20.0" w:type="dxa"/>
              <w:bottom w:w="20.0" w:type="dxa"/>
              <w:right w:w="20.0" w:type="dxa"/>
            </w:tcMar>
            <w:vAlign w:val="top"/>
          </w:tcPr>
          <w:p w:rsidR="00000000" w:rsidDel="00000000" w:rsidP="00000000" w:rsidRDefault="00000000" w:rsidRPr="00000000" w14:paraId="0000004C">
            <w:pPr>
              <w:spacing w:before="240" w:lineRule="auto"/>
              <w:rPr>
                <w:b w:val="1"/>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b w:val="1"/>
                <w:rtl w:val="0"/>
              </w:rPr>
              <w:t xml:space="preserve">Operar continuamente (ciclo de operação de 100%) por 14 dias.</w:t>
            </w:r>
          </w:p>
          <w:p w:rsidR="00000000" w:rsidDel="00000000" w:rsidP="00000000" w:rsidRDefault="00000000" w:rsidRPr="00000000" w14:paraId="0000004D">
            <w:pPr>
              <w:spacing w:before="240" w:lineRule="auto"/>
              <w:rPr>
                <w:b w:val="1"/>
              </w:rPr>
            </w:pPr>
            <w:r w:rsidDel="00000000" w:rsidR="00000000" w:rsidRPr="00000000">
              <w:rPr>
                <w:b w:val="1"/>
                <w:rtl w:val="0"/>
              </w:rPr>
              <w:t xml:space="preserve"> </w:t>
            </w:r>
          </w:p>
        </w:tc>
      </w:tr>
      <w:tr>
        <w:trPr>
          <w:trHeight w:val="1020" w:hRule="atLeast"/>
        </w:trPr>
        <w:tc>
          <w:tcPr>
            <w:tcBorders>
              <w:top w:color="000000" w:space="0" w:sz="0" w:val="nil"/>
              <w:left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4E">
            <w:pPr>
              <w:spacing w:before="240" w:lineRule="auto"/>
              <w:rPr>
                <w:b w:val="1"/>
              </w:rPr>
            </w:pPr>
            <w:r w:rsidDel="00000000" w:rsidR="00000000" w:rsidRPr="00000000">
              <w:rPr>
                <w:b w:val="1"/>
                <w:rtl w:val="0"/>
              </w:rPr>
              <w:t xml:space="preserve">10</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4F">
            <w:pPr>
              <w:spacing w:before="240" w:lineRule="auto"/>
              <w:rPr>
                <w:b w:val="1"/>
              </w:rPr>
            </w:pPr>
            <w:r w:rsidDel="00000000" w:rsidR="00000000" w:rsidRPr="00000000">
              <w:rPr>
                <w:b w:val="1"/>
                <w:rtl w:val="0"/>
              </w:rPr>
              <w:t xml:space="preserve">Limitar até 800 ml volume de gás que flui para os pulmões</w:t>
            </w:r>
          </w:p>
        </w:tc>
        <w:tc>
          <w:tcPr>
            <w:tcBorders>
              <w:top w:color="000000" w:space="0" w:sz="0" w:val="nil"/>
              <w:left w:color="000000" w:space="0" w:sz="0" w:val="nil"/>
              <w:bottom w:color="bfbfbf" w:space="0" w:sz="8" w:val="single"/>
              <w:right w:color="bfbfbf" w:space="0" w:sz="8" w:val="single"/>
            </w:tcBorders>
            <w:tcMar>
              <w:top w:w="20.0" w:type="dxa"/>
              <w:left w:w="20.0" w:type="dxa"/>
              <w:bottom w:w="20.0" w:type="dxa"/>
              <w:right w:w="20.0" w:type="dxa"/>
            </w:tcMar>
            <w:vAlign w:val="top"/>
          </w:tcPr>
          <w:p w:rsidR="00000000" w:rsidDel="00000000" w:rsidP="00000000" w:rsidRDefault="00000000" w:rsidRPr="00000000" w14:paraId="00000050">
            <w:pPr>
              <w:spacing w:before="240" w:lineRule="auto"/>
              <w:rPr>
                <w:b w:val="1"/>
              </w:rPr>
            </w:pPr>
            <w:r w:rsidDel="00000000" w:rsidR="00000000" w:rsidRPr="00000000">
              <w:rPr>
                <w:b w:val="1"/>
                <w:rtl w:val="0"/>
              </w:rPr>
              <w:t xml:space="preserve">25</w:t>
            </w:r>
          </w:p>
        </w:tc>
        <w:tc>
          <w:tcPr>
            <w:tcBorders>
              <w:top w:color="000000" w:space="0" w:sz="0" w:val="nil"/>
              <w:left w:color="000000" w:space="0" w:sz="0" w:val="nil"/>
              <w:bottom w:color="bfbfbf" w:space="0" w:sz="8" w:val="single"/>
              <w:right w:color="bfbfbf" w:space="0" w:sz="8" w:val="single"/>
            </w:tcBorders>
            <w:tcMar>
              <w:top w:w="20.0" w:type="dxa"/>
              <w:left w:w="20.0" w:type="dxa"/>
              <w:bottom w:w="20.0" w:type="dxa"/>
              <w:right w:w="20.0" w:type="dxa"/>
            </w:tcMar>
            <w:vAlign w:val="top"/>
          </w:tcPr>
          <w:p w:rsidR="00000000" w:rsidDel="00000000" w:rsidP="00000000" w:rsidRDefault="00000000" w:rsidRPr="00000000" w14:paraId="00000051">
            <w:pPr>
              <w:spacing w:before="240" w:lineRule="auto"/>
              <w:rPr>
                <w:b w:val="1"/>
              </w:rPr>
            </w:pPr>
            <w:r w:rsidDel="00000000" w:rsidR="00000000" w:rsidRPr="00000000">
              <w:rPr>
                <w:b w:val="1"/>
                <w:rtl w:val="0"/>
              </w:rPr>
              <w:t xml:space="preserve">Exibir a pressão atual das vias aéreas</w:t>
            </w:r>
          </w:p>
          <w:p w:rsidR="00000000" w:rsidDel="00000000" w:rsidP="00000000" w:rsidRDefault="00000000" w:rsidRPr="00000000" w14:paraId="00000052">
            <w:pPr>
              <w:spacing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c>
      </w:tr>
      <w:tr>
        <w:trPr>
          <w:trHeight w:val="1395" w:hRule="atLeast"/>
        </w:trPr>
        <w:tc>
          <w:tcPr>
            <w:tcBorders>
              <w:top w:color="000000" w:space="0" w:sz="0" w:val="nil"/>
              <w:left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53">
            <w:pPr>
              <w:spacing w:before="240" w:lineRule="auto"/>
              <w:rPr>
                <w:b w:val="1"/>
              </w:rPr>
            </w:pPr>
            <w:r w:rsidDel="00000000" w:rsidR="00000000" w:rsidRPr="00000000">
              <w:rPr>
                <w:b w:val="1"/>
                <w:rtl w:val="0"/>
              </w:rPr>
              <w:t xml:space="preserve">11</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54">
            <w:pPr>
              <w:spacing w:before="240" w:lineRule="auto"/>
              <w:rPr>
                <w:b w:val="1"/>
              </w:rPr>
            </w:pPr>
            <w:r w:rsidDel="00000000" w:rsidR="00000000" w:rsidRPr="00000000">
              <w:rPr>
                <w:b w:val="1"/>
                <w:rtl w:val="0"/>
              </w:rPr>
              <w:t xml:space="preserve">Estar em conformidade com a condutividade elétrica BS EN ISO 5359: 2014 + A1: 2017, ISO 5359: 2014 / AMD 1: 2017 e BS 2050: 1978.</w:t>
            </w:r>
          </w:p>
        </w:tc>
        <w:tc>
          <w:tcPr>
            <w:tcBorders>
              <w:top w:color="000000" w:space="0" w:sz="0" w:val="nil"/>
              <w:left w:color="000000" w:space="0" w:sz="0" w:val="nil"/>
              <w:bottom w:color="bfbfbf" w:space="0" w:sz="8" w:val="single"/>
              <w:right w:color="bfbfbf" w:space="0" w:sz="8" w:val="single"/>
            </w:tcBorders>
            <w:tcMar>
              <w:top w:w="20.0" w:type="dxa"/>
              <w:left w:w="20.0" w:type="dxa"/>
              <w:bottom w:w="20.0" w:type="dxa"/>
              <w:right w:w="20.0" w:type="dxa"/>
            </w:tcMar>
            <w:vAlign w:val="top"/>
          </w:tcPr>
          <w:p w:rsidR="00000000" w:rsidDel="00000000" w:rsidP="00000000" w:rsidRDefault="00000000" w:rsidRPr="00000000" w14:paraId="00000055">
            <w:pPr>
              <w:spacing w:before="240" w:lineRule="auto"/>
              <w:rPr>
                <w:b w:val="1"/>
              </w:rPr>
            </w:pPr>
            <w:r w:rsidDel="00000000" w:rsidR="00000000" w:rsidRPr="00000000">
              <w:rPr>
                <w:b w:val="1"/>
                <w:rtl w:val="0"/>
              </w:rPr>
              <w:t xml:space="preserve">26</w:t>
            </w:r>
          </w:p>
        </w:tc>
        <w:tc>
          <w:tcPr>
            <w:tcBorders>
              <w:top w:color="000000" w:space="0" w:sz="0" w:val="nil"/>
              <w:left w:color="000000" w:space="0" w:sz="0" w:val="nil"/>
              <w:bottom w:color="bfbfbf" w:space="0" w:sz="8" w:val="single"/>
              <w:right w:color="bfbfbf" w:space="0" w:sz="8" w:val="single"/>
            </w:tcBorders>
            <w:tcMar>
              <w:top w:w="20.0" w:type="dxa"/>
              <w:left w:w="20.0" w:type="dxa"/>
              <w:bottom w:w="20.0" w:type="dxa"/>
              <w:right w:w="20.0" w:type="dxa"/>
            </w:tcMar>
            <w:vAlign w:val="top"/>
          </w:tcPr>
          <w:p w:rsidR="00000000" w:rsidDel="00000000" w:rsidP="00000000" w:rsidRDefault="00000000" w:rsidRPr="00000000" w14:paraId="00000056">
            <w:pPr>
              <w:spacing w:before="240" w:lineRule="auto"/>
              <w:rPr>
                <w:b w:val="1"/>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b w:val="1"/>
                <w:rtl w:val="0"/>
              </w:rPr>
              <w:t xml:space="preserve">Exibir o volume corrente alcançado, a frequência respiratória, a PEEP e a FiO2</w:t>
            </w:r>
          </w:p>
          <w:p w:rsidR="00000000" w:rsidDel="00000000" w:rsidP="00000000" w:rsidRDefault="00000000" w:rsidRPr="00000000" w14:paraId="00000057">
            <w:pPr>
              <w:spacing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c>
      </w:tr>
      <w:tr>
        <w:trPr>
          <w:trHeight w:val="1470" w:hRule="atLeast"/>
        </w:trPr>
        <w:tc>
          <w:tcPr>
            <w:tcBorders>
              <w:top w:color="000000" w:space="0" w:sz="0" w:val="nil"/>
              <w:left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58">
            <w:pPr>
              <w:spacing w:before="240" w:lineRule="auto"/>
              <w:rPr>
                <w:b w:val="1"/>
              </w:rPr>
            </w:pPr>
            <w:r w:rsidDel="00000000" w:rsidR="00000000" w:rsidRPr="00000000">
              <w:rPr>
                <w:b w:val="1"/>
                <w:rtl w:val="0"/>
              </w:rPr>
              <w:t xml:space="preserve">12</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59">
            <w:pPr>
              <w:spacing w:before="240" w:lineRule="auto"/>
              <w:rPr>
                <w:b w:val="1"/>
              </w:rPr>
            </w:pPr>
            <w:r w:rsidDel="00000000" w:rsidR="00000000" w:rsidRPr="00000000">
              <w:rPr>
                <w:b w:val="1"/>
                <w:rtl w:val="0"/>
              </w:rPr>
              <w:t xml:space="preserve">Gerenciar taxas de fluxo inspiratório máximas até 100 lpm.</w:t>
            </w:r>
          </w:p>
          <w:p w:rsidR="00000000" w:rsidDel="00000000" w:rsidP="00000000" w:rsidRDefault="00000000" w:rsidRPr="00000000" w14:paraId="0000005A">
            <w:pPr>
              <w:spacing w:before="240" w:lineRule="auto"/>
              <w:rPr>
                <w:b w:val="1"/>
              </w:rPr>
            </w:pPr>
            <w:r w:rsidDel="00000000" w:rsidR="00000000" w:rsidRPr="00000000">
              <w:rPr>
                <w:b w:val="1"/>
                <w:rtl w:val="0"/>
              </w:rPr>
              <w:t xml:space="preserve"> </w:t>
            </w:r>
          </w:p>
        </w:tc>
        <w:tc>
          <w:tcPr>
            <w:tcBorders>
              <w:top w:color="000000" w:space="0" w:sz="0" w:val="nil"/>
              <w:left w:color="000000" w:space="0" w:sz="0" w:val="nil"/>
              <w:bottom w:color="bfbfbf" w:space="0" w:sz="8" w:val="single"/>
              <w:right w:color="bfbfbf" w:space="0" w:sz="8" w:val="single"/>
            </w:tcBorders>
            <w:tcMar>
              <w:top w:w="20.0" w:type="dxa"/>
              <w:left w:w="20.0" w:type="dxa"/>
              <w:bottom w:w="20.0" w:type="dxa"/>
              <w:right w:w="20.0" w:type="dxa"/>
            </w:tcMar>
            <w:vAlign w:val="top"/>
          </w:tcPr>
          <w:p w:rsidR="00000000" w:rsidDel="00000000" w:rsidP="00000000" w:rsidRDefault="00000000" w:rsidRPr="00000000" w14:paraId="0000005B">
            <w:pPr>
              <w:spacing w:before="240" w:lineRule="auto"/>
              <w:rPr>
                <w:b w:val="1"/>
              </w:rPr>
            </w:pPr>
            <w:r w:rsidDel="00000000" w:rsidR="00000000" w:rsidRPr="00000000">
              <w:rPr>
                <w:b w:val="1"/>
                <w:rtl w:val="0"/>
              </w:rPr>
              <w:t xml:space="preserve">27</w:t>
            </w:r>
          </w:p>
        </w:tc>
        <w:tc>
          <w:tcPr>
            <w:tcBorders>
              <w:top w:color="000000" w:space="0" w:sz="0" w:val="nil"/>
              <w:left w:color="000000" w:space="0" w:sz="0" w:val="nil"/>
              <w:bottom w:color="bfbfbf" w:space="0" w:sz="8" w:val="single"/>
              <w:right w:color="bfbfbf" w:space="0" w:sz="8" w:val="single"/>
            </w:tcBorders>
            <w:tcMar>
              <w:top w:w="20.0" w:type="dxa"/>
              <w:left w:w="20.0" w:type="dxa"/>
              <w:bottom w:w="20.0" w:type="dxa"/>
              <w:right w:w="20.0" w:type="dxa"/>
            </w:tcMar>
            <w:vAlign w:val="top"/>
          </w:tcPr>
          <w:p w:rsidR="00000000" w:rsidDel="00000000" w:rsidP="00000000" w:rsidRDefault="00000000" w:rsidRPr="00000000" w14:paraId="0000005C">
            <w:pPr>
              <w:spacing w:before="240" w:lineRule="auto"/>
              <w:rPr>
                <w:b w:val="1"/>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b w:val="1"/>
                <w:rtl w:val="0"/>
              </w:rPr>
              <w:t xml:space="preserve">Exibir as configurações atuais de volume corrente, frequência, PEEP, FiO2, modo de ventilação</w:t>
            </w:r>
          </w:p>
          <w:p w:rsidR="00000000" w:rsidDel="00000000" w:rsidP="00000000" w:rsidRDefault="00000000" w:rsidRPr="00000000" w14:paraId="0000005D">
            <w:pPr>
              <w:spacing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c>
      </w:tr>
      <w:tr>
        <w:trPr>
          <w:trHeight w:val="1380" w:hRule="atLeast"/>
        </w:trPr>
        <w:tc>
          <w:tcPr>
            <w:tcBorders>
              <w:top w:color="000000" w:space="0" w:sz="0" w:val="nil"/>
              <w:left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5E">
            <w:pPr>
              <w:spacing w:before="240" w:lineRule="auto"/>
              <w:rPr>
                <w:b w:val="1"/>
              </w:rPr>
            </w:pPr>
            <w:r w:rsidDel="00000000" w:rsidR="00000000" w:rsidRPr="00000000">
              <w:rPr>
                <w:b w:val="1"/>
                <w:rtl w:val="0"/>
              </w:rPr>
              <w:t xml:space="preserve">13</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5F">
            <w:pPr>
              <w:spacing w:before="240" w:lineRule="auto"/>
              <w:rPr>
                <w:b w:val="1"/>
              </w:rPr>
            </w:pPr>
            <w:r w:rsidDel="00000000" w:rsidR="00000000" w:rsidRPr="00000000">
              <w:rPr>
                <w:b w:val="1"/>
                <w:rtl w:val="0"/>
              </w:rPr>
              <w:t xml:space="preserve">Impedir consumo excedente médio de oxigênio de 6 lpm</w:t>
            </w:r>
          </w:p>
        </w:tc>
        <w:tc>
          <w:tcPr>
            <w:tcBorders>
              <w:top w:color="000000" w:space="0" w:sz="0" w:val="nil"/>
              <w:left w:color="000000" w:space="0" w:sz="0" w:val="nil"/>
              <w:bottom w:color="bfbfbf" w:space="0" w:sz="8" w:val="single"/>
              <w:right w:color="bfbfbf" w:space="0" w:sz="8" w:val="single"/>
            </w:tcBorders>
            <w:tcMar>
              <w:top w:w="20.0" w:type="dxa"/>
              <w:left w:w="20.0" w:type="dxa"/>
              <w:bottom w:w="20.0" w:type="dxa"/>
              <w:right w:w="20.0" w:type="dxa"/>
            </w:tcMar>
            <w:vAlign w:val="top"/>
          </w:tcPr>
          <w:p w:rsidR="00000000" w:rsidDel="00000000" w:rsidP="00000000" w:rsidRDefault="00000000" w:rsidRPr="00000000" w14:paraId="00000060">
            <w:pPr>
              <w:spacing w:before="240" w:lineRule="auto"/>
              <w:rPr>
                <w:b w:val="1"/>
              </w:rPr>
            </w:pPr>
            <w:r w:rsidDel="00000000" w:rsidR="00000000" w:rsidRPr="00000000">
              <w:rPr>
                <w:b w:val="1"/>
                <w:rtl w:val="0"/>
              </w:rPr>
              <w:t xml:space="preserve">28</w:t>
            </w:r>
          </w:p>
        </w:tc>
        <w:tc>
          <w:tcPr>
            <w:tcBorders>
              <w:top w:color="000000" w:space="0" w:sz="0" w:val="nil"/>
              <w:left w:color="000000" w:space="0" w:sz="0" w:val="nil"/>
              <w:bottom w:color="bfbfbf" w:space="0" w:sz="8" w:val="single"/>
              <w:right w:color="bfbfbf" w:space="0" w:sz="8" w:val="single"/>
            </w:tcBorders>
            <w:tcMar>
              <w:top w:w="20.0" w:type="dxa"/>
              <w:left w:w="20.0" w:type="dxa"/>
              <w:bottom w:w="20.0" w:type="dxa"/>
              <w:right w:w="20.0" w:type="dxa"/>
            </w:tcMar>
            <w:vAlign w:val="top"/>
          </w:tcPr>
          <w:p w:rsidR="00000000" w:rsidDel="00000000" w:rsidP="00000000" w:rsidRDefault="00000000" w:rsidRPr="00000000" w14:paraId="00000061">
            <w:pPr>
              <w:spacing w:before="240" w:lineRule="auto"/>
              <w:rPr>
                <w:b w:val="1"/>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b w:val="1"/>
                <w:rtl w:val="0"/>
              </w:rPr>
              <w:t xml:space="preserve">Monitorar CO2</w:t>
            </w:r>
          </w:p>
          <w:p w:rsidR="00000000" w:rsidDel="00000000" w:rsidP="00000000" w:rsidRDefault="00000000" w:rsidRPr="00000000" w14:paraId="00000062">
            <w:pPr>
              <w:spacing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c>
      </w:tr>
      <w:tr>
        <w:trPr>
          <w:trHeight w:val="1575" w:hRule="atLeast"/>
        </w:trPr>
        <w:tc>
          <w:tcPr>
            <w:tcBorders>
              <w:top w:color="000000" w:space="0" w:sz="0" w:val="nil"/>
              <w:left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63">
            <w:pPr>
              <w:spacing w:before="240" w:lineRule="auto"/>
              <w:rPr>
                <w:b w:val="1"/>
              </w:rPr>
            </w:pPr>
            <w:r w:rsidDel="00000000" w:rsidR="00000000" w:rsidRPr="00000000">
              <w:rPr>
                <w:b w:val="1"/>
                <w:rtl w:val="0"/>
              </w:rPr>
              <w:t xml:space="preserve">14</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64">
            <w:pPr>
              <w:spacing w:before="240" w:lineRule="auto"/>
              <w:rPr>
                <w:b w:val="1"/>
              </w:rPr>
            </w:pPr>
            <w:r w:rsidDel="00000000" w:rsidR="00000000" w:rsidRPr="00000000">
              <w:rPr>
                <w:b w:val="1"/>
                <w:rtl w:val="0"/>
              </w:rPr>
              <w:t xml:space="preserve">Evitar emissões nocivas de RF ou EM que possam interferir com   outros equipamentos de cuidados intensivos.</w:t>
            </w:r>
          </w:p>
        </w:tc>
        <w:tc>
          <w:tcPr>
            <w:tcBorders>
              <w:top w:color="000000" w:space="0" w:sz="0" w:val="nil"/>
              <w:left w:color="000000" w:space="0" w:sz="0" w:val="nil"/>
              <w:bottom w:color="bfbfbf" w:space="0" w:sz="8" w:val="single"/>
              <w:right w:color="bfbfbf" w:space="0" w:sz="8" w:val="single"/>
            </w:tcBorders>
            <w:tcMar>
              <w:top w:w="20.0" w:type="dxa"/>
              <w:left w:w="20.0" w:type="dxa"/>
              <w:bottom w:w="20.0" w:type="dxa"/>
              <w:right w:w="20.0" w:type="dxa"/>
            </w:tcMar>
            <w:vAlign w:val="top"/>
          </w:tcPr>
          <w:p w:rsidR="00000000" w:rsidDel="00000000" w:rsidP="00000000" w:rsidRDefault="00000000" w:rsidRPr="00000000" w14:paraId="00000065">
            <w:pPr>
              <w:spacing w:before="240" w:lineRule="auto"/>
              <w:rPr>
                <w:b w:val="1"/>
              </w:rPr>
            </w:pPr>
            <w:r w:rsidDel="00000000" w:rsidR="00000000" w:rsidRPr="00000000">
              <w:rPr>
                <w:b w:val="1"/>
                <w:rtl w:val="0"/>
              </w:rPr>
              <w:t xml:space="preserve">29</w:t>
            </w:r>
          </w:p>
        </w:tc>
        <w:tc>
          <w:tcPr>
            <w:tcBorders>
              <w:top w:color="000000" w:space="0" w:sz="0" w:val="nil"/>
              <w:left w:color="000000" w:space="0" w:sz="0" w:val="nil"/>
              <w:bottom w:color="bfbfbf" w:space="0" w:sz="8" w:val="single"/>
              <w:right w:color="bfbfbf" w:space="0" w:sz="8" w:val="single"/>
            </w:tcBorders>
            <w:tcMar>
              <w:top w:w="20.0" w:type="dxa"/>
              <w:left w:w="20.0" w:type="dxa"/>
              <w:bottom w:w="20.0" w:type="dxa"/>
              <w:right w:w="20.0" w:type="dxa"/>
            </w:tcMar>
            <w:vAlign w:val="top"/>
          </w:tcPr>
          <w:p w:rsidR="00000000" w:rsidDel="00000000" w:rsidP="00000000" w:rsidRDefault="00000000" w:rsidRPr="00000000" w14:paraId="00000066">
            <w:pPr>
              <w:spacing w:before="240" w:lineRule="auto"/>
              <w:rPr>
                <w:b w:val="1"/>
              </w:rPr>
            </w:pPr>
            <w:r w:rsidDel="00000000" w:rsidR="00000000" w:rsidRPr="00000000">
              <w:rPr>
                <w:b w:val="1"/>
                <w:rtl w:val="0"/>
              </w:rPr>
              <w:t xml:space="preserve">Minimizar o uso de aditivos</w:t>
            </w:r>
          </w:p>
          <w:p w:rsidR="00000000" w:rsidDel="00000000" w:rsidP="00000000" w:rsidRDefault="00000000" w:rsidRPr="00000000" w14:paraId="00000067">
            <w:pPr>
              <w:spacing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c>
      </w:tr>
      <w:tr>
        <w:trPr>
          <w:trHeight w:val="1155" w:hRule="atLeast"/>
        </w:trPr>
        <w:tc>
          <w:tcPr>
            <w:tcBorders>
              <w:top w:color="000000" w:space="0" w:sz="0" w:val="nil"/>
              <w:left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68">
            <w:pPr>
              <w:spacing w:before="240" w:lineRule="auto"/>
              <w:rPr>
                <w:b w:val="1"/>
              </w:rPr>
            </w:pPr>
            <w:r w:rsidDel="00000000" w:rsidR="00000000" w:rsidRPr="00000000">
              <w:rPr>
                <w:b w:val="1"/>
                <w:rtl w:val="0"/>
              </w:rPr>
              <w:t xml:space="preserve">15</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69">
            <w:pPr>
              <w:spacing w:before="240" w:lineRule="auto"/>
              <w:rPr>
                <w:b w:val="1"/>
              </w:rPr>
            </w:pPr>
            <w:r w:rsidDel="00000000" w:rsidR="00000000" w:rsidRPr="00000000">
              <w:rPr>
                <w:b w:val="1"/>
                <w:rtl w:val="0"/>
              </w:rPr>
              <w:t xml:space="preserve">Controlar a proporção inspirada de oxigênio (FiO2). </w:t>
            </w:r>
          </w:p>
        </w:tc>
        <w:tc>
          <w:tcPr>
            <w:tcBorders>
              <w:top w:color="000000" w:space="0" w:sz="0" w:val="nil"/>
              <w:left w:color="000000" w:space="0" w:sz="0" w:val="nil"/>
              <w:bottom w:color="bfbfbf" w:space="0" w:sz="8" w:val="single"/>
              <w:right w:color="bfbfbf" w:space="0" w:sz="8" w:val="single"/>
            </w:tcBorders>
            <w:tcMar>
              <w:top w:w="20.0" w:type="dxa"/>
              <w:left w:w="20.0" w:type="dxa"/>
              <w:bottom w:w="20.0" w:type="dxa"/>
              <w:right w:w="20.0" w:type="dxa"/>
            </w:tcMar>
            <w:vAlign w:val="top"/>
          </w:tcPr>
          <w:p w:rsidR="00000000" w:rsidDel="00000000" w:rsidP="00000000" w:rsidRDefault="00000000" w:rsidRPr="00000000" w14:paraId="0000006A">
            <w:pPr>
              <w:spacing w:before="240" w:lineRule="auto"/>
              <w:rPr>
                <w:b w:val="1"/>
              </w:rPr>
            </w:pPr>
            <w:r w:rsidDel="00000000" w:rsidR="00000000" w:rsidRPr="00000000">
              <w:rPr>
                <w:b w:val="1"/>
                <w:rtl w:val="0"/>
              </w:rPr>
              <w:t xml:space="preserve"> </w:t>
            </w:r>
          </w:p>
        </w:tc>
        <w:tc>
          <w:tcPr>
            <w:tcBorders>
              <w:top w:color="000000" w:space="0" w:sz="0" w:val="nil"/>
              <w:left w:color="000000" w:space="0" w:sz="0" w:val="nil"/>
              <w:bottom w:color="bfbfbf" w:space="0" w:sz="8" w:val="single"/>
              <w:right w:color="bfbfbf" w:space="0" w:sz="8" w:val="single"/>
            </w:tcBorders>
            <w:tcMar>
              <w:top w:w="20.0" w:type="dxa"/>
              <w:left w:w="20.0" w:type="dxa"/>
              <w:bottom w:w="20.0" w:type="dxa"/>
              <w:right w:w="20.0" w:type="dxa"/>
            </w:tcMar>
            <w:vAlign w:val="top"/>
          </w:tcPr>
          <w:p w:rsidR="00000000" w:rsidDel="00000000" w:rsidP="00000000" w:rsidRDefault="00000000" w:rsidRPr="00000000" w14:paraId="0000006B">
            <w:pPr>
              <w:spacing w:before="240" w:lineRule="auto"/>
              <w:rPr>
                <w:b w:val="1"/>
              </w:rPr>
            </w:pPr>
            <w:r w:rsidDel="00000000" w:rsidR="00000000" w:rsidRPr="00000000">
              <w:rPr>
                <w:rtl w:val="0"/>
              </w:rPr>
            </w:r>
          </w:p>
        </w:tc>
      </w:tr>
    </w:tbl>
    <w:p w:rsidR="00000000" w:rsidDel="00000000" w:rsidP="00000000" w:rsidRDefault="00000000" w:rsidRPr="00000000" w14:paraId="0000006C">
      <w:pPr>
        <w:spacing w:after="240" w:before="240" w:lineRule="auto"/>
        <w:rPr>
          <w:b w:val="1"/>
          <w:sz w:val="28"/>
          <w:szCs w:val="28"/>
        </w:rPr>
      </w:pPr>
      <w:r w:rsidDel="00000000" w:rsidR="00000000" w:rsidRPr="00000000">
        <w:rPr>
          <w:rtl w:val="0"/>
        </w:rPr>
      </w:r>
    </w:p>
    <w:p w:rsidR="00000000" w:rsidDel="00000000" w:rsidP="00000000" w:rsidRDefault="00000000" w:rsidRPr="00000000" w14:paraId="0000006D">
      <w:pPr>
        <w:spacing w:after="240" w:before="240" w:lineRule="auto"/>
        <w:rPr>
          <w:b w:val="1"/>
          <w:sz w:val="28"/>
          <w:szCs w:val="28"/>
        </w:rPr>
      </w:pPr>
      <w:r w:rsidDel="00000000" w:rsidR="00000000" w:rsidRPr="00000000">
        <w:rPr>
          <w:b w:val="1"/>
          <w:sz w:val="28"/>
          <w:szCs w:val="28"/>
          <w:rtl w:val="0"/>
        </w:rPr>
        <w:t xml:space="preserve">3.1 Requisitos Especificados</w:t>
      </w:r>
    </w:p>
    <w:p w:rsidR="00000000" w:rsidDel="00000000" w:rsidP="00000000" w:rsidRDefault="00000000" w:rsidRPr="00000000" w14:paraId="0000006E">
      <w:pPr>
        <w:spacing w:after="240" w:before="240" w:lineRule="auto"/>
        <w:rPr/>
      </w:pPr>
      <w:r w:rsidDel="00000000" w:rsidR="00000000" w:rsidRPr="00000000">
        <w:rPr>
          <w:rtl w:val="0"/>
        </w:rPr>
        <w:t xml:space="preserve">Fundamentado nos requisitos definidos na Tabela 1, foram selecionados 5 dos requisitos para serem especificados em formatos distintos. </w:t>
      </w:r>
    </w:p>
    <w:p w:rsidR="00000000" w:rsidDel="00000000" w:rsidP="00000000" w:rsidRDefault="00000000" w:rsidRPr="00000000" w14:paraId="0000006F">
      <w:pPr>
        <w:rPr/>
      </w:pPr>
      <w:r w:rsidDel="00000000" w:rsidR="00000000" w:rsidRPr="00000000">
        <w:rPr>
          <w:rtl w:val="0"/>
        </w:rPr>
        <w:t xml:space="preserve">3.1.1. </w:t>
      </w:r>
      <w:r w:rsidDel="00000000" w:rsidR="00000000" w:rsidRPr="00000000">
        <w:rPr>
          <w:rtl w:val="0"/>
        </w:rPr>
        <w:t xml:space="preserve">Indicar quando houver falha no fornecimento de gás ou eletricidade</w:t>
      </w:r>
    </w:p>
    <w:p w:rsidR="00000000" w:rsidDel="00000000" w:rsidP="00000000" w:rsidRDefault="00000000" w:rsidRPr="00000000" w14:paraId="00000070">
      <w:pPr>
        <w:rPr/>
      </w:pPr>
      <w:r w:rsidDel="00000000" w:rsidR="00000000" w:rsidRPr="00000000">
        <w:rPr>
          <w:rtl w:val="0"/>
        </w:rPr>
        <w:t xml:space="preserve">Na figura 2, temos um diagrama de atividades que representa o funcionamento de um alarme. Caso o fornecimento de gás ao paciente sofra alteração, ou algum problema elétrico cause instabilidade, um alarme é disparado indicando a situação.</w:t>
      </w:r>
    </w:p>
    <w:p w:rsidR="00000000" w:rsidDel="00000000" w:rsidP="00000000" w:rsidRDefault="00000000" w:rsidRPr="00000000" w14:paraId="00000071">
      <w:pPr>
        <w:jc w:val="center"/>
        <w:rPr>
          <w:sz w:val="28"/>
          <w:szCs w:val="28"/>
        </w:rPr>
      </w:pPr>
      <w:r w:rsidDel="00000000" w:rsidR="00000000" w:rsidRPr="00000000">
        <w:rPr>
          <w:sz w:val="28"/>
          <w:szCs w:val="28"/>
          <w:rtl w:val="0"/>
        </w:rPr>
        <w:t xml:space="preserve">  </w:t>
      </w:r>
      <w:r w:rsidDel="00000000" w:rsidR="00000000" w:rsidRPr="00000000">
        <w:rPr>
          <w:sz w:val="28"/>
          <w:szCs w:val="28"/>
        </w:rPr>
        <w:drawing>
          <wp:inline distB="19050" distT="19050" distL="19050" distR="19050">
            <wp:extent cx="3566791" cy="3705225"/>
            <wp:effectExtent b="0" l="0" r="0" t="0"/>
            <wp:docPr id="3" name="image3.png"/>
            <a:graphic>
              <a:graphicData uri="http://schemas.openxmlformats.org/drawingml/2006/picture">
                <pic:pic>
                  <pic:nvPicPr>
                    <pic:cNvPr id="0" name="image3.png"/>
                    <pic:cNvPicPr preferRelativeResize="0"/>
                  </pic:nvPicPr>
                  <pic:blipFill>
                    <a:blip r:embed="rId52"/>
                    <a:srcRect b="19835" l="25169" r="51158" t="24541"/>
                    <a:stretch>
                      <a:fillRect/>
                    </a:stretch>
                  </pic:blipFill>
                  <pic:spPr>
                    <a:xfrm>
                      <a:off x="0" y="0"/>
                      <a:ext cx="3566791" cy="3705225"/>
                    </a:xfrm>
                    <a:prstGeom prst="rect"/>
                    <a:ln/>
                  </pic:spPr>
                </pic:pic>
              </a:graphicData>
            </a:graphic>
          </wp:inline>
        </w:drawing>
      </w:r>
      <w:r w:rsidDel="00000000" w:rsidR="00000000" w:rsidRPr="00000000">
        <w:rPr>
          <w:sz w:val="28"/>
          <w:szCs w:val="28"/>
          <w:rtl w:val="0"/>
        </w:rPr>
        <w:t xml:space="preserve"> </w:t>
      </w:r>
    </w:p>
    <w:p w:rsidR="00000000" w:rsidDel="00000000" w:rsidP="00000000" w:rsidRDefault="00000000" w:rsidRPr="00000000" w14:paraId="00000072">
      <w:pPr>
        <w:jc w:val="center"/>
        <w:rPr/>
      </w:pPr>
      <w:r w:rsidDel="00000000" w:rsidR="00000000" w:rsidRPr="00000000">
        <w:rPr>
          <w:rtl w:val="0"/>
        </w:rPr>
        <w:t xml:space="preserve">Figura 2. Diagrama de atividades - Indicar quando houver falha no fornecimento de gás ou eletricidade</w:t>
      </w:r>
    </w:p>
    <w:p w:rsidR="00000000" w:rsidDel="00000000" w:rsidP="00000000" w:rsidRDefault="00000000" w:rsidRPr="00000000" w14:paraId="00000073">
      <w:pPr>
        <w:jc w:val="cente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3.1.2. Selecionar modo de ventilação</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 Na figura 3, temos um caso de uso onde pode ser observado  as configurações iniciais do VPAr,  que serão primeiramente  parametrizadas pelo médico responsável ,e logo em seguida será possível selecionar o modo ventilatório desejado. </w:t>
      </w:r>
    </w:p>
    <w:p w:rsidR="00000000" w:rsidDel="00000000" w:rsidP="00000000" w:rsidRDefault="00000000" w:rsidRPr="00000000" w14:paraId="00000077">
      <w:pPr>
        <w:jc w:val="center"/>
        <w:rPr/>
      </w:pPr>
      <w:r w:rsidDel="00000000" w:rsidR="00000000" w:rsidRPr="00000000">
        <w:rPr>
          <w:rtl w:val="0"/>
        </w:rPr>
      </w:r>
    </w:p>
    <w:p w:rsidR="00000000" w:rsidDel="00000000" w:rsidP="00000000" w:rsidRDefault="00000000" w:rsidRPr="00000000" w14:paraId="00000078">
      <w:pPr>
        <w:jc w:val="center"/>
        <w:rPr>
          <w:sz w:val="28"/>
          <w:szCs w:val="28"/>
        </w:rPr>
      </w:pPr>
      <w:r w:rsidDel="00000000" w:rsidR="00000000" w:rsidRPr="00000000">
        <w:rPr>
          <w:sz w:val="28"/>
          <w:szCs w:val="28"/>
        </w:rPr>
        <w:drawing>
          <wp:inline distB="114300" distT="114300" distL="114300" distR="114300">
            <wp:extent cx="3061830" cy="1576388"/>
            <wp:effectExtent b="0" l="0" r="0" t="0"/>
            <wp:docPr id="5" name="image6.jpg"/>
            <a:graphic>
              <a:graphicData uri="http://schemas.openxmlformats.org/drawingml/2006/picture">
                <pic:pic>
                  <pic:nvPicPr>
                    <pic:cNvPr id="0" name="image6.jpg"/>
                    <pic:cNvPicPr preferRelativeResize="0"/>
                  </pic:nvPicPr>
                  <pic:blipFill>
                    <a:blip r:embed="rId53"/>
                    <a:srcRect b="0" l="0" r="0" t="0"/>
                    <a:stretch>
                      <a:fillRect/>
                    </a:stretch>
                  </pic:blipFill>
                  <pic:spPr>
                    <a:xfrm>
                      <a:off x="0" y="0"/>
                      <a:ext cx="3061830" cy="1576388"/>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jc w:val="center"/>
        <w:rPr/>
      </w:pPr>
      <w:r w:rsidDel="00000000" w:rsidR="00000000" w:rsidRPr="00000000">
        <w:rPr>
          <w:b w:val="1"/>
          <w:sz w:val="28"/>
          <w:szCs w:val="28"/>
          <w:rtl w:val="0"/>
        </w:rPr>
        <w:t xml:space="preserve">           </w:t>
      </w:r>
      <w:r w:rsidDel="00000000" w:rsidR="00000000" w:rsidRPr="00000000">
        <w:rPr>
          <w:sz w:val="28"/>
          <w:szCs w:val="28"/>
          <w:rtl w:val="0"/>
        </w:rPr>
        <w:t xml:space="preserve">   </w:t>
      </w:r>
      <w:r w:rsidDel="00000000" w:rsidR="00000000" w:rsidRPr="00000000">
        <w:rPr>
          <w:rtl w:val="0"/>
        </w:rPr>
        <w:t xml:space="preserve"> Figura 3. Caso de uso - Selecionar modo de ventilação</w:t>
      </w:r>
    </w:p>
    <w:p w:rsidR="00000000" w:rsidDel="00000000" w:rsidP="00000000" w:rsidRDefault="00000000" w:rsidRPr="00000000" w14:paraId="0000007A">
      <w:pPr>
        <w:rPr>
          <w:sz w:val="36"/>
          <w:szCs w:val="36"/>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 3.1.3 </w:t>
      </w:r>
      <w:r w:rsidDel="00000000" w:rsidR="00000000" w:rsidRPr="00000000">
        <w:rPr>
          <w:rtl w:val="0"/>
        </w:rPr>
        <w:t xml:space="preserve">Exibir a pressão atual das vias aéreas</w:t>
      </w:r>
    </w:p>
    <w:p w:rsidR="00000000" w:rsidDel="00000000" w:rsidP="00000000" w:rsidRDefault="00000000" w:rsidRPr="00000000" w14:paraId="0000007C">
      <w:pPr>
        <w:rPr/>
      </w:pPr>
      <w:r w:rsidDel="00000000" w:rsidR="00000000" w:rsidRPr="00000000">
        <w:rPr>
          <w:rtl w:val="0"/>
        </w:rPr>
        <w:t xml:space="preserve"> Na figura 4 temos  a especificação do requisito “exibir a pressão atual das vias aéreas” no formato de uma história de usuário,onde foi utilizado o cenário monitoramento do paciente para descrever a narrativa dessa história.   </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jc w:val="center"/>
        <w:rPr>
          <w:sz w:val="28"/>
          <w:szCs w:val="28"/>
        </w:rPr>
      </w:pPr>
      <w:r w:rsidDel="00000000" w:rsidR="00000000" w:rsidRPr="00000000">
        <w:rPr>
          <w:sz w:val="28"/>
          <w:szCs w:val="28"/>
          <w:rtl w:val="0"/>
        </w:rPr>
        <w:t xml:space="preserve">  </w:t>
      </w:r>
      <w:r w:rsidDel="00000000" w:rsidR="00000000" w:rsidRPr="00000000">
        <w:rPr>
          <w:sz w:val="28"/>
          <w:szCs w:val="28"/>
        </w:rPr>
        <w:drawing>
          <wp:inline distB="114300" distT="114300" distL="114300" distR="114300">
            <wp:extent cx="2766457" cy="2074843"/>
            <wp:effectExtent b="0" l="0" r="0" t="0"/>
            <wp:docPr id="2" name="image1.jpg"/>
            <a:graphic>
              <a:graphicData uri="http://schemas.openxmlformats.org/drawingml/2006/picture">
                <pic:pic>
                  <pic:nvPicPr>
                    <pic:cNvPr id="0" name="image1.jpg"/>
                    <pic:cNvPicPr preferRelativeResize="0"/>
                  </pic:nvPicPr>
                  <pic:blipFill>
                    <a:blip r:embed="rId54"/>
                    <a:srcRect b="0" l="0" r="0" t="0"/>
                    <a:stretch>
                      <a:fillRect/>
                    </a:stretch>
                  </pic:blipFill>
                  <pic:spPr>
                    <a:xfrm>
                      <a:off x="0" y="0"/>
                      <a:ext cx="2766457" cy="2074843"/>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jc w:val="center"/>
        <w:rPr/>
      </w:pPr>
      <w:r w:rsidDel="00000000" w:rsidR="00000000" w:rsidRPr="00000000">
        <w:rPr>
          <w:rtl w:val="0"/>
        </w:rPr>
        <w:t xml:space="preserve">Figura 4. História de usuário - Exibir a pressão atual das vias aéreas</w:t>
      </w:r>
    </w:p>
    <w:p w:rsidR="00000000" w:rsidDel="00000000" w:rsidP="00000000" w:rsidRDefault="00000000" w:rsidRPr="00000000" w14:paraId="00000080">
      <w:pPr>
        <w:rPr>
          <w:sz w:val="28"/>
          <w:szCs w:val="28"/>
        </w:rPr>
      </w:pPr>
      <w:r w:rsidDel="00000000" w:rsidR="00000000" w:rsidRPr="00000000">
        <w:rPr>
          <w:rtl w:val="0"/>
        </w:rPr>
      </w:r>
    </w:p>
    <w:p w:rsidR="00000000" w:rsidDel="00000000" w:rsidP="00000000" w:rsidRDefault="00000000" w:rsidRPr="00000000" w14:paraId="00000081">
      <w:pPr>
        <w:rPr/>
      </w:pPr>
      <w:r w:rsidDel="00000000" w:rsidR="00000000" w:rsidRPr="00000000">
        <w:rPr>
          <w:sz w:val="24"/>
          <w:szCs w:val="24"/>
          <w:rtl w:val="0"/>
        </w:rPr>
        <w:t xml:space="preserve"> 3.1.4 </w:t>
      </w:r>
      <w:r w:rsidDel="00000000" w:rsidR="00000000" w:rsidRPr="00000000">
        <w:rPr>
          <w:rtl w:val="0"/>
        </w:rPr>
        <w:t xml:space="preserve">Indicar auto suficiência do paciente/usuário</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Na figura 5 temos um diagrama de atividades que mostra o funcionamento de um alerta. O VPAr verifica, frequentemente, se o paciente consegue respirar sozinho e, caso seja constatado que sim, um alerta é exibido no display.</w:t>
      </w:r>
    </w:p>
    <w:p w:rsidR="00000000" w:rsidDel="00000000" w:rsidP="00000000" w:rsidRDefault="00000000" w:rsidRPr="00000000" w14:paraId="00000084">
      <w:pPr>
        <w:jc w:val="center"/>
        <w:rPr>
          <w:sz w:val="28"/>
          <w:szCs w:val="28"/>
        </w:rPr>
      </w:pPr>
      <w:r w:rsidDel="00000000" w:rsidR="00000000" w:rsidRPr="00000000">
        <w:rPr>
          <w:sz w:val="28"/>
          <w:szCs w:val="28"/>
        </w:rPr>
        <w:drawing>
          <wp:inline distB="114300" distT="114300" distL="114300" distR="114300">
            <wp:extent cx="4286250" cy="2834866"/>
            <wp:effectExtent b="0" l="0" r="0" t="0"/>
            <wp:docPr id="4" name="image2.jpg"/>
            <a:graphic>
              <a:graphicData uri="http://schemas.openxmlformats.org/drawingml/2006/picture">
                <pic:pic>
                  <pic:nvPicPr>
                    <pic:cNvPr id="0" name="image2.jpg"/>
                    <pic:cNvPicPr preferRelativeResize="0"/>
                  </pic:nvPicPr>
                  <pic:blipFill>
                    <a:blip r:embed="rId55"/>
                    <a:srcRect b="0" l="0" r="0" t="0"/>
                    <a:stretch>
                      <a:fillRect/>
                    </a:stretch>
                  </pic:blipFill>
                  <pic:spPr>
                    <a:xfrm>
                      <a:off x="0" y="0"/>
                      <a:ext cx="4286250" cy="2834866"/>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jc w:val="center"/>
        <w:rPr>
          <w:b w:val="1"/>
        </w:rPr>
      </w:pPr>
      <w:r w:rsidDel="00000000" w:rsidR="00000000" w:rsidRPr="00000000">
        <w:rPr>
          <w:b w:val="1"/>
          <w:rtl w:val="0"/>
        </w:rPr>
        <w:t xml:space="preserve"> Figura 5. Diagrama de atividade - Indicar auto suficiência do paciente/usuário</w:t>
      </w:r>
    </w:p>
    <w:p w:rsidR="00000000" w:rsidDel="00000000" w:rsidP="00000000" w:rsidRDefault="00000000" w:rsidRPr="00000000" w14:paraId="00000086">
      <w:pPr>
        <w:rPr>
          <w:sz w:val="36"/>
          <w:szCs w:val="36"/>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 3.1.5 </w:t>
      </w:r>
      <w:r w:rsidDel="00000000" w:rsidR="00000000" w:rsidRPr="00000000">
        <w:rPr>
          <w:rtl w:val="0"/>
        </w:rPr>
        <w:t xml:space="preserve">Operar continuamente (ciclo de operação de 100%) por 14 dias.</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Na figura 6 temos um diagrama de atividades que mostra o funcionamento contínuo do VPAr. Uma contagem de dias é realizada e após o décimo quarto dia, o aparelho solicita uma confirmação para parar de operar.</w:t>
      </w:r>
    </w:p>
    <w:p w:rsidR="00000000" w:rsidDel="00000000" w:rsidP="00000000" w:rsidRDefault="00000000" w:rsidRPr="00000000" w14:paraId="0000008A">
      <w:pPr>
        <w:jc w:val="center"/>
        <w:rPr>
          <w:sz w:val="28"/>
          <w:szCs w:val="28"/>
        </w:rPr>
      </w:pPr>
      <w:r w:rsidDel="00000000" w:rsidR="00000000" w:rsidRPr="00000000">
        <w:rPr>
          <w:sz w:val="28"/>
          <w:szCs w:val="28"/>
          <w:rtl w:val="0"/>
        </w:rPr>
        <w:t xml:space="preserve">          </w:t>
      </w:r>
      <w:r w:rsidDel="00000000" w:rsidR="00000000" w:rsidRPr="00000000">
        <w:rPr>
          <w:sz w:val="28"/>
          <w:szCs w:val="28"/>
        </w:rPr>
        <w:drawing>
          <wp:inline distB="19050" distT="19050" distL="19050" distR="19050">
            <wp:extent cx="3505359" cy="2686050"/>
            <wp:effectExtent b="0" l="0" r="0" t="0"/>
            <wp:docPr id="6" name="image4.png"/>
            <a:graphic>
              <a:graphicData uri="http://schemas.openxmlformats.org/drawingml/2006/picture">
                <pic:pic>
                  <pic:nvPicPr>
                    <pic:cNvPr id="0" name="image4.png"/>
                    <pic:cNvPicPr preferRelativeResize="0"/>
                  </pic:nvPicPr>
                  <pic:blipFill>
                    <a:blip r:embed="rId56"/>
                    <a:srcRect b="34785" l="19922" r="53241" t="20341"/>
                    <a:stretch>
                      <a:fillRect/>
                    </a:stretch>
                  </pic:blipFill>
                  <pic:spPr>
                    <a:xfrm>
                      <a:off x="0" y="0"/>
                      <a:ext cx="3505359" cy="2686050"/>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jc w:val="center"/>
        <w:rPr>
          <w:b w:val="1"/>
        </w:rPr>
      </w:pPr>
      <w:r w:rsidDel="00000000" w:rsidR="00000000" w:rsidRPr="00000000">
        <w:rPr>
          <w:b w:val="1"/>
          <w:rtl w:val="0"/>
        </w:rPr>
        <w:t xml:space="preserve"> Figura 6. Diagrama de atividade - Operar continuamente (ciclo de operação de 100%) por 14 dias.</w:t>
      </w:r>
      <w:r w:rsidDel="00000000" w:rsidR="00000000" w:rsidRPr="00000000">
        <w:rPr>
          <w:rtl w:val="0"/>
        </w:rPr>
      </w:r>
    </w:p>
    <w:p w:rsidR="00000000" w:rsidDel="00000000" w:rsidP="00000000" w:rsidRDefault="00000000" w:rsidRPr="00000000" w14:paraId="0000008C">
      <w:pPr>
        <w:pStyle w:val="Heading1"/>
        <w:keepNext w:val="0"/>
        <w:keepLines w:val="0"/>
        <w:spacing w:before="480" w:lineRule="auto"/>
        <w:rPr>
          <w:b w:val="1"/>
          <w:sz w:val="28"/>
          <w:szCs w:val="28"/>
        </w:rPr>
      </w:pPr>
      <w:bookmarkStart w:colFirst="0" w:colLast="0" w:name="_v6amxbmlv6ei" w:id="0"/>
      <w:bookmarkEnd w:id="0"/>
      <w:r w:rsidDel="00000000" w:rsidR="00000000" w:rsidRPr="00000000">
        <w:rPr>
          <w:b w:val="1"/>
          <w:sz w:val="28"/>
          <w:szCs w:val="28"/>
          <w:rtl w:val="0"/>
        </w:rPr>
        <w:t xml:space="preserve">4. Conclusão</w:t>
      </w:r>
    </w:p>
    <w:p w:rsidR="00000000" w:rsidDel="00000000" w:rsidP="00000000" w:rsidRDefault="00000000" w:rsidRPr="00000000" w14:paraId="0000008D">
      <w:pPr>
        <w:rPr/>
      </w:pPr>
      <w:r w:rsidDel="00000000" w:rsidR="00000000" w:rsidRPr="00000000">
        <w:rPr>
          <w:rtl w:val="0"/>
        </w:rPr>
        <w:t xml:space="preserve">O desenvolvimento do VPar obedeceu aos critérios técnicos para que satisfizesse os parâmetros exigidos para atender as necessidades dos usuários, é importante observar que o principal objetivo deste projeto baseou-se na necessidade de um produto de baixo custo. Primeiramente foi realizado uma pesquisa a fim de extrair conhecimento sobre a funcionalidades do ventilador pulmonar e as normas que precisam ser seguidas para seu desenvolvimento e para que pudéssemos elicitar os devidos requisitos que foram listados em uma tabela e documentados em um formato adequado para melhor interpretação, assim evitando falhas nas próximas fases do projeto.</w:t>
      </w:r>
    </w:p>
    <w:p w:rsidR="00000000" w:rsidDel="00000000" w:rsidP="00000000" w:rsidRDefault="00000000" w:rsidRPr="00000000" w14:paraId="0000008E">
      <w:pPr>
        <w:rPr>
          <w:b w:val="1"/>
          <w:sz w:val="28"/>
          <w:szCs w:val="28"/>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8F">
      <w:pPr>
        <w:rPr>
          <w:b w:val="1"/>
          <w:sz w:val="28"/>
          <w:szCs w:val="28"/>
        </w:rPr>
      </w:pPr>
      <w:r w:rsidDel="00000000" w:rsidR="00000000" w:rsidRPr="00000000">
        <w:rPr>
          <w:b w:val="1"/>
          <w:sz w:val="28"/>
          <w:szCs w:val="28"/>
          <w:rtl w:val="0"/>
        </w:rPr>
        <w:t xml:space="preserve">5. Referências</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BELGAMO, Anderson; MARTINS, Luiz Eduardo Galvão. Estudo comparativo sobre as técnicas de elicitação de requisitos do software. In: </w:t>
      </w:r>
      <w:r w:rsidDel="00000000" w:rsidR="00000000" w:rsidRPr="00000000">
        <w:rPr>
          <w:b w:val="1"/>
          <w:rtl w:val="0"/>
        </w:rPr>
        <w:t xml:space="preserve">XX Congresso Brasileiro da Sociedade Brasileira de Computação (SBC), Curitiba–Paraná</w:t>
      </w:r>
      <w:r w:rsidDel="00000000" w:rsidR="00000000" w:rsidRPr="00000000">
        <w:rPr>
          <w:rtl w:val="0"/>
        </w:rPr>
        <w:t xml:space="preserve">. 2000.</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MOREIRA, Rafael da Silveira. COVID-19: unidades de terapia intensiva, ventiladores mecânicos e perfis latentes de mortalidade associados à letalidade no Brasil. </w:t>
      </w:r>
      <w:r w:rsidDel="00000000" w:rsidR="00000000" w:rsidRPr="00000000">
        <w:rPr>
          <w:b w:val="1"/>
          <w:rtl w:val="0"/>
        </w:rPr>
        <w:t xml:space="preserve">Cadernos de Saúde Pública</w:t>
      </w:r>
      <w:r w:rsidDel="00000000" w:rsidR="00000000" w:rsidRPr="00000000">
        <w:rPr>
          <w:rtl w:val="0"/>
        </w:rPr>
        <w:t xml:space="preserve">, v. 36, p. e00080020, 2020.</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RACHE, Beatriz et al. Necessidades de infraestrutura do SUS em preparo à COVID-19: leitos de UTI, respiradores e ocupação hospitalar. </w:t>
      </w:r>
      <w:r w:rsidDel="00000000" w:rsidR="00000000" w:rsidRPr="00000000">
        <w:rPr>
          <w:b w:val="1"/>
          <w:rtl w:val="0"/>
        </w:rPr>
        <w:t xml:space="preserve">São Paulo: Instituto de Estudos para Políticas de Saúde</w:t>
      </w:r>
      <w:r w:rsidDel="00000000" w:rsidR="00000000" w:rsidRPr="00000000">
        <w:rPr>
          <w:rtl w:val="0"/>
        </w:rPr>
        <w:t xml:space="preserve">, 2020.</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TURINE, Marcelo Augusto Santos et al. Especificação de requisitos: uma introdução. 1996.</w:t>
      </w:r>
    </w:p>
    <w:p w:rsidR="00000000" w:rsidDel="00000000" w:rsidP="00000000" w:rsidRDefault="00000000" w:rsidRPr="00000000" w14:paraId="00000098">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dictionary.cambridge.org/pt/dicionario/ingles-portugues/deficiency" TargetMode="External"/><Relationship Id="rId42" Type="http://schemas.openxmlformats.org/officeDocument/2006/relationships/hyperlink" Target="https://dictionary.cambridge.org/pt/dicionario/ingles-portugues/by" TargetMode="External"/><Relationship Id="rId41" Type="http://schemas.openxmlformats.org/officeDocument/2006/relationships/hyperlink" Target="https://dictionary.cambridge.org/pt/dicionario/ingles-portugues/mainly" TargetMode="External"/><Relationship Id="rId44" Type="http://schemas.openxmlformats.org/officeDocument/2006/relationships/hyperlink" Target="https://dictionary.cambridge.org/pt/dicionario/ingles-portugues/new" TargetMode="External"/><Relationship Id="rId43" Type="http://schemas.openxmlformats.org/officeDocument/2006/relationships/hyperlink" Target="https://dictionary.cambridge.org/pt/dicionario/ingles-portugues/the" TargetMode="External"/><Relationship Id="rId46" Type="http://schemas.openxmlformats.org/officeDocument/2006/relationships/hyperlink" Target="https://dictionary.cambridge.org/pt/dicionario/ingles-portugues/in" TargetMode="External"/><Relationship Id="rId45" Type="http://schemas.openxmlformats.org/officeDocument/2006/relationships/hyperlink" Target="https://dictionary.cambridge.org/pt/dicionario/ingles-portugues/coronaviru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ictionary.cambridge.org/pt/dicionario/ingles-portugues/to" TargetMode="External"/><Relationship Id="rId48" Type="http://schemas.openxmlformats.org/officeDocument/2006/relationships/hyperlink" Target="https://dictionary.cambridge.org/pt/dicionario/ingles-portugues/some" TargetMode="External"/><Relationship Id="rId47" Type="http://schemas.openxmlformats.org/officeDocument/2006/relationships/hyperlink" Target="https://dictionary.cambridge.org/pt/dicionario/ingles-portugues/addition" TargetMode="External"/><Relationship Id="rId49" Type="http://schemas.openxmlformats.org/officeDocument/2006/relationships/hyperlink" Target="https://dictionary.cambridge.org/pt/dicionario/ingles-portugues/of" TargetMode="External"/><Relationship Id="rId5" Type="http://schemas.openxmlformats.org/officeDocument/2006/relationships/styles" Target="styles.xml"/><Relationship Id="rId6" Type="http://schemas.openxmlformats.org/officeDocument/2006/relationships/hyperlink" Target="mailto:jennifer.jesus@unigranrio.br" TargetMode="External"/><Relationship Id="rId7" Type="http://schemas.openxmlformats.org/officeDocument/2006/relationships/hyperlink" Target="https://dictionary.cambridge.org/pt/dicionario/ingles-portugues/this" TargetMode="External"/><Relationship Id="rId8" Type="http://schemas.openxmlformats.org/officeDocument/2006/relationships/hyperlink" Target="https://dictionary.cambridge.org/pt/dicionario/ingles-portugues/article" TargetMode="External"/><Relationship Id="rId31" Type="http://schemas.openxmlformats.org/officeDocument/2006/relationships/hyperlink" Target="https://dictionary.cambridge.org/pt/dicionario/ingles-portugues/ventilator" TargetMode="External"/><Relationship Id="rId30" Type="http://schemas.openxmlformats.org/officeDocument/2006/relationships/hyperlink" Target="https://dictionary.cambridge.org/pt/dicionario/ingles-portugues/pulmonary" TargetMode="External"/><Relationship Id="rId33" Type="http://schemas.openxmlformats.org/officeDocument/2006/relationships/hyperlink" Target="https://dictionary.cambridge.org/pt/dicionario/ingles-portugues/for" TargetMode="External"/><Relationship Id="rId32" Type="http://schemas.openxmlformats.org/officeDocument/2006/relationships/hyperlink" Target="https://dictionary.cambridge.org/pt/dicionario/ingles-portugues/ventilator" TargetMode="External"/><Relationship Id="rId35" Type="http://schemas.openxmlformats.org/officeDocument/2006/relationships/hyperlink" Target="https://dictionary.cambridge.org/pt/dicionario/ingles-portugues/treatment" TargetMode="External"/><Relationship Id="rId34" Type="http://schemas.openxmlformats.org/officeDocument/2006/relationships/hyperlink" Target="https://dictionary.cambridge.org/pt/dicionario/ingles-portugues/the" TargetMode="External"/><Relationship Id="rId37" Type="http://schemas.openxmlformats.org/officeDocument/2006/relationships/hyperlink" Target="https://dictionary.cambridge.org/pt/dicionario/ingles-portugues/people" TargetMode="External"/><Relationship Id="rId36" Type="http://schemas.openxmlformats.org/officeDocument/2006/relationships/hyperlink" Target="https://dictionary.cambridge.org/pt/dicionario/ingles-portugues/of" TargetMode="External"/><Relationship Id="rId39" Type="http://schemas.openxmlformats.org/officeDocument/2006/relationships/hyperlink" Target="https://dictionary.cambridge.org/pt/dicionario/ingles-portugues/respiratory" TargetMode="External"/><Relationship Id="rId38" Type="http://schemas.openxmlformats.org/officeDocument/2006/relationships/hyperlink" Target="https://dictionary.cambridge.org/pt/dicionario/ingles-portugues/with" TargetMode="External"/><Relationship Id="rId20" Type="http://schemas.openxmlformats.org/officeDocument/2006/relationships/hyperlink" Target="https://dictionary.cambridge.org/pt/dicionario/ingles-portugues/for" TargetMode="External"/><Relationship Id="rId22" Type="http://schemas.openxmlformats.org/officeDocument/2006/relationships/hyperlink" Target="https://dictionary.cambridge.org/pt/dicionario/ingles-portugues/the" TargetMode="External"/><Relationship Id="rId21" Type="http://schemas.openxmlformats.org/officeDocument/2006/relationships/hyperlink" Target="https://dictionary.cambridge.org/pt/dicionario/ingles-portugues/the" TargetMode="External"/><Relationship Id="rId24" Type="http://schemas.openxmlformats.org/officeDocument/2006/relationships/hyperlink" Target="https://dictionary.cambridge.org/pt/dicionario/ingles-portugues/manufacture" TargetMode="External"/><Relationship Id="rId23" Type="http://schemas.openxmlformats.org/officeDocument/2006/relationships/hyperlink" Target="https://dictionary.cambridge.org/pt/dicionario/ingles-portugues/manufacture" TargetMode="External"/><Relationship Id="rId26" Type="http://schemas.openxmlformats.org/officeDocument/2006/relationships/hyperlink" Target="https://dictionary.cambridge.org/pt/dicionario/ingles-portugues/of" TargetMode="External"/><Relationship Id="rId25" Type="http://schemas.openxmlformats.org/officeDocument/2006/relationships/hyperlink" Target="https://dictionary.cambridge.org/pt/dicionario/ingles-portugues/of" TargetMode="External"/><Relationship Id="rId28" Type="http://schemas.openxmlformats.org/officeDocument/2006/relationships/hyperlink" Target="https://dictionary.cambridge.org/pt/dicionario/ingles-portugues/a" TargetMode="External"/><Relationship Id="rId27" Type="http://schemas.openxmlformats.org/officeDocument/2006/relationships/hyperlink" Target="https://dictionary.cambridge.org/pt/dicionario/ingles-portugues/a" TargetMode="External"/><Relationship Id="rId29" Type="http://schemas.openxmlformats.org/officeDocument/2006/relationships/hyperlink" Target="https://dictionary.cambridge.org/pt/dicionario/ingles-portugues/pulmonary" TargetMode="External"/><Relationship Id="rId51" Type="http://schemas.openxmlformats.org/officeDocument/2006/relationships/image" Target="media/image5.png"/><Relationship Id="rId50" Type="http://schemas.openxmlformats.org/officeDocument/2006/relationships/hyperlink" Target="https://dictionary.cambridge.org/pt/dicionario/ingles-portugues/these" TargetMode="External"/><Relationship Id="rId53" Type="http://schemas.openxmlformats.org/officeDocument/2006/relationships/image" Target="media/image6.jpg"/><Relationship Id="rId52" Type="http://schemas.openxmlformats.org/officeDocument/2006/relationships/image" Target="media/image3.png"/><Relationship Id="rId11" Type="http://schemas.openxmlformats.org/officeDocument/2006/relationships/hyperlink" Target="https://dictionary.cambridge.org/pt/dicionario/ingles-portugues/expose" TargetMode="External"/><Relationship Id="rId55" Type="http://schemas.openxmlformats.org/officeDocument/2006/relationships/image" Target="media/image2.jpg"/><Relationship Id="rId10" Type="http://schemas.openxmlformats.org/officeDocument/2006/relationships/hyperlink" Target="https://dictionary.cambridge.org/pt/dicionario/ingles-portugues/to" TargetMode="External"/><Relationship Id="rId54" Type="http://schemas.openxmlformats.org/officeDocument/2006/relationships/image" Target="media/image1.jpg"/><Relationship Id="rId13" Type="http://schemas.openxmlformats.org/officeDocument/2006/relationships/hyperlink" Target="https://dictionary.cambridge.org/pt/dicionario/ingles-portugues/above" TargetMode="External"/><Relationship Id="rId12" Type="http://schemas.openxmlformats.org/officeDocument/2006/relationships/hyperlink" Target="https://dictionary.cambridge.org/pt/dicionario/ingles-portugues/expose" TargetMode="External"/><Relationship Id="rId56" Type="http://schemas.openxmlformats.org/officeDocument/2006/relationships/image" Target="media/image4.png"/><Relationship Id="rId15" Type="http://schemas.openxmlformats.org/officeDocument/2006/relationships/hyperlink" Target="https://dictionary.cambridge.org/pt/dicionario/ingles-portugues/all" TargetMode="External"/><Relationship Id="rId14" Type="http://schemas.openxmlformats.org/officeDocument/2006/relationships/hyperlink" Target="https://dictionary.cambridge.org/pt/dicionario/ingles-portugues/above" TargetMode="External"/><Relationship Id="rId17" Type="http://schemas.openxmlformats.org/officeDocument/2006/relationships/hyperlink" Target="https://dictionary.cambridge.org/pt/dicionario/ingles-portugues/some" TargetMode="External"/><Relationship Id="rId16" Type="http://schemas.openxmlformats.org/officeDocument/2006/relationships/hyperlink" Target="https://dictionary.cambridge.org/pt/dicionario/ingles-portugues/all" TargetMode="External"/><Relationship Id="rId19" Type="http://schemas.openxmlformats.org/officeDocument/2006/relationships/hyperlink" Target="https://dictionary.cambridge.org/pt/dicionario/ingles-portugues/for" TargetMode="External"/><Relationship Id="rId18" Type="http://schemas.openxmlformats.org/officeDocument/2006/relationships/hyperlink" Target="https://dictionary.cambridge.org/pt/dicionario/ingles-portugues/so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