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TIC I — Mecánica Automotriz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Mecánica Automotriz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TIC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4: Valora el impacto y conveniencia del uso de las TIC en su contexto inmediato, en función de los factores de riesgo que conlleva su implementación.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Evolución tecnológica aplicada al diagnóstico y mantenimiento automotriz.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Recuperación de conocimientos sobre herramientas de diagnóstico y mantenimiento y planteamiento de una línea del tiempo basada en datos comprobables.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Registro de cinco hitos, comparación de una tarea antes y después de un cambio tecnológico y análisis de beneficios, limitaciones o riesgos.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Redacción de una conclusión argumentada sobre el impacto de las TIC en el aprendizaje y el trabajo de mecánica automotriz.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4.1. Analiza el impacto de las TIC en los distintos ámbitos en que se desenvuelve.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4.1.1. Actividades ponderadas en 3, 3 y 4 puntos. Las fechas de la línea del tiempo deben provenir de fuentes identificables; la guía no solicita inventar datos.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