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B9" w:rsidRDefault="00F65C52" w:rsidP="00F65C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65C52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F65C52" w:rsidRP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65C52">
        <w:rPr>
          <w:rFonts w:ascii="Times New Roman" w:hAnsi="Times New Roman" w:cs="Times New Roman"/>
          <w:sz w:val="28"/>
        </w:rPr>
        <w:t>трока в таблице</w:t>
      </w:r>
      <w:r>
        <w:rPr>
          <w:rFonts w:ascii="Times New Roman" w:hAnsi="Times New Roman" w:cs="Times New Roman"/>
          <w:sz w:val="28"/>
        </w:rPr>
        <w:t xml:space="preserve"> реляционной БД</w:t>
      </w:r>
      <w:r w:rsidRPr="00F65C52">
        <w:rPr>
          <w:rFonts w:ascii="Times New Roman" w:hAnsi="Times New Roman" w:cs="Times New Roman"/>
          <w:sz w:val="28"/>
        </w:rPr>
        <w:t xml:space="preserve"> является кортежем в реляционной теории. Множество упорядоченных кортежей называется отношением.</w:t>
      </w:r>
    </w:p>
    <w:p w:rsidR="00F65C52" w:rsidRP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Перед тем как дать определение отношения, введем еще один термин — домен. Домены приме</w:t>
      </w:r>
      <w:r>
        <w:rPr>
          <w:rFonts w:ascii="Times New Roman" w:hAnsi="Times New Roman" w:cs="Times New Roman"/>
          <w:sz w:val="28"/>
        </w:rPr>
        <w:t>нительно к таблице это столбцы.</w:t>
      </w:r>
    </w:p>
    <w:p w:rsidR="00F65C52" w:rsidRP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F65C52">
        <w:rPr>
          <w:rFonts w:ascii="Times New Roman" w:hAnsi="Times New Roman" w:cs="Times New Roman"/>
          <w:sz w:val="28"/>
        </w:rPr>
        <w:t>еперь введем</w:t>
      </w:r>
      <w:r>
        <w:rPr>
          <w:rFonts w:ascii="Times New Roman" w:hAnsi="Times New Roman" w:cs="Times New Roman"/>
          <w:sz w:val="28"/>
        </w:rPr>
        <w:t xml:space="preserve"> строгое определение отношения. </w:t>
      </w:r>
      <w:r w:rsidRPr="00F65C52">
        <w:rPr>
          <w:rFonts w:ascii="Times New Roman" w:hAnsi="Times New Roman" w:cs="Times New Roman"/>
          <w:sz w:val="28"/>
        </w:rPr>
        <w:t>Пусть даны N множеств D1, D2, …. Dn (домены), отношением R над этими множествами называется множество упорядоченных N-кортежей вида &lt;d1,d1,...dn&gt;, где d1 принадлежит D1 и т</w:t>
      </w:r>
      <w:r>
        <w:rPr>
          <w:rFonts w:ascii="Times New Roman" w:hAnsi="Times New Roman" w:cs="Times New Roman"/>
          <w:sz w:val="28"/>
        </w:rPr>
        <w:t>.</w:t>
      </w:r>
      <w:r w:rsidRPr="00F65C52">
        <w:rPr>
          <w:rFonts w:ascii="Times New Roman" w:hAnsi="Times New Roman" w:cs="Times New Roman"/>
          <w:sz w:val="28"/>
        </w:rPr>
        <w:t>д. Множества D1, D2,..Dn называются доменами отношения R.</w:t>
      </w:r>
    </w:p>
    <w:p w:rsidR="00F65C52" w:rsidRDefault="00F65C52" w:rsidP="00F65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Каждый элемент кортежа представляет собой значение одного из атрибутов, соответствующего одному из доменов.</w:t>
      </w:r>
    </w:p>
    <w:p w:rsidR="00AF0FA9" w:rsidRPr="00D32A1C" w:rsidRDefault="00AF0FA9" w:rsidP="00D32A1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D32A1C">
        <w:rPr>
          <w:rFonts w:ascii="Times New Roman" w:hAnsi="Times New Roman" w:cs="Times New Roman"/>
          <w:b/>
          <w:sz w:val="28"/>
        </w:rPr>
        <w:t>Проекция</w:t>
      </w:r>
    </w:p>
    <w:p w:rsidR="00AF0FA9" w:rsidRDefault="00AF0FA9" w:rsidP="00AF0F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0FA9">
        <w:rPr>
          <w:rFonts w:ascii="Times New Roman" w:hAnsi="Times New Roman" w:cs="Times New Roman"/>
          <w:sz w:val="28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</w:p>
    <w:p w:rsidR="00AF0FA9" w:rsidRPr="00AF0FA9" w:rsidRDefault="00AF0FA9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AF0FA9">
        <w:rPr>
          <w:rFonts w:ascii="Times New Roman" w:hAnsi="Times New Roman" w:cs="Times New Roman"/>
          <w:sz w:val="28"/>
          <w:lang w:val="en-US"/>
        </w:rPr>
        <w:t>Синтаксис операции:</w:t>
      </w:r>
    </w:p>
    <w:p w:rsidR="00AF0FA9" w:rsidRDefault="00AF0FA9" w:rsidP="00AF0F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F0FA9">
        <w:rPr>
          <w:rFonts w:ascii="Times New Roman" w:hAnsi="Times New Roman" w:cs="Times New Roman"/>
          <w:sz w:val="28"/>
          <w:lang w:val="en-US"/>
        </w:rPr>
        <w:t>π</w:t>
      </w:r>
      <w:r w:rsidRPr="00D32A1C">
        <w:rPr>
          <w:rFonts w:ascii="Times New Roman" w:hAnsi="Times New Roman" w:cs="Times New Roman"/>
          <w:sz w:val="28"/>
        </w:rPr>
        <w:t>(</w:t>
      </w:r>
      <w:proofErr w:type="gramEnd"/>
      <w:r w:rsidR="00D32A1C">
        <w:rPr>
          <w:rFonts w:ascii="Times New Roman" w:hAnsi="Times New Roman" w:cs="Times New Roman"/>
          <w:sz w:val="28"/>
          <w:lang w:val="en-US"/>
        </w:rPr>
        <w:t>ID</w:t>
      </w:r>
      <w:r w:rsidR="00D32A1C" w:rsidRPr="00D32A1C">
        <w:rPr>
          <w:rFonts w:ascii="Times New Roman" w:hAnsi="Times New Roman" w:cs="Times New Roman"/>
          <w:sz w:val="28"/>
        </w:rPr>
        <w:t xml:space="preserve">, </w:t>
      </w:r>
      <w:r w:rsidR="00D32A1C">
        <w:rPr>
          <w:rFonts w:ascii="Times New Roman" w:hAnsi="Times New Roman" w:cs="Times New Roman"/>
          <w:sz w:val="28"/>
        </w:rPr>
        <w:t>код направления, название направления) Направления</w:t>
      </w:r>
    </w:p>
    <w:p w:rsidR="00D32A1C" w:rsidRPr="00D32A1C" w:rsidRDefault="00D32A1C" w:rsidP="00D32A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2A1C">
        <w:rPr>
          <w:rFonts w:ascii="Times New Roman" w:hAnsi="Times New Roman" w:cs="Times New Roman"/>
          <w:b/>
          <w:sz w:val="28"/>
        </w:rPr>
        <w:t>Выборка</w:t>
      </w:r>
    </w:p>
    <w:p w:rsidR="00D32A1C" w:rsidRPr="00D32A1C" w:rsidRDefault="00D32A1C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</w:p>
    <w:p w:rsidR="00D32A1C" w:rsidRPr="00D32A1C" w:rsidRDefault="00D32A1C" w:rsidP="00D32A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Для примера сделаем выборк</w:t>
      </w:r>
      <w:r>
        <w:rPr>
          <w:rFonts w:ascii="Times New Roman" w:hAnsi="Times New Roman" w:cs="Times New Roman"/>
          <w:sz w:val="28"/>
        </w:rPr>
        <w:t>у из таблицы где зачисленных больше 50.</w:t>
      </w:r>
    </w:p>
    <w:p w:rsidR="00D32A1C" w:rsidRPr="00D32A1C" w:rsidRDefault="00D32A1C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Синтаксис операции:</w:t>
      </w:r>
    </w:p>
    <w:p w:rsidR="00D32A1C" w:rsidRDefault="00D32A1C" w:rsidP="00D32A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σ(</w:t>
      </w:r>
      <w:r>
        <w:rPr>
          <w:rFonts w:ascii="Times New Roman" w:hAnsi="Times New Roman" w:cs="Times New Roman"/>
          <w:sz w:val="28"/>
          <w:lang w:val="en-US"/>
        </w:rPr>
        <w:t>accepted</w:t>
      </w:r>
      <w:r w:rsidRPr="00D32A1C">
        <w:rPr>
          <w:rFonts w:ascii="Times New Roman" w:hAnsi="Times New Roman" w:cs="Times New Roman"/>
          <w:sz w:val="28"/>
        </w:rPr>
        <w:t>&gt;</w:t>
      </w:r>
      <w:r w:rsidRPr="00517725">
        <w:rPr>
          <w:rFonts w:ascii="Times New Roman" w:hAnsi="Times New Roman" w:cs="Times New Roman"/>
          <w:sz w:val="28"/>
        </w:rPr>
        <w:t>5</w:t>
      </w:r>
      <w:r w:rsidRPr="00D32A1C">
        <w:rPr>
          <w:rFonts w:ascii="Times New Roman" w:hAnsi="Times New Roman" w:cs="Times New Roman"/>
          <w:sz w:val="28"/>
        </w:rPr>
        <w:t xml:space="preserve">0) </w:t>
      </w:r>
      <w:r>
        <w:rPr>
          <w:rFonts w:ascii="Times New Roman" w:hAnsi="Times New Roman" w:cs="Times New Roman"/>
          <w:sz w:val="28"/>
        </w:rPr>
        <w:t>Зачисленные</w:t>
      </w:r>
    </w:p>
    <w:p w:rsidR="00BD17A5" w:rsidRPr="00BD17A5" w:rsidRDefault="00BD17A5" w:rsidP="00BD17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17A5">
        <w:rPr>
          <w:rFonts w:ascii="Times New Roman" w:hAnsi="Times New Roman" w:cs="Times New Roman"/>
          <w:b/>
          <w:sz w:val="28"/>
        </w:rPr>
        <w:t>Умножение</w:t>
      </w:r>
    </w:p>
    <w:p w:rsidR="00BD17A5" w:rsidRPr="00BD17A5" w:rsidRDefault="00BD17A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 xml:space="preserve">Умножение или декартово произведение является операцией, производимой над двумя отношениями, в результате которой мы получаем отношение со всеми доменами из двух начальных отношений. Кортежи в этих </w:t>
      </w:r>
      <w:r w:rsidRPr="00BD17A5">
        <w:rPr>
          <w:rFonts w:ascii="Times New Roman" w:hAnsi="Times New Roman" w:cs="Times New Roman"/>
          <w:sz w:val="28"/>
        </w:rPr>
        <w:lastRenderedPageBreak/>
        <w:t>доменах будут представлять из себя все возможные сочетания кортежей из начальных отноше</w:t>
      </w:r>
      <w:r>
        <w:rPr>
          <w:rFonts w:ascii="Times New Roman" w:hAnsi="Times New Roman" w:cs="Times New Roman"/>
          <w:sz w:val="28"/>
        </w:rPr>
        <w:t>ний. На примере будет понятнее.</w:t>
      </w:r>
    </w:p>
    <w:p w:rsidR="00BD17A5" w:rsidRPr="00BD17A5" w:rsidRDefault="00BD17A5" w:rsidP="00BD17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 xml:space="preserve">Получим декартово произведения таблиц </w:t>
      </w:r>
      <w:r w:rsidR="00D043DB">
        <w:rPr>
          <w:rFonts w:ascii="Times New Roman" w:hAnsi="Times New Roman" w:cs="Times New Roman"/>
          <w:sz w:val="28"/>
        </w:rPr>
        <w:t>Направления</w:t>
      </w:r>
      <w:r w:rsidRPr="00BD17A5">
        <w:rPr>
          <w:rFonts w:ascii="Times New Roman" w:hAnsi="Times New Roman" w:cs="Times New Roman"/>
          <w:sz w:val="28"/>
        </w:rPr>
        <w:t xml:space="preserve"> и </w:t>
      </w:r>
      <w:r w:rsidR="00D043DB">
        <w:rPr>
          <w:rFonts w:ascii="Times New Roman" w:hAnsi="Times New Roman" w:cs="Times New Roman"/>
          <w:sz w:val="28"/>
        </w:rPr>
        <w:t>Зачисленные</w:t>
      </w:r>
      <w:r w:rsidRPr="00BD17A5">
        <w:rPr>
          <w:rFonts w:ascii="Times New Roman" w:hAnsi="Times New Roman" w:cs="Times New Roman"/>
          <w:sz w:val="28"/>
        </w:rPr>
        <w:t>.</w:t>
      </w:r>
    </w:p>
    <w:p w:rsidR="00BD17A5" w:rsidRPr="00BD17A5" w:rsidRDefault="00BD17A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 операции:</w:t>
      </w:r>
    </w:p>
    <w:p w:rsidR="00BD17A5" w:rsidRDefault="00D043DB" w:rsidP="00BD17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Направления</w:t>
      </w:r>
      <w:r w:rsidR="00BD17A5" w:rsidRPr="00BD17A5">
        <w:rPr>
          <w:rFonts w:ascii="Times New Roman" w:hAnsi="Times New Roman" w:cs="Times New Roman"/>
          <w:sz w:val="28"/>
        </w:rPr>
        <w:t xml:space="preserve"> × </w:t>
      </w:r>
      <w:r>
        <w:rPr>
          <w:rFonts w:ascii="Times New Roman" w:hAnsi="Times New Roman" w:cs="Times New Roman"/>
          <w:sz w:val="28"/>
        </w:rPr>
        <w:t>Зачисленные</w:t>
      </w:r>
    </w:p>
    <w:p w:rsidR="00517725" w:rsidRPr="00517725" w:rsidRDefault="00517725" w:rsidP="00517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7725">
        <w:rPr>
          <w:rFonts w:ascii="Times New Roman" w:hAnsi="Times New Roman" w:cs="Times New Roman"/>
          <w:b/>
          <w:sz w:val="28"/>
        </w:rPr>
        <w:t>Соединение и естественное соединение</w:t>
      </w:r>
    </w:p>
    <w:p w:rsidR="00517725" w:rsidRDefault="0051772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 xml:space="preserve">Операция соединения обратна операции проекции и создает новое отношение из двух уже существующих. Новое отношение получается конкатенацией кортежей первого и второго отношений, при этом конкатенации подвергаются отношения, в которых совпадают значения заданных атрибутов. В частности, если соединить отношения </w:t>
      </w:r>
      <w:r>
        <w:rPr>
          <w:rFonts w:ascii="Times New Roman" w:hAnsi="Times New Roman" w:cs="Times New Roman"/>
          <w:sz w:val="28"/>
        </w:rPr>
        <w:t>Направления</w:t>
      </w:r>
      <w:r w:rsidRPr="00517725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Зачисленные</w:t>
      </w:r>
      <w:r w:rsidRPr="00517725">
        <w:rPr>
          <w:rFonts w:ascii="Times New Roman" w:hAnsi="Times New Roman" w:cs="Times New Roman"/>
          <w:sz w:val="28"/>
        </w:rPr>
        <w:t xml:space="preserve">, этими атрибутами будут атрибуты доменов </w:t>
      </w:r>
      <w:r>
        <w:rPr>
          <w:rFonts w:ascii="Times New Roman" w:hAnsi="Times New Roman" w:cs="Times New Roman"/>
          <w:sz w:val="28"/>
        </w:rPr>
        <w:t>«</w:t>
      </w:r>
      <w:r w:rsidRPr="00517725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 xml:space="preserve"> направления»</w:t>
      </w:r>
      <w:r w:rsidRPr="00517725">
        <w:rPr>
          <w:rFonts w:ascii="Times New Roman" w:hAnsi="Times New Roman" w:cs="Times New Roman"/>
          <w:sz w:val="28"/>
        </w:rPr>
        <w:t>.</w:t>
      </w:r>
    </w:p>
    <w:p w:rsidR="00517725" w:rsidRPr="00517725" w:rsidRDefault="0051772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 xml:space="preserve">Натуральное соединение получает схожее отношение, но в случае, если у нас корректно настроена схема в базе (в данном случае первичный ключ таблицы </w:t>
      </w:r>
      <w:r>
        <w:rPr>
          <w:rFonts w:ascii="Times New Roman" w:hAnsi="Times New Roman" w:cs="Times New Roman"/>
          <w:sz w:val="28"/>
        </w:rPr>
        <w:t>Направления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17725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 xml:space="preserve"> направления»</w:t>
      </w:r>
      <w:r w:rsidRPr="00517725">
        <w:rPr>
          <w:rFonts w:ascii="Times New Roman" w:hAnsi="Times New Roman" w:cs="Times New Roman"/>
          <w:sz w:val="28"/>
        </w:rPr>
        <w:t xml:space="preserve"> связан с внешним ключом таблицы </w:t>
      </w:r>
      <w:r>
        <w:rPr>
          <w:rFonts w:ascii="Times New Roman" w:hAnsi="Times New Roman" w:cs="Times New Roman"/>
          <w:sz w:val="28"/>
        </w:rPr>
        <w:t>Зачисленные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17725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 xml:space="preserve"> направления»</w:t>
      </w:r>
      <w:r w:rsidRPr="00517725">
        <w:rPr>
          <w:rFonts w:ascii="Times New Roman" w:hAnsi="Times New Roman" w:cs="Times New Roman"/>
          <w:sz w:val="28"/>
        </w:rPr>
        <w:t>), то в результирующем от</w:t>
      </w:r>
      <w:r>
        <w:rPr>
          <w:rFonts w:ascii="Times New Roman" w:hAnsi="Times New Roman" w:cs="Times New Roman"/>
          <w:sz w:val="28"/>
        </w:rPr>
        <w:t>ношении остается один домен «ID направления».</w:t>
      </w:r>
    </w:p>
    <w:p w:rsidR="00517725" w:rsidRPr="00517725" w:rsidRDefault="00517725" w:rsidP="00517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>Синтаксис операции:</w:t>
      </w:r>
    </w:p>
    <w:p w:rsidR="00517725" w:rsidRDefault="00517725" w:rsidP="0051772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Направления</w:t>
      </w:r>
      <w:r w:rsidRPr="00517725">
        <w:rPr>
          <w:rFonts w:ascii="Times New Roman" w:hAnsi="Times New Roman" w:cs="Times New Roman"/>
          <w:sz w:val="28"/>
        </w:rPr>
        <w:t xml:space="preserve"> </w:t>
      </w:r>
      <w:r w:rsidRPr="00517725">
        <w:rPr>
          <w:rFonts w:ascii="Cambria Math" w:hAnsi="Cambria Math" w:cs="Cambria Math"/>
          <w:sz w:val="28"/>
        </w:rPr>
        <w:t>⋈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Зачисленные</w:t>
      </w:r>
      <w:r w:rsidRPr="00517725">
        <w:rPr>
          <w:rFonts w:ascii="Times New Roman" w:hAnsi="Times New Roman" w:cs="Times New Roman"/>
          <w:sz w:val="28"/>
        </w:rPr>
        <w:t>;</w:t>
      </w:r>
    </w:p>
    <w:p w:rsidR="00C20FB9" w:rsidRDefault="00C20F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0FB9" w:rsidRDefault="00C20FB9" w:rsidP="00C20F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20FB9">
        <w:rPr>
          <w:rFonts w:ascii="Times New Roman" w:hAnsi="Times New Roman" w:cs="Times New Roman"/>
          <w:b/>
          <w:sz w:val="28"/>
        </w:rPr>
        <w:lastRenderedPageBreak/>
        <w:t>Источники</w:t>
      </w:r>
    </w:p>
    <w:p w:rsidR="00C20FB9" w:rsidRPr="00C20FB9" w:rsidRDefault="00C20FB9" w:rsidP="00C20FB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Pr="00C20FB9">
          <w:rPr>
            <w:rStyle w:val="a3"/>
            <w:rFonts w:ascii="Times New Roman" w:hAnsi="Times New Roman" w:cs="Times New Roman"/>
            <w:sz w:val="28"/>
          </w:rPr>
          <w:t>https://habr.com/ru/post/145381/</w:t>
        </w:r>
      </w:hyperlink>
      <w:r w:rsidRPr="00C20FB9">
        <w:rPr>
          <w:rFonts w:ascii="Times New Roman" w:hAnsi="Times New Roman" w:cs="Times New Roman"/>
          <w:sz w:val="28"/>
        </w:rPr>
        <w:t xml:space="preserve"> - основы реляционной алгебры</w:t>
      </w:r>
    </w:p>
    <w:p w:rsidR="00C20FB9" w:rsidRPr="00C20FB9" w:rsidRDefault="00C20FB9" w:rsidP="00C20FB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6" w:history="1">
        <w:r w:rsidRPr="009E3BAD">
          <w:rPr>
            <w:rStyle w:val="a3"/>
            <w:rFonts w:ascii="Times New Roman" w:hAnsi="Times New Roman" w:cs="Times New Roman"/>
            <w:sz w:val="28"/>
          </w:rPr>
          <w:t>https://i.voenmeh.ru/kafi5/Kam.loc/BaseDate/Lekcii6_RelAlgebra.html</w:t>
        </w:r>
      </w:hyperlink>
      <w:r>
        <w:rPr>
          <w:rFonts w:ascii="Times New Roman" w:hAnsi="Times New Roman" w:cs="Times New Roman"/>
          <w:sz w:val="28"/>
        </w:rPr>
        <w:t xml:space="preserve"> - лекция по реляционной алгебре</w:t>
      </w:r>
      <w:bookmarkStart w:id="0" w:name="_GoBack"/>
      <w:bookmarkEnd w:id="0"/>
    </w:p>
    <w:sectPr w:rsidR="00C20FB9" w:rsidRPr="00C2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5367A"/>
    <w:multiLevelType w:val="hybridMultilevel"/>
    <w:tmpl w:val="439A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5F"/>
    <w:rsid w:val="00517725"/>
    <w:rsid w:val="00665EB9"/>
    <w:rsid w:val="00AF0FA9"/>
    <w:rsid w:val="00B93D5F"/>
    <w:rsid w:val="00BD17A5"/>
    <w:rsid w:val="00C20FB9"/>
    <w:rsid w:val="00D043DB"/>
    <w:rsid w:val="00D32A1C"/>
    <w:rsid w:val="00F6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7770D-7C62-499A-A8E4-4E8A165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F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voenmeh.ru/kafi5/Kam.loc/BaseDate/Lekcii6_RelAlgebra.html" TargetMode="External"/><Relationship Id="rId5" Type="http://schemas.openxmlformats.org/officeDocument/2006/relationships/hyperlink" Target="https://habr.com/ru/post/1453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2021-05-13T14:34:00Z</dcterms:created>
  <dcterms:modified xsi:type="dcterms:W3CDTF">2021-05-13T15:26:00Z</dcterms:modified>
</cp:coreProperties>
</file>