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i/>
          <w:iCs/>
          <w:color w:val="000000"/>
          <w:sz w:val="28"/>
          <w:szCs w:val="28"/>
        </w:rPr>
        <w:t xml:space="preserve">Математическая статистика </w:t>
      </w:r>
      <w:proofErr w:type="gramStart"/>
      <w:r w:rsidRPr="00A92C57">
        <w:rPr>
          <w:color w:val="000000"/>
          <w:sz w:val="28"/>
          <w:szCs w:val="28"/>
        </w:rPr>
        <w:t>—</w:t>
      </w:r>
      <w:r w:rsidRPr="00A92C57">
        <w:rPr>
          <w:i/>
          <w:iCs/>
          <w:color w:val="000000"/>
          <w:sz w:val="28"/>
          <w:szCs w:val="28"/>
        </w:rPr>
        <w:t>н</w:t>
      </w:r>
      <w:proofErr w:type="gramEnd"/>
      <w:r w:rsidRPr="00A92C57">
        <w:rPr>
          <w:i/>
          <w:iCs/>
          <w:color w:val="000000"/>
          <w:sz w:val="28"/>
          <w:szCs w:val="28"/>
        </w:rPr>
        <w:t>аука о математиче</w:t>
      </w:r>
      <w:r w:rsidRPr="00A92C57">
        <w:rPr>
          <w:i/>
          <w:iCs/>
          <w:color w:val="000000"/>
          <w:sz w:val="28"/>
          <w:szCs w:val="28"/>
        </w:rPr>
        <w:softHyphen/>
        <w:t>ских методах систематизации и использования статистиче</w:t>
      </w:r>
      <w:r w:rsidRPr="00A92C57">
        <w:rPr>
          <w:i/>
          <w:iCs/>
          <w:color w:val="000000"/>
          <w:sz w:val="28"/>
          <w:szCs w:val="28"/>
        </w:rPr>
        <w:softHyphen/>
        <w:t xml:space="preserve">ских данных для решения научных и практических задач. </w:t>
      </w:r>
      <w:r w:rsidRPr="00A92C57">
        <w:rPr>
          <w:color w:val="000000"/>
          <w:sz w:val="28"/>
          <w:szCs w:val="28"/>
        </w:rPr>
        <w:t>Ма</w:t>
      </w:r>
      <w:r w:rsidRPr="00A92C57">
        <w:rPr>
          <w:color w:val="000000"/>
          <w:sz w:val="28"/>
          <w:szCs w:val="28"/>
        </w:rPr>
        <w:softHyphen/>
        <w:t>тематическая статистика тесно примыкает к теории вероятностей и базируется на ее понятиях. Однако главным в математической статистике является не распределение случайных величин, а ана</w:t>
      </w:r>
      <w:r w:rsidRPr="00A92C57">
        <w:rPr>
          <w:color w:val="000000"/>
          <w:sz w:val="28"/>
          <w:szCs w:val="28"/>
        </w:rPr>
        <w:softHyphen/>
        <w:t>лиз статистических данных и выяснение, какому распределению они соответствуют.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>Предположим, что необходимо изучить множество объектов по какому-либо признаку. Это возможно сделать, либо проведя сплош</w:t>
      </w:r>
      <w:r w:rsidRPr="00A92C57">
        <w:rPr>
          <w:color w:val="000000"/>
          <w:sz w:val="28"/>
          <w:szCs w:val="28"/>
        </w:rPr>
        <w:softHyphen/>
        <w:t>ное наблюдение (исследование, измерение), либо не сплошное, выбо</w:t>
      </w:r>
      <w:r w:rsidRPr="00A92C57">
        <w:rPr>
          <w:color w:val="000000"/>
          <w:sz w:val="28"/>
          <w:szCs w:val="28"/>
        </w:rPr>
        <w:softHyphen/>
        <w:t>рочное.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>Выборочное, т. е. неполное, обследование может оказаться предпочтительнее по следующим причинам. Во-первых, естест</w:t>
      </w:r>
      <w:r w:rsidRPr="00A92C57">
        <w:rPr>
          <w:color w:val="000000"/>
          <w:sz w:val="28"/>
          <w:szCs w:val="28"/>
        </w:rPr>
        <w:softHyphen/>
        <w:t>венно, что обследование части менее трудоемко, чем обследование целого; следовательно, одна из причин — экономическая. Во-вто</w:t>
      </w:r>
      <w:r w:rsidRPr="00A92C57">
        <w:rPr>
          <w:color w:val="000000"/>
          <w:sz w:val="28"/>
          <w:szCs w:val="28"/>
        </w:rPr>
        <w:softHyphen/>
        <w:t>рых, может оказаться и так, что сплошное обследование просто нереально.  Однако достаточно собрать нужные сведения при выборочных измерениях.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 xml:space="preserve">Большая статистическая совокупность, из которой отбирается часть объектов для исследования, называется </w:t>
      </w:r>
      <w:r w:rsidRPr="00A92C57">
        <w:rPr>
          <w:i/>
          <w:iCs/>
          <w:color w:val="000000"/>
          <w:sz w:val="28"/>
          <w:szCs w:val="28"/>
        </w:rPr>
        <w:t>генеральной сово</w:t>
      </w:r>
      <w:r w:rsidRPr="00A92C57">
        <w:rPr>
          <w:i/>
          <w:iCs/>
          <w:color w:val="000000"/>
          <w:sz w:val="28"/>
          <w:szCs w:val="28"/>
        </w:rPr>
        <w:softHyphen/>
        <w:t xml:space="preserve">купностью, </w:t>
      </w:r>
      <w:r w:rsidRPr="00A92C57">
        <w:rPr>
          <w:color w:val="000000"/>
          <w:sz w:val="28"/>
          <w:szCs w:val="28"/>
        </w:rPr>
        <w:t xml:space="preserve">а множество объектов, отобранных из нее, </w:t>
      </w:r>
      <w:proofErr w:type="gramStart"/>
      <w:r w:rsidRPr="00A92C57">
        <w:rPr>
          <w:color w:val="000000"/>
          <w:sz w:val="28"/>
          <w:szCs w:val="28"/>
        </w:rPr>
        <w:t>—</w:t>
      </w:r>
      <w:r w:rsidRPr="00A92C57">
        <w:rPr>
          <w:i/>
          <w:iCs/>
          <w:color w:val="000000"/>
          <w:sz w:val="28"/>
          <w:szCs w:val="28"/>
        </w:rPr>
        <w:t>в</w:t>
      </w:r>
      <w:proofErr w:type="gramEnd"/>
      <w:r w:rsidRPr="00A92C57">
        <w:rPr>
          <w:i/>
          <w:iCs/>
          <w:color w:val="000000"/>
          <w:sz w:val="28"/>
          <w:szCs w:val="28"/>
        </w:rPr>
        <w:t>ыбо</w:t>
      </w:r>
      <w:r w:rsidRPr="00A92C57">
        <w:rPr>
          <w:i/>
          <w:iCs/>
          <w:color w:val="000000"/>
          <w:sz w:val="28"/>
          <w:szCs w:val="28"/>
        </w:rPr>
        <w:softHyphen/>
        <w:t xml:space="preserve">рочной совокупностью, </w:t>
      </w:r>
      <w:r w:rsidRPr="00A92C57">
        <w:rPr>
          <w:color w:val="000000"/>
          <w:sz w:val="28"/>
          <w:szCs w:val="28"/>
        </w:rPr>
        <w:t>или</w:t>
      </w:r>
      <w:r w:rsidR="007400E5">
        <w:rPr>
          <w:color w:val="000000"/>
          <w:sz w:val="28"/>
          <w:szCs w:val="28"/>
        </w:rPr>
        <w:t xml:space="preserve"> </w:t>
      </w:r>
      <w:r w:rsidRPr="00A92C57">
        <w:rPr>
          <w:i/>
          <w:iCs/>
          <w:color w:val="000000"/>
          <w:sz w:val="28"/>
          <w:szCs w:val="28"/>
        </w:rPr>
        <w:t>выборкой.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 xml:space="preserve">Свойство объектов выборки должно соответствовать свойству объектов генеральной совокупности, или, как принято говорить, выборка должна быть представительной </w:t>
      </w:r>
      <w:r w:rsidRPr="00A92C57">
        <w:rPr>
          <w:i/>
          <w:iCs/>
          <w:color w:val="000000"/>
          <w:sz w:val="28"/>
          <w:szCs w:val="28"/>
        </w:rPr>
        <w:t xml:space="preserve">(репрезентативной). </w:t>
      </w:r>
      <w:r w:rsidRPr="00A92C57">
        <w:rPr>
          <w:color w:val="000000"/>
          <w:sz w:val="28"/>
          <w:szCs w:val="28"/>
        </w:rPr>
        <w:t>Так, например, если целью является изучение состояния здо</w:t>
      </w:r>
      <w:r w:rsidRPr="00A92C57">
        <w:rPr>
          <w:color w:val="000000"/>
          <w:sz w:val="28"/>
          <w:szCs w:val="28"/>
        </w:rPr>
        <w:softHyphen/>
        <w:t>ровья населения большого города, то нельзя воспользоваться вы</w:t>
      </w:r>
      <w:r w:rsidRPr="00A92C57">
        <w:rPr>
          <w:color w:val="000000"/>
          <w:sz w:val="28"/>
          <w:szCs w:val="28"/>
        </w:rPr>
        <w:softHyphen/>
        <w:t>боркой населения, проживающего в одном из районов города. Ус</w:t>
      </w:r>
      <w:r w:rsidRPr="00A92C57">
        <w:rPr>
          <w:color w:val="000000"/>
          <w:sz w:val="28"/>
          <w:szCs w:val="28"/>
        </w:rPr>
        <w:softHyphen/>
        <w:t>ловия проживания в разных районах могут отличаться (различ</w:t>
      </w:r>
      <w:r w:rsidRPr="00A92C57">
        <w:rPr>
          <w:color w:val="000000"/>
          <w:sz w:val="28"/>
          <w:szCs w:val="28"/>
        </w:rPr>
        <w:softHyphen/>
        <w:t>ная влажность, наличие предприятий, жилищных строений и т. п.) и таким образом, влиять на состояние здоровья. Поэтому выбор</w:t>
      </w:r>
      <w:r w:rsidRPr="00A92C57">
        <w:rPr>
          <w:color w:val="000000"/>
          <w:sz w:val="28"/>
          <w:szCs w:val="28"/>
        </w:rPr>
        <w:softHyphen/>
        <w:t>ка должна представлять случайно отобранные объекты.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 xml:space="preserve">Если записать в последовательности измерений все значения величины </w:t>
      </w:r>
      <w:r w:rsidRPr="00A92C57">
        <w:rPr>
          <w:i/>
          <w:iCs/>
          <w:color w:val="000000"/>
          <w:sz w:val="28"/>
          <w:szCs w:val="28"/>
        </w:rPr>
        <w:t xml:space="preserve">х </w:t>
      </w:r>
      <w:r w:rsidRPr="00A92C57">
        <w:rPr>
          <w:color w:val="000000"/>
          <w:sz w:val="28"/>
          <w:szCs w:val="28"/>
        </w:rPr>
        <w:t>в выборке, то получим простой статистический ряд. Например, рост мужчин (</w:t>
      </w:r>
      <w:proofErr w:type="gramStart"/>
      <w:r w:rsidRPr="00A92C57">
        <w:rPr>
          <w:color w:val="000000"/>
          <w:sz w:val="28"/>
          <w:szCs w:val="28"/>
        </w:rPr>
        <w:t>см</w:t>
      </w:r>
      <w:proofErr w:type="gramEnd"/>
      <w:r w:rsidRPr="00A92C57">
        <w:rPr>
          <w:color w:val="000000"/>
          <w:sz w:val="28"/>
          <w:szCs w:val="28"/>
        </w:rPr>
        <w:t>): 171, 172, 172, 168, 170, 169, ... . Та</w:t>
      </w:r>
      <w:r w:rsidRPr="00A92C57">
        <w:rPr>
          <w:color w:val="000000"/>
          <w:sz w:val="28"/>
          <w:szCs w:val="28"/>
        </w:rPr>
        <w:softHyphen/>
        <w:t>кой ряд неудобен для анализа, так как в нем нет последователь</w:t>
      </w:r>
      <w:r w:rsidRPr="00A92C57">
        <w:rPr>
          <w:color w:val="000000"/>
          <w:sz w:val="28"/>
          <w:szCs w:val="28"/>
        </w:rPr>
        <w:softHyphen/>
        <w:t>ности возрастания (или убывания) значений, встречаются и по</w:t>
      </w:r>
      <w:r w:rsidRPr="00A92C57">
        <w:rPr>
          <w:color w:val="000000"/>
          <w:sz w:val="28"/>
          <w:szCs w:val="28"/>
        </w:rPr>
        <w:softHyphen/>
        <w:t>вторяющиеся величины. Поэтому целесообразно</w:t>
      </w:r>
      <w:r w:rsidRPr="00A92C57">
        <w:rPr>
          <w:i/>
          <w:iCs/>
          <w:color w:val="000000"/>
          <w:sz w:val="28"/>
          <w:szCs w:val="28"/>
        </w:rPr>
        <w:t xml:space="preserve"> ранжировать </w:t>
      </w:r>
      <w:r w:rsidRPr="00A92C57">
        <w:rPr>
          <w:color w:val="000000"/>
          <w:sz w:val="28"/>
          <w:szCs w:val="28"/>
        </w:rPr>
        <w:t>ряд, например, в возрастающем порядке значений и указать их повторяемость. Тогда статистическое распределение выборки:</w:t>
      </w:r>
    </w:p>
    <w:p w:rsidR="00A92C57" w:rsidRPr="00A92C57" w:rsidRDefault="00651C06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>
        <w:rPr>
          <w:noProof/>
          <w:color w:val="000000"/>
          <w:sz w:val="28"/>
          <w:szCs w:val="28"/>
        </w:rPr>
        <w:drawing>
          <wp:inline distT="0" distB="0" distL="0" distR="0">
            <wp:extent cx="3712210" cy="641985"/>
            <wp:effectExtent l="0" t="0" r="2540" b="5715"/>
            <wp:docPr id="1" name="Рисунок 1" descr="http://www.studfiles.ru/html/2706/726/html_kHZQMkKWWN.yCYK/htmlconvd-8LORJZ_html_m426be09d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http://www.studfiles.ru/html/2706/726/html_kHZQMkKWWN.yCYK/htmlconvd-8LORJZ_html_m426be09d.jp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12210" cy="6419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 xml:space="preserve">Здесь </w:t>
      </w:r>
      <w:proofErr w:type="spellStart"/>
      <w:r w:rsidRPr="00A92C57">
        <w:rPr>
          <w:i/>
          <w:iCs/>
          <w:color w:val="000000"/>
          <w:sz w:val="28"/>
          <w:szCs w:val="28"/>
        </w:rPr>
        <w:t>x</w:t>
      </w:r>
      <w:r w:rsidRPr="00A92C57">
        <w:rPr>
          <w:i/>
          <w:iCs/>
          <w:color w:val="000000"/>
          <w:sz w:val="28"/>
          <w:szCs w:val="28"/>
          <w:vertAlign w:val="subscript"/>
        </w:rPr>
        <w:t>i</w:t>
      </w:r>
      <w:proofErr w:type="spellEnd"/>
      <w:r w:rsidRPr="00A92C57">
        <w:rPr>
          <w:i/>
          <w:iCs/>
          <w:color w:val="000000"/>
          <w:sz w:val="28"/>
          <w:szCs w:val="28"/>
        </w:rPr>
        <w:t xml:space="preserve"> </w:t>
      </w:r>
      <w:r w:rsidRPr="00A92C57">
        <w:rPr>
          <w:color w:val="000000"/>
          <w:sz w:val="28"/>
          <w:szCs w:val="28"/>
        </w:rPr>
        <w:t>— наблюдаемые значения признак</w:t>
      </w:r>
      <w:proofErr w:type="gramStart"/>
      <w:r w:rsidRPr="00A92C57">
        <w:rPr>
          <w:color w:val="000000"/>
          <w:sz w:val="28"/>
          <w:szCs w:val="28"/>
        </w:rPr>
        <w:t>а</w:t>
      </w:r>
      <w:r w:rsidRPr="00A92C57">
        <w:rPr>
          <w:i/>
          <w:iCs/>
          <w:color w:val="000000"/>
          <w:sz w:val="28"/>
          <w:szCs w:val="28"/>
        </w:rPr>
        <w:t>(</w:t>
      </w:r>
      <w:proofErr w:type="gramEnd"/>
      <w:r w:rsidRPr="00A92C57">
        <w:rPr>
          <w:i/>
          <w:iCs/>
          <w:color w:val="000000"/>
          <w:sz w:val="28"/>
          <w:szCs w:val="28"/>
        </w:rPr>
        <w:t xml:space="preserve">варианта); </w:t>
      </w:r>
      <w:proofErr w:type="spellStart"/>
      <w:r w:rsidRPr="00A92C57">
        <w:rPr>
          <w:i/>
          <w:iCs/>
          <w:color w:val="000000"/>
          <w:sz w:val="28"/>
          <w:szCs w:val="28"/>
        </w:rPr>
        <w:t>n</w:t>
      </w:r>
      <w:r w:rsidRPr="00A92C57">
        <w:rPr>
          <w:i/>
          <w:iCs/>
          <w:color w:val="000000"/>
          <w:sz w:val="28"/>
          <w:szCs w:val="28"/>
          <w:vertAlign w:val="subscript"/>
        </w:rPr>
        <w:t>i</w:t>
      </w:r>
      <w:proofErr w:type="spellEnd"/>
      <w:r w:rsidRPr="00A92C57">
        <w:rPr>
          <w:i/>
          <w:iCs/>
          <w:color w:val="000000"/>
          <w:sz w:val="28"/>
          <w:szCs w:val="28"/>
        </w:rPr>
        <w:t xml:space="preserve"> </w:t>
      </w:r>
      <w:r w:rsidRPr="00A92C57">
        <w:rPr>
          <w:color w:val="000000"/>
          <w:sz w:val="28"/>
          <w:szCs w:val="28"/>
        </w:rPr>
        <w:t xml:space="preserve">— Число наблюдений </w:t>
      </w:r>
      <w:proofErr w:type="spellStart"/>
      <w:r w:rsidRPr="00A92C57">
        <w:rPr>
          <w:color w:val="000000"/>
          <w:sz w:val="28"/>
          <w:szCs w:val="28"/>
        </w:rPr>
        <w:t>варианты</w:t>
      </w:r>
      <w:r w:rsidRPr="00A92C57">
        <w:rPr>
          <w:i/>
          <w:iCs/>
          <w:color w:val="000000"/>
          <w:sz w:val="28"/>
          <w:szCs w:val="28"/>
        </w:rPr>
        <w:t>x</w:t>
      </w:r>
      <w:r w:rsidRPr="00A92C57">
        <w:rPr>
          <w:i/>
          <w:iCs/>
          <w:color w:val="000000"/>
          <w:sz w:val="28"/>
          <w:szCs w:val="28"/>
          <w:vertAlign w:val="subscript"/>
        </w:rPr>
        <w:t>i</w:t>
      </w:r>
      <w:proofErr w:type="spellEnd"/>
      <w:r w:rsidRPr="00A92C57">
        <w:rPr>
          <w:i/>
          <w:iCs/>
          <w:color w:val="000000"/>
          <w:sz w:val="28"/>
          <w:szCs w:val="28"/>
        </w:rPr>
        <w:t xml:space="preserve"> (частота); </w:t>
      </w:r>
      <w:proofErr w:type="spellStart"/>
      <w:r w:rsidRPr="00A92C57">
        <w:rPr>
          <w:i/>
          <w:iCs/>
          <w:color w:val="000000"/>
          <w:sz w:val="28"/>
          <w:szCs w:val="28"/>
        </w:rPr>
        <w:t>р</w:t>
      </w:r>
      <w:r w:rsidRPr="00A92C57">
        <w:rPr>
          <w:i/>
          <w:iCs/>
          <w:color w:val="000000"/>
          <w:sz w:val="28"/>
          <w:szCs w:val="28"/>
          <w:vertAlign w:val="subscript"/>
        </w:rPr>
        <w:t>i</w:t>
      </w:r>
      <w:proofErr w:type="spellEnd"/>
      <w:r w:rsidRPr="00A92C57">
        <w:rPr>
          <w:i/>
          <w:iCs/>
          <w:color w:val="000000"/>
          <w:sz w:val="28"/>
          <w:szCs w:val="28"/>
        </w:rPr>
        <w:t xml:space="preserve">* </w:t>
      </w:r>
      <w:r w:rsidRPr="00A92C57">
        <w:rPr>
          <w:color w:val="000000"/>
          <w:sz w:val="28"/>
          <w:szCs w:val="28"/>
        </w:rPr>
        <w:t>— относительная Частота. Общее число объектов в выборк</w:t>
      </w:r>
      <w:proofErr w:type="gramStart"/>
      <w:r w:rsidRPr="00A92C57">
        <w:rPr>
          <w:color w:val="000000"/>
          <w:sz w:val="28"/>
          <w:szCs w:val="28"/>
        </w:rPr>
        <w:t>е</w:t>
      </w:r>
      <w:r w:rsidRPr="00A92C57">
        <w:rPr>
          <w:i/>
          <w:iCs/>
          <w:color w:val="000000"/>
          <w:sz w:val="28"/>
          <w:szCs w:val="28"/>
        </w:rPr>
        <w:t>(</w:t>
      </w:r>
      <w:proofErr w:type="gramEnd"/>
      <w:r w:rsidRPr="00A92C57">
        <w:rPr>
          <w:i/>
          <w:iCs/>
          <w:color w:val="000000"/>
          <w:sz w:val="28"/>
          <w:szCs w:val="28"/>
        </w:rPr>
        <w:t>объем выборки)</w:t>
      </w:r>
    </w:p>
    <w:p w:rsidR="00A92C57" w:rsidRPr="00A92C57" w:rsidRDefault="00651C06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>
        <w:rPr>
          <w:noProof/>
          <w:color w:val="000000"/>
          <w:sz w:val="28"/>
          <w:szCs w:val="28"/>
        </w:rPr>
        <w:lastRenderedPageBreak/>
        <w:drawing>
          <wp:inline distT="0" distB="0" distL="0" distR="0">
            <wp:extent cx="1489710" cy="381635"/>
            <wp:effectExtent l="0" t="0" r="0" b="0"/>
            <wp:docPr id="2" name="Рисунок 2" descr="http://www.studfiles.ru/html/2706/726/html_kHZQMkKWWN.yCYK/htmlconvd-8LORJZ_html_m42c4cc6a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http://www.studfiles.ru/html/2706/726/html_kHZQMkKWWN.yCYK/htmlconvd-8LORJZ_html_m42c4cc6a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9710" cy="3816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proofErr w:type="spellStart"/>
      <w:r w:rsidRPr="00A92C57">
        <w:rPr>
          <w:color w:val="000000"/>
          <w:sz w:val="28"/>
          <w:szCs w:val="28"/>
        </w:rPr>
        <w:t>всег</w:t>
      </w:r>
      <w:proofErr w:type="gramStart"/>
      <w:r w:rsidRPr="00A92C57">
        <w:rPr>
          <w:color w:val="000000"/>
          <w:sz w:val="28"/>
          <w:szCs w:val="28"/>
        </w:rPr>
        <w:t>o</w:t>
      </w:r>
      <w:r w:rsidRPr="00A92C57">
        <w:rPr>
          <w:i/>
          <w:iCs/>
          <w:color w:val="000000"/>
          <w:sz w:val="28"/>
          <w:szCs w:val="28"/>
        </w:rPr>
        <w:t>k</w:t>
      </w:r>
      <w:proofErr w:type="spellEnd"/>
      <w:proofErr w:type="gramEnd"/>
      <w:r w:rsidRPr="00A92C57">
        <w:rPr>
          <w:i/>
          <w:iCs/>
          <w:color w:val="000000"/>
          <w:sz w:val="28"/>
          <w:szCs w:val="28"/>
        </w:rPr>
        <w:t xml:space="preserve"> </w:t>
      </w:r>
      <w:r w:rsidRPr="00A92C57">
        <w:rPr>
          <w:color w:val="000000"/>
          <w:sz w:val="28"/>
          <w:szCs w:val="28"/>
        </w:rPr>
        <w:t>вариант.</w:t>
      </w:r>
      <w:r w:rsidRPr="00A92C57">
        <w:rPr>
          <w:i/>
          <w:iCs/>
          <w:color w:val="000000"/>
          <w:sz w:val="28"/>
          <w:szCs w:val="28"/>
        </w:rPr>
        <w:t xml:space="preserve"> Статистическое распределение </w:t>
      </w:r>
      <w:r w:rsidRPr="00A92C57">
        <w:rPr>
          <w:color w:val="000000"/>
          <w:sz w:val="28"/>
          <w:szCs w:val="28"/>
        </w:rPr>
        <w:t>— это совокупность вариант и соответствующих им частот (или относительных растет), т. е. это совокупность данных 1-й и 2-й строки или 1-й и 3-й строки в (3.1).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>В литературе статистическое распределение, со</w:t>
      </w:r>
      <w:r w:rsidRPr="00A92C57">
        <w:rPr>
          <w:color w:val="000000"/>
          <w:sz w:val="28"/>
          <w:szCs w:val="28"/>
        </w:rPr>
        <w:softHyphen/>
        <w:t xml:space="preserve">стоящее из вариант и соответствующих им частот, получило название </w:t>
      </w:r>
      <w:r w:rsidRPr="00A92C57">
        <w:rPr>
          <w:i/>
          <w:iCs/>
          <w:color w:val="000000"/>
          <w:sz w:val="28"/>
          <w:szCs w:val="28"/>
        </w:rPr>
        <w:t>вариационного ряда.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 xml:space="preserve">Наряду с дискретным (точечным) статистическим распределением, которое было описано, используют </w:t>
      </w:r>
      <w:r w:rsidRPr="00A92C57">
        <w:rPr>
          <w:i/>
          <w:iCs/>
          <w:color w:val="000000"/>
          <w:sz w:val="28"/>
          <w:szCs w:val="28"/>
        </w:rPr>
        <w:t>непрерывное (интер</w:t>
      </w:r>
      <w:r w:rsidRPr="00A92C57">
        <w:rPr>
          <w:i/>
          <w:iCs/>
          <w:color w:val="000000"/>
          <w:sz w:val="28"/>
          <w:szCs w:val="28"/>
        </w:rPr>
        <w:softHyphen/>
        <w:t>вальное) статистическое распределение:</w:t>
      </w:r>
    </w:p>
    <w:p w:rsidR="00A92C57" w:rsidRPr="00A92C57" w:rsidRDefault="00651C06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>
        <w:rPr>
          <w:noProof/>
          <w:color w:val="000000"/>
          <w:sz w:val="28"/>
          <w:szCs w:val="28"/>
        </w:rPr>
        <w:drawing>
          <wp:inline distT="0" distB="0" distL="0" distR="0">
            <wp:extent cx="3688080" cy="763270"/>
            <wp:effectExtent l="0" t="0" r="7620" b="0"/>
            <wp:docPr id="3" name="Рисунок 3" descr="http://www.studfiles.ru/html/2706/726/html_kHZQMkKWWN.yCYK/htmlconvd-8LORJZ_html_m5cb2e92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 descr="http://www.studfiles.ru/html/2706/726/html_kHZQMkKWWN.yCYK/htmlconvd-8LORJZ_html_m5cb2e923.jp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88080" cy="763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 xml:space="preserve">Здесь </w:t>
      </w:r>
      <w:proofErr w:type="spellStart"/>
      <w:r w:rsidRPr="00A92C57">
        <w:rPr>
          <w:i/>
          <w:iCs/>
          <w:color w:val="000000"/>
          <w:sz w:val="28"/>
          <w:szCs w:val="28"/>
        </w:rPr>
        <w:t>x</w:t>
      </w:r>
      <w:r w:rsidRPr="00A92C57">
        <w:rPr>
          <w:i/>
          <w:iCs/>
          <w:color w:val="000000"/>
          <w:sz w:val="28"/>
          <w:szCs w:val="28"/>
          <w:vertAlign w:val="subscript"/>
        </w:rPr>
        <w:t>l</w:t>
      </w:r>
      <w:proofErr w:type="spellEnd"/>
      <w:r w:rsidRPr="00A92C57">
        <w:rPr>
          <w:i/>
          <w:iCs/>
          <w:color w:val="000000"/>
          <w:sz w:val="28"/>
          <w:szCs w:val="28"/>
        </w:rPr>
        <w:t xml:space="preserve"> </w:t>
      </w:r>
      <w:r w:rsidRPr="00A92C57">
        <w:rPr>
          <w:color w:val="000000"/>
          <w:sz w:val="28"/>
          <w:szCs w:val="28"/>
        </w:rPr>
        <w:t>_</w:t>
      </w:r>
      <w:r w:rsidRPr="00A92C57">
        <w:rPr>
          <w:color w:val="000000"/>
          <w:sz w:val="28"/>
          <w:szCs w:val="28"/>
          <w:vertAlign w:val="subscript"/>
        </w:rPr>
        <w:t>1</w:t>
      </w:r>
      <w:r w:rsidRPr="00A92C57">
        <w:rPr>
          <w:color w:val="000000"/>
          <w:sz w:val="28"/>
          <w:szCs w:val="28"/>
        </w:rPr>
        <w:t>,</w:t>
      </w:r>
      <w:r w:rsidRPr="00A92C57">
        <w:rPr>
          <w:i/>
          <w:iCs/>
          <w:color w:val="000000"/>
          <w:sz w:val="28"/>
          <w:szCs w:val="28"/>
        </w:rPr>
        <w:t>x</w:t>
      </w:r>
      <w:r w:rsidRPr="00A92C57">
        <w:rPr>
          <w:i/>
          <w:iCs/>
          <w:color w:val="000000"/>
          <w:sz w:val="28"/>
          <w:szCs w:val="28"/>
          <w:vertAlign w:val="subscript"/>
        </w:rPr>
        <w:t>i</w:t>
      </w:r>
      <w:r w:rsidRPr="00A92C57">
        <w:rPr>
          <w:i/>
          <w:iCs/>
          <w:color w:val="000000"/>
          <w:sz w:val="28"/>
          <w:szCs w:val="28"/>
        </w:rPr>
        <w:t xml:space="preserve"> </w:t>
      </w:r>
      <w:r w:rsidRPr="00A92C57">
        <w:rPr>
          <w:color w:val="000000"/>
          <w:sz w:val="28"/>
          <w:szCs w:val="28"/>
        </w:rPr>
        <w:t>— 1-й интервал, в котором заключено количествен</w:t>
      </w:r>
      <w:r w:rsidRPr="00A92C57">
        <w:rPr>
          <w:color w:val="000000"/>
          <w:sz w:val="28"/>
          <w:szCs w:val="28"/>
        </w:rPr>
        <w:softHyphen/>
        <w:t xml:space="preserve">ное значение </w:t>
      </w:r>
      <w:proofErr w:type="spellStart"/>
      <w:r w:rsidRPr="00A92C57">
        <w:rPr>
          <w:color w:val="000000"/>
          <w:sz w:val="28"/>
          <w:szCs w:val="28"/>
        </w:rPr>
        <w:t>признака;</w:t>
      </w:r>
      <w:r w:rsidRPr="00A92C57">
        <w:rPr>
          <w:i/>
          <w:iCs/>
          <w:color w:val="000000"/>
          <w:sz w:val="28"/>
          <w:szCs w:val="28"/>
        </w:rPr>
        <w:t>n</w:t>
      </w:r>
      <w:r w:rsidRPr="00A92C57">
        <w:rPr>
          <w:i/>
          <w:iCs/>
          <w:color w:val="000000"/>
          <w:sz w:val="28"/>
          <w:szCs w:val="28"/>
          <w:vertAlign w:val="subscript"/>
        </w:rPr>
        <w:t>i</w:t>
      </w:r>
      <w:proofErr w:type="spellEnd"/>
      <w:r w:rsidRPr="00A92C57">
        <w:rPr>
          <w:i/>
          <w:iCs/>
          <w:color w:val="000000"/>
          <w:sz w:val="28"/>
          <w:szCs w:val="28"/>
        </w:rPr>
        <w:t xml:space="preserve"> </w:t>
      </w:r>
      <w:r w:rsidRPr="00A92C57">
        <w:rPr>
          <w:color w:val="000000"/>
          <w:sz w:val="28"/>
          <w:szCs w:val="28"/>
        </w:rPr>
        <w:t xml:space="preserve">— сумма частот вариант, попавших в этот </w:t>
      </w:r>
      <w:proofErr w:type="spellStart"/>
      <w:r w:rsidRPr="00A92C57">
        <w:rPr>
          <w:color w:val="000000"/>
          <w:sz w:val="28"/>
          <w:szCs w:val="28"/>
        </w:rPr>
        <w:t>интервал</w:t>
      </w:r>
      <w:proofErr w:type="gramStart"/>
      <w:r w:rsidRPr="00A92C57">
        <w:rPr>
          <w:color w:val="000000"/>
          <w:sz w:val="28"/>
          <w:szCs w:val="28"/>
        </w:rPr>
        <w:t>;</w:t>
      </w:r>
      <w:r w:rsidRPr="00A92C57">
        <w:rPr>
          <w:i/>
          <w:iCs/>
          <w:color w:val="000000"/>
          <w:sz w:val="28"/>
          <w:szCs w:val="28"/>
        </w:rPr>
        <w:t>р</w:t>
      </w:r>
      <w:proofErr w:type="spellEnd"/>
      <w:proofErr w:type="gramEnd"/>
      <w:r w:rsidRPr="00A92C57">
        <w:rPr>
          <w:i/>
          <w:iCs/>
          <w:color w:val="000000"/>
          <w:sz w:val="28"/>
          <w:szCs w:val="28"/>
        </w:rPr>
        <w:t xml:space="preserve">* </w:t>
      </w:r>
      <w:r w:rsidRPr="00A92C57">
        <w:rPr>
          <w:color w:val="000000"/>
          <w:sz w:val="28"/>
          <w:szCs w:val="28"/>
        </w:rPr>
        <w:t>— сумма относительных частот.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>В качестве примера дискретного статистического распределения укажем массы новорожденных мальчиков (</w:t>
      </w:r>
      <w:proofErr w:type="gramStart"/>
      <w:r w:rsidRPr="00A92C57">
        <w:rPr>
          <w:color w:val="000000"/>
          <w:sz w:val="28"/>
          <w:szCs w:val="28"/>
        </w:rPr>
        <w:t>кг</w:t>
      </w:r>
      <w:proofErr w:type="gramEnd"/>
      <w:r w:rsidRPr="00A92C57">
        <w:rPr>
          <w:color w:val="000000"/>
          <w:sz w:val="28"/>
          <w:szCs w:val="28"/>
        </w:rPr>
        <w:t>) и частоты (табл. 5).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> 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  <w:u w:val="single"/>
        </w:rPr>
        <w:t>Таблица 5</w:t>
      </w:r>
    </w:p>
    <w:tbl>
      <w:tblPr>
        <w:tblW w:w="7896" w:type="dxa"/>
        <w:tblCellSpacing w:w="0" w:type="dxa"/>
        <w:tblCellMar>
          <w:top w:w="84" w:type="dxa"/>
          <w:left w:w="84" w:type="dxa"/>
          <w:bottom w:w="84" w:type="dxa"/>
          <w:right w:w="84" w:type="dxa"/>
        </w:tblCellMar>
        <w:tblLook w:val="04A0" w:firstRow="1" w:lastRow="0" w:firstColumn="1" w:lastColumn="0" w:noHBand="0" w:noVBand="1"/>
      </w:tblPr>
      <w:tblGrid>
        <w:gridCol w:w="518"/>
        <w:gridCol w:w="518"/>
        <w:gridCol w:w="518"/>
        <w:gridCol w:w="518"/>
        <w:gridCol w:w="518"/>
        <w:gridCol w:w="518"/>
        <w:gridCol w:w="518"/>
        <w:gridCol w:w="518"/>
        <w:gridCol w:w="518"/>
        <w:gridCol w:w="518"/>
        <w:gridCol w:w="518"/>
        <w:gridCol w:w="518"/>
        <w:gridCol w:w="518"/>
        <w:gridCol w:w="518"/>
        <w:gridCol w:w="518"/>
        <w:gridCol w:w="518"/>
        <w:gridCol w:w="518"/>
        <w:gridCol w:w="518"/>
      </w:tblGrid>
      <w:tr w:rsidR="00A92C57" w:rsidRPr="00A92C57" w:rsidTr="004B5D1B">
        <w:trPr>
          <w:tblCellSpacing w:w="0" w:type="dxa"/>
        </w:trPr>
        <w:tc>
          <w:tcPr>
            <w:tcW w:w="252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2,7</w:t>
            </w:r>
          </w:p>
        </w:tc>
        <w:tc>
          <w:tcPr>
            <w:tcW w:w="264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2,8</w:t>
            </w:r>
          </w:p>
        </w:tc>
        <w:tc>
          <w:tcPr>
            <w:tcW w:w="264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2,9</w:t>
            </w:r>
          </w:p>
        </w:tc>
        <w:tc>
          <w:tcPr>
            <w:tcW w:w="264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3,0</w:t>
            </w:r>
          </w:p>
        </w:tc>
        <w:tc>
          <w:tcPr>
            <w:tcW w:w="264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3,1</w:t>
            </w:r>
          </w:p>
        </w:tc>
        <w:tc>
          <w:tcPr>
            <w:tcW w:w="264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3,2</w:t>
            </w:r>
          </w:p>
        </w:tc>
        <w:tc>
          <w:tcPr>
            <w:tcW w:w="264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3,3</w:t>
            </w:r>
          </w:p>
        </w:tc>
        <w:tc>
          <w:tcPr>
            <w:tcW w:w="264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3,4</w:t>
            </w:r>
          </w:p>
        </w:tc>
        <w:tc>
          <w:tcPr>
            <w:tcW w:w="264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3,5</w:t>
            </w:r>
          </w:p>
        </w:tc>
        <w:tc>
          <w:tcPr>
            <w:tcW w:w="276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3,6</w:t>
            </w:r>
          </w:p>
        </w:tc>
        <w:tc>
          <w:tcPr>
            <w:tcW w:w="276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3,7</w:t>
            </w:r>
          </w:p>
        </w:tc>
        <w:tc>
          <w:tcPr>
            <w:tcW w:w="276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3,8</w:t>
            </w:r>
          </w:p>
        </w:tc>
        <w:tc>
          <w:tcPr>
            <w:tcW w:w="276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3,9</w:t>
            </w:r>
          </w:p>
        </w:tc>
        <w:tc>
          <w:tcPr>
            <w:tcW w:w="276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4,0</w:t>
            </w:r>
          </w:p>
        </w:tc>
        <w:tc>
          <w:tcPr>
            <w:tcW w:w="276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4,1</w:t>
            </w:r>
          </w:p>
        </w:tc>
        <w:tc>
          <w:tcPr>
            <w:tcW w:w="276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4,2</w:t>
            </w:r>
          </w:p>
        </w:tc>
        <w:tc>
          <w:tcPr>
            <w:tcW w:w="276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4,3</w:t>
            </w:r>
          </w:p>
        </w:tc>
        <w:tc>
          <w:tcPr>
            <w:tcW w:w="264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4,4</w:t>
            </w:r>
          </w:p>
        </w:tc>
      </w:tr>
      <w:tr w:rsidR="00A92C57" w:rsidRPr="00A92C57" w:rsidTr="004B5D1B">
        <w:trPr>
          <w:tblCellSpacing w:w="0" w:type="dxa"/>
        </w:trPr>
        <w:tc>
          <w:tcPr>
            <w:tcW w:w="252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1</w:t>
            </w:r>
          </w:p>
        </w:tc>
        <w:tc>
          <w:tcPr>
            <w:tcW w:w="264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r w:rsidR="00A92C57" w:rsidRPr="00A92C57">
              <w:rPr>
                <w:color w:val="000000"/>
                <w:sz w:val="28"/>
                <w:szCs w:val="28"/>
              </w:rPr>
              <w:t>2</w:t>
            </w:r>
          </w:p>
        </w:tc>
        <w:tc>
          <w:tcPr>
            <w:tcW w:w="264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r w:rsidR="00A92C57" w:rsidRPr="00A92C57">
              <w:rPr>
                <w:color w:val="000000"/>
                <w:sz w:val="28"/>
                <w:szCs w:val="28"/>
              </w:rPr>
              <w:t>3</w:t>
            </w:r>
          </w:p>
        </w:tc>
        <w:tc>
          <w:tcPr>
            <w:tcW w:w="264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r w:rsidR="00A92C57" w:rsidRPr="00A92C57">
              <w:rPr>
                <w:color w:val="000000"/>
                <w:sz w:val="28"/>
                <w:szCs w:val="28"/>
              </w:rPr>
              <w:t>7</w:t>
            </w:r>
          </w:p>
        </w:tc>
        <w:tc>
          <w:tcPr>
            <w:tcW w:w="264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r w:rsidR="00A92C57" w:rsidRPr="00A92C57">
              <w:rPr>
                <w:color w:val="000000"/>
                <w:sz w:val="28"/>
                <w:szCs w:val="28"/>
              </w:rPr>
              <w:t>8</w:t>
            </w:r>
          </w:p>
        </w:tc>
        <w:tc>
          <w:tcPr>
            <w:tcW w:w="264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12</w:t>
            </w:r>
          </w:p>
        </w:tc>
        <w:tc>
          <w:tcPr>
            <w:tcW w:w="264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13</w:t>
            </w:r>
          </w:p>
        </w:tc>
        <w:tc>
          <w:tcPr>
            <w:tcW w:w="264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10</w:t>
            </w:r>
          </w:p>
        </w:tc>
        <w:tc>
          <w:tcPr>
            <w:tcW w:w="264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r w:rsidR="00A92C57" w:rsidRPr="00A92C57">
              <w:rPr>
                <w:color w:val="000000"/>
                <w:sz w:val="28"/>
                <w:szCs w:val="28"/>
              </w:rPr>
              <w:t>7</w:t>
            </w:r>
          </w:p>
        </w:tc>
        <w:tc>
          <w:tcPr>
            <w:tcW w:w="276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r w:rsidR="00A92C57" w:rsidRPr="00A92C57">
              <w:rPr>
                <w:color w:val="000000"/>
                <w:sz w:val="28"/>
                <w:szCs w:val="28"/>
              </w:rPr>
              <w:t>6</w:t>
            </w:r>
          </w:p>
        </w:tc>
        <w:tc>
          <w:tcPr>
            <w:tcW w:w="276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5</w:t>
            </w:r>
          </w:p>
        </w:tc>
        <w:tc>
          <w:tcPr>
            <w:tcW w:w="276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r w:rsidR="00A92C57" w:rsidRPr="00A92C57">
              <w:rPr>
                <w:color w:val="000000"/>
                <w:sz w:val="28"/>
                <w:szCs w:val="28"/>
              </w:rPr>
              <w:t>6</w:t>
            </w:r>
          </w:p>
        </w:tc>
        <w:tc>
          <w:tcPr>
            <w:tcW w:w="276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r w:rsidR="00A92C57" w:rsidRPr="00A92C57">
              <w:rPr>
                <w:color w:val="000000"/>
                <w:sz w:val="28"/>
                <w:szCs w:val="28"/>
              </w:rPr>
              <w:t>6</w:t>
            </w:r>
          </w:p>
        </w:tc>
        <w:tc>
          <w:tcPr>
            <w:tcW w:w="276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r w:rsidR="00A92C57" w:rsidRPr="00A92C57">
              <w:rPr>
                <w:color w:val="000000"/>
                <w:sz w:val="28"/>
                <w:szCs w:val="28"/>
              </w:rPr>
              <w:t>5</w:t>
            </w:r>
          </w:p>
        </w:tc>
        <w:tc>
          <w:tcPr>
            <w:tcW w:w="276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r w:rsidR="00A92C57" w:rsidRPr="00A92C57">
              <w:rPr>
                <w:color w:val="000000"/>
                <w:sz w:val="28"/>
                <w:szCs w:val="28"/>
              </w:rPr>
              <w:t>3</w:t>
            </w:r>
          </w:p>
        </w:tc>
        <w:tc>
          <w:tcPr>
            <w:tcW w:w="276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r w:rsidR="00A92C57" w:rsidRPr="00A92C57">
              <w:rPr>
                <w:color w:val="000000"/>
                <w:sz w:val="28"/>
                <w:szCs w:val="28"/>
              </w:rPr>
              <w:t>3</w:t>
            </w:r>
          </w:p>
        </w:tc>
        <w:tc>
          <w:tcPr>
            <w:tcW w:w="276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r w:rsidR="00A92C57" w:rsidRPr="00A92C57">
              <w:rPr>
                <w:color w:val="000000"/>
                <w:sz w:val="28"/>
                <w:szCs w:val="28"/>
              </w:rPr>
              <w:t>2</w:t>
            </w:r>
          </w:p>
        </w:tc>
        <w:tc>
          <w:tcPr>
            <w:tcW w:w="264" w:type="dxa"/>
            <w:hideMark/>
          </w:tcPr>
          <w:p w:rsidR="00A92C57" w:rsidRPr="00A92C57" w:rsidRDefault="007400E5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 </w:t>
            </w:r>
            <w:bookmarkStart w:id="0" w:name="_GoBack"/>
            <w:bookmarkEnd w:id="0"/>
            <w:r w:rsidR="00A92C57" w:rsidRPr="00A92C57">
              <w:rPr>
                <w:color w:val="000000"/>
                <w:sz w:val="28"/>
                <w:szCs w:val="28"/>
              </w:rPr>
              <w:t>1</w:t>
            </w:r>
          </w:p>
        </w:tc>
      </w:tr>
    </w:tbl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>Общее количество мальчиков (объем выборки)</w:t>
      </w:r>
    </w:p>
    <w:p w:rsidR="00A92C57" w:rsidRPr="00A92C57" w:rsidRDefault="00651C06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>
        <w:rPr>
          <w:noProof/>
          <w:color w:val="000000"/>
          <w:sz w:val="28"/>
          <w:szCs w:val="28"/>
        </w:rPr>
        <w:drawing>
          <wp:inline distT="0" distB="0" distL="0" distR="0">
            <wp:extent cx="2894330" cy="381635"/>
            <wp:effectExtent l="0" t="0" r="1270" b="0"/>
            <wp:docPr id="4" name="Рисунок 4" descr="http://www.studfiles.ru/html/2706/726/html_kHZQMkKWWN.yCYK/htmlconvd-8LORJZ_html_726ae86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http://www.studfiles.ru/html/2706/726/html_kHZQMkKWWN.yCYK/htmlconvd-8LORJZ_html_726ae861.jp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94330" cy="3816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>Можно это распределение представить и как непрерывное (интер</w:t>
      </w:r>
      <w:r w:rsidRPr="00A92C57">
        <w:rPr>
          <w:color w:val="000000"/>
          <w:sz w:val="28"/>
          <w:szCs w:val="28"/>
        </w:rPr>
        <w:softHyphen/>
        <w:t>вальное) (табл. 6).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i/>
          <w:iCs/>
          <w:color w:val="000000"/>
          <w:sz w:val="28"/>
          <w:szCs w:val="28"/>
          <w:u w:val="single"/>
        </w:rPr>
        <w:t>Таблица 6</w:t>
      </w:r>
    </w:p>
    <w:tbl>
      <w:tblPr>
        <w:tblW w:w="7896" w:type="dxa"/>
        <w:tblCellSpacing w:w="0" w:type="dxa"/>
        <w:tblCellMar>
          <w:top w:w="84" w:type="dxa"/>
          <w:left w:w="84" w:type="dxa"/>
          <w:bottom w:w="84" w:type="dxa"/>
          <w:right w:w="84" w:type="dxa"/>
        </w:tblCellMar>
        <w:tblLook w:val="04A0" w:firstRow="1" w:lastRow="0" w:firstColumn="1" w:lastColumn="0" w:noHBand="0" w:noVBand="1"/>
      </w:tblPr>
      <w:tblGrid>
        <w:gridCol w:w="1299"/>
        <w:gridCol w:w="1313"/>
        <w:gridCol w:w="1314"/>
        <w:gridCol w:w="1328"/>
        <w:gridCol w:w="1328"/>
        <w:gridCol w:w="1314"/>
      </w:tblGrid>
      <w:tr w:rsidR="00A92C57" w:rsidRPr="00A92C57" w:rsidTr="004B5D1B">
        <w:trPr>
          <w:tblCellSpacing w:w="0" w:type="dxa"/>
        </w:trPr>
        <w:tc>
          <w:tcPr>
            <w:tcW w:w="1128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2,65-2,75</w:t>
            </w:r>
          </w:p>
        </w:tc>
        <w:tc>
          <w:tcPr>
            <w:tcW w:w="1140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2,75-2,85</w:t>
            </w:r>
          </w:p>
        </w:tc>
        <w:tc>
          <w:tcPr>
            <w:tcW w:w="1140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2,85-2,95</w:t>
            </w:r>
          </w:p>
        </w:tc>
        <w:tc>
          <w:tcPr>
            <w:tcW w:w="1152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2,95-3,05</w:t>
            </w:r>
          </w:p>
        </w:tc>
        <w:tc>
          <w:tcPr>
            <w:tcW w:w="1152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3,05-3,15</w:t>
            </w:r>
          </w:p>
        </w:tc>
        <w:tc>
          <w:tcPr>
            <w:tcW w:w="1140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…</w:t>
            </w:r>
          </w:p>
        </w:tc>
      </w:tr>
      <w:tr w:rsidR="00A92C57" w:rsidRPr="00A92C57" w:rsidTr="004B5D1B">
        <w:trPr>
          <w:tblCellSpacing w:w="0" w:type="dxa"/>
        </w:trPr>
        <w:tc>
          <w:tcPr>
            <w:tcW w:w="1128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1</w:t>
            </w:r>
          </w:p>
        </w:tc>
        <w:tc>
          <w:tcPr>
            <w:tcW w:w="1140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2</w:t>
            </w:r>
          </w:p>
        </w:tc>
        <w:tc>
          <w:tcPr>
            <w:tcW w:w="1140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3</w:t>
            </w:r>
          </w:p>
        </w:tc>
        <w:tc>
          <w:tcPr>
            <w:tcW w:w="1152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7</w:t>
            </w:r>
          </w:p>
        </w:tc>
        <w:tc>
          <w:tcPr>
            <w:tcW w:w="1152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8</w:t>
            </w:r>
          </w:p>
        </w:tc>
        <w:tc>
          <w:tcPr>
            <w:tcW w:w="1140" w:type="dxa"/>
            <w:hideMark/>
          </w:tcPr>
          <w:p w:rsidR="00A92C57" w:rsidRPr="00A92C57" w:rsidRDefault="00A92C57" w:rsidP="00A92C57">
            <w:pPr>
              <w:overflowPunct/>
              <w:autoSpaceDE/>
              <w:autoSpaceDN/>
              <w:adjustRightInd/>
              <w:spacing w:before="100" w:beforeAutospacing="1" w:after="100" w:afterAutospacing="1"/>
              <w:textAlignment w:val="auto"/>
              <w:rPr>
                <w:color w:val="000000"/>
                <w:sz w:val="28"/>
                <w:szCs w:val="28"/>
              </w:rPr>
            </w:pPr>
            <w:r w:rsidRPr="00A92C57">
              <w:rPr>
                <w:color w:val="000000"/>
                <w:sz w:val="28"/>
                <w:szCs w:val="28"/>
              </w:rPr>
              <w:t>…</w:t>
            </w:r>
          </w:p>
        </w:tc>
      </w:tr>
    </w:tbl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lastRenderedPageBreak/>
        <w:t>Для наглядности статистические распределения изображают графически в виде полигона и гистограммы.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i/>
          <w:iCs/>
          <w:color w:val="000000"/>
          <w:sz w:val="28"/>
          <w:szCs w:val="28"/>
        </w:rPr>
        <w:t xml:space="preserve">Полигон частот </w:t>
      </w:r>
      <w:r w:rsidRPr="00A92C57">
        <w:rPr>
          <w:color w:val="000000"/>
          <w:sz w:val="28"/>
          <w:szCs w:val="28"/>
        </w:rPr>
        <w:t>— ломаная линия, отрезки которой соединяют точки с координатами (</w:t>
      </w:r>
      <w:r w:rsidRPr="00A92C57">
        <w:rPr>
          <w:i/>
          <w:iCs/>
          <w:color w:val="000000"/>
          <w:sz w:val="28"/>
          <w:szCs w:val="28"/>
        </w:rPr>
        <w:t>х</w:t>
      </w:r>
      <w:r w:rsidRPr="00A92C57">
        <w:rPr>
          <w:i/>
          <w:iCs/>
          <w:color w:val="000000"/>
          <w:sz w:val="28"/>
          <w:szCs w:val="28"/>
          <w:vertAlign w:val="subscript"/>
        </w:rPr>
        <w:t>1</w:t>
      </w:r>
      <w:r w:rsidRPr="00A92C57">
        <w:rPr>
          <w:i/>
          <w:iCs/>
          <w:color w:val="000000"/>
          <w:sz w:val="28"/>
          <w:szCs w:val="28"/>
        </w:rPr>
        <w:t>; п</w:t>
      </w:r>
      <w:r w:rsidRPr="00A92C57">
        <w:rPr>
          <w:i/>
          <w:iCs/>
          <w:color w:val="000000"/>
          <w:sz w:val="28"/>
          <w:szCs w:val="28"/>
          <w:vertAlign w:val="subscript"/>
        </w:rPr>
        <w:t>1</w:t>
      </w:r>
      <w:r w:rsidRPr="00A92C57">
        <w:rPr>
          <w:i/>
          <w:iCs/>
          <w:color w:val="000000"/>
          <w:sz w:val="28"/>
          <w:szCs w:val="28"/>
        </w:rPr>
        <w:t>), (х</w:t>
      </w:r>
      <w:r w:rsidRPr="00A92C57">
        <w:rPr>
          <w:i/>
          <w:iCs/>
          <w:color w:val="000000"/>
          <w:sz w:val="28"/>
          <w:szCs w:val="28"/>
          <w:vertAlign w:val="subscript"/>
        </w:rPr>
        <w:t>2</w:t>
      </w:r>
      <w:r w:rsidRPr="00A92C57">
        <w:rPr>
          <w:i/>
          <w:iCs/>
          <w:color w:val="000000"/>
          <w:sz w:val="28"/>
          <w:szCs w:val="28"/>
        </w:rPr>
        <w:t>; п</w:t>
      </w:r>
      <w:r w:rsidRPr="00A92C57">
        <w:rPr>
          <w:i/>
          <w:iCs/>
          <w:color w:val="000000"/>
          <w:sz w:val="28"/>
          <w:szCs w:val="28"/>
          <w:vertAlign w:val="subscript"/>
        </w:rPr>
        <w:t>2</w:t>
      </w:r>
      <w:r w:rsidRPr="00A92C57">
        <w:rPr>
          <w:i/>
          <w:iCs/>
          <w:color w:val="000000"/>
          <w:sz w:val="28"/>
          <w:szCs w:val="28"/>
        </w:rPr>
        <w:t xml:space="preserve">), ... </w:t>
      </w:r>
      <w:r w:rsidRPr="00A92C57">
        <w:rPr>
          <w:color w:val="000000"/>
          <w:sz w:val="28"/>
          <w:szCs w:val="28"/>
        </w:rPr>
        <w:t>или для полигона относи</w:t>
      </w:r>
      <w:r w:rsidRPr="00A92C57">
        <w:rPr>
          <w:color w:val="000000"/>
          <w:sz w:val="28"/>
          <w:szCs w:val="28"/>
        </w:rPr>
        <w:softHyphen/>
        <w:t>тельных частот — с координатами (x</w:t>
      </w:r>
      <w:r w:rsidRPr="00A92C57">
        <w:rPr>
          <w:color w:val="000000"/>
          <w:sz w:val="28"/>
          <w:szCs w:val="28"/>
          <w:vertAlign w:val="subscript"/>
        </w:rPr>
        <w:t>1</w:t>
      </w:r>
      <w:r w:rsidRPr="00A92C57">
        <w:rPr>
          <w:color w:val="000000"/>
          <w:sz w:val="28"/>
          <w:szCs w:val="28"/>
        </w:rPr>
        <w:t>;</w:t>
      </w:r>
      <w:proofErr w:type="gramStart"/>
      <w:r w:rsidRPr="00A92C57">
        <w:rPr>
          <w:i/>
          <w:iCs/>
          <w:color w:val="000000"/>
          <w:sz w:val="28"/>
          <w:szCs w:val="28"/>
        </w:rPr>
        <w:t>р</w:t>
      </w:r>
      <w:proofErr w:type="gramEnd"/>
      <w:r w:rsidRPr="00A92C57">
        <w:rPr>
          <w:i/>
          <w:iCs/>
          <w:color w:val="000000"/>
          <w:sz w:val="28"/>
          <w:szCs w:val="28"/>
        </w:rPr>
        <w:t>*), (х</w:t>
      </w:r>
      <w:r w:rsidRPr="00A92C57">
        <w:rPr>
          <w:i/>
          <w:iCs/>
          <w:color w:val="000000"/>
          <w:sz w:val="28"/>
          <w:szCs w:val="28"/>
          <w:vertAlign w:val="subscript"/>
        </w:rPr>
        <w:t>2</w:t>
      </w:r>
      <w:r w:rsidRPr="00A92C57">
        <w:rPr>
          <w:i/>
          <w:iCs/>
          <w:color w:val="000000"/>
          <w:sz w:val="28"/>
          <w:szCs w:val="28"/>
        </w:rPr>
        <w:t>; р</w:t>
      </w:r>
      <w:r w:rsidRPr="00A92C57">
        <w:rPr>
          <w:i/>
          <w:iCs/>
          <w:color w:val="000000"/>
          <w:sz w:val="28"/>
          <w:szCs w:val="28"/>
          <w:vertAlign w:val="superscript"/>
        </w:rPr>
        <w:t>*</w:t>
      </w:r>
      <w:r w:rsidRPr="00A92C57">
        <w:rPr>
          <w:i/>
          <w:iCs/>
          <w:color w:val="000000"/>
          <w:sz w:val="28"/>
          <w:szCs w:val="28"/>
        </w:rPr>
        <w:t xml:space="preserve">), </w:t>
      </w:r>
      <w:r w:rsidRPr="00A92C57">
        <w:rPr>
          <w:color w:val="000000"/>
          <w:sz w:val="28"/>
          <w:szCs w:val="28"/>
        </w:rPr>
        <w:t>... (рис. 3.1). Рис. 3.1 относится к распределению, представленному в табл. 5.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i/>
          <w:iCs/>
          <w:color w:val="000000"/>
          <w:sz w:val="28"/>
          <w:szCs w:val="28"/>
        </w:rPr>
        <w:t xml:space="preserve">Гистограмма частот </w:t>
      </w:r>
      <w:r w:rsidRPr="00A92C57">
        <w:rPr>
          <w:color w:val="000000"/>
          <w:sz w:val="28"/>
          <w:szCs w:val="28"/>
        </w:rPr>
        <w:t>— совокупность смежных прямоуголь</w:t>
      </w:r>
      <w:r w:rsidRPr="00A92C57">
        <w:rPr>
          <w:color w:val="000000"/>
          <w:sz w:val="28"/>
          <w:szCs w:val="28"/>
        </w:rPr>
        <w:softHyphen/>
        <w:t>ников, построенных на одной прямой линии (рис. 3.2), основания</w:t>
      </w:r>
    </w:p>
    <w:p w:rsidR="00A92C57" w:rsidRPr="00A92C57" w:rsidRDefault="00651C06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>
        <w:rPr>
          <w:noProof/>
          <w:color w:val="000000"/>
          <w:sz w:val="28"/>
          <w:szCs w:val="28"/>
        </w:rPr>
        <w:drawing>
          <wp:inline distT="0" distB="0" distL="0" distR="0">
            <wp:extent cx="4330065" cy="1889125"/>
            <wp:effectExtent l="0" t="0" r="0" b="0"/>
            <wp:docPr id="5" name="Рисунок 5" descr="http://www.studfiles.ru/html/2706/726/html_kHZQMkKWWN.yCYK/htmlconvd-8LORJZ_html_57fe923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 descr="http://www.studfiles.ru/html/2706/726/html_kHZQMkKWWN.yCYK/htmlconvd-8LORJZ_html_57fe9232.jp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30065" cy="1889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92C57" w:rsidRPr="00A92C57">
        <w:rPr>
          <w:color w:val="000000"/>
          <w:sz w:val="28"/>
          <w:szCs w:val="28"/>
        </w:rPr>
        <w:t xml:space="preserve">прямоугольников одинаковы и равны </w:t>
      </w:r>
      <w:r w:rsidR="00A92C57" w:rsidRPr="00A92C57">
        <w:rPr>
          <w:i/>
          <w:iCs/>
          <w:color w:val="000000"/>
          <w:sz w:val="28"/>
          <w:szCs w:val="28"/>
        </w:rPr>
        <w:t xml:space="preserve">а, </w:t>
      </w:r>
      <w:r w:rsidR="00A92C57" w:rsidRPr="00A92C57">
        <w:rPr>
          <w:color w:val="000000"/>
          <w:sz w:val="28"/>
          <w:szCs w:val="28"/>
        </w:rPr>
        <w:t>а высоты равны отноше</w:t>
      </w:r>
      <w:r w:rsidR="00A92C57" w:rsidRPr="00A92C57">
        <w:rPr>
          <w:color w:val="000000"/>
          <w:sz w:val="28"/>
          <w:szCs w:val="28"/>
        </w:rPr>
        <w:softHyphen/>
        <w:t xml:space="preserve">нию частоты (или относительной частоты) </w:t>
      </w:r>
      <w:proofErr w:type="gramStart"/>
      <w:r w:rsidR="00A92C57" w:rsidRPr="00A92C57">
        <w:rPr>
          <w:color w:val="000000"/>
          <w:sz w:val="28"/>
          <w:szCs w:val="28"/>
        </w:rPr>
        <w:t>к</w:t>
      </w:r>
      <w:proofErr w:type="gramEnd"/>
      <w:r w:rsidR="00A92C57" w:rsidRPr="00A92C57">
        <w:rPr>
          <w:color w:val="000000"/>
          <w:sz w:val="28"/>
          <w:szCs w:val="28"/>
        </w:rPr>
        <w:t xml:space="preserve"> </w:t>
      </w:r>
      <w:r w:rsidR="00A92C57" w:rsidRPr="00A92C57">
        <w:rPr>
          <w:i/>
          <w:iCs/>
          <w:color w:val="000000"/>
          <w:sz w:val="28"/>
          <w:szCs w:val="28"/>
        </w:rPr>
        <w:t>а:</w:t>
      </w:r>
    </w:p>
    <w:p w:rsidR="00A92C57" w:rsidRPr="00A92C57" w:rsidRDefault="00651C06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>
        <w:rPr>
          <w:noProof/>
          <w:color w:val="000000"/>
          <w:sz w:val="28"/>
          <w:szCs w:val="28"/>
        </w:rPr>
        <w:drawing>
          <wp:inline distT="0" distB="0" distL="0" distR="0">
            <wp:extent cx="2724785" cy="345440"/>
            <wp:effectExtent l="0" t="0" r="0" b="0"/>
            <wp:docPr id="6" name="Рисунок 6" descr="http://www.studfiles.ru/html/2706/726/html_kHZQMkKWWN.yCYK/htmlconvd-8LORJZ_html_39077a67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http://www.studfiles.ru/html/2706/726/html_kHZQMkKWWN.yCYK/htmlconvd-8LORJZ_html_39077a67.jp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24785" cy="345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>Таким образом, площадь каждого прямоугольника равна соответ</w:t>
      </w:r>
      <w:r w:rsidRPr="00A92C57">
        <w:rPr>
          <w:color w:val="000000"/>
          <w:sz w:val="28"/>
          <w:szCs w:val="28"/>
        </w:rPr>
        <w:softHyphen/>
        <w:t>ственно</w:t>
      </w:r>
    </w:p>
    <w:p w:rsidR="00A92C57" w:rsidRPr="00A92C57" w:rsidRDefault="00651C06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>
        <w:rPr>
          <w:noProof/>
          <w:color w:val="000000"/>
          <w:sz w:val="28"/>
          <w:szCs w:val="28"/>
        </w:rPr>
        <w:drawing>
          <wp:inline distT="0" distB="0" distL="0" distR="0">
            <wp:extent cx="1810385" cy="363220"/>
            <wp:effectExtent l="0" t="0" r="0" b="0"/>
            <wp:docPr id="7" name="Рисунок 7" descr="http://www.studfiles.ru/html/2706/726/html_kHZQMkKWWN.yCYK/htmlconvd-8LORJZ_html_6043ebda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http://www.studfiles.ru/html/2706/726/html_kHZQMkKWWN.yCYK/htmlconvd-8LORJZ_html_6043ebda.jp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0385" cy="363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> </w:t>
      </w:r>
    </w:p>
    <w:p w:rsidR="00A92C57" w:rsidRPr="00A92C57" w:rsidRDefault="00A92C57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 w:rsidRPr="00A92C57">
        <w:rPr>
          <w:color w:val="000000"/>
          <w:sz w:val="28"/>
          <w:szCs w:val="28"/>
        </w:rPr>
        <w:t>Следовательно, площадь гистограммы частот и площадь гистограммы относительных частот</w:t>
      </w:r>
    </w:p>
    <w:p w:rsidR="00A92C57" w:rsidRPr="00A92C57" w:rsidRDefault="00651C06" w:rsidP="00A92C57">
      <w:pPr>
        <w:overflowPunct/>
        <w:autoSpaceDE/>
        <w:autoSpaceDN/>
        <w:adjustRightInd/>
        <w:spacing w:before="100" w:beforeAutospacing="1" w:after="100" w:afterAutospacing="1"/>
        <w:textAlignment w:val="auto"/>
        <w:rPr>
          <w:color w:val="000000"/>
          <w:sz w:val="28"/>
          <w:szCs w:val="28"/>
        </w:rPr>
      </w:pPr>
      <w:r>
        <w:rPr>
          <w:noProof/>
          <w:color w:val="000000"/>
          <w:sz w:val="28"/>
          <w:szCs w:val="28"/>
        </w:rPr>
        <w:drawing>
          <wp:inline distT="0" distB="0" distL="0" distR="0">
            <wp:extent cx="2313305" cy="424180"/>
            <wp:effectExtent l="0" t="0" r="0" b="0"/>
            <wp:docPr id="8" name="Рисунок 8" descr="http://www.studfiles.ru/html/2706/726/html_kHZQMkKWWN.yCYK/htmlconvd-8LORJZ_html_m6ae8bf8d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8" descr="http://www.studfiles.ru/html/2706/726/html_kHZQMkKWWN.yCYK/htmlconvd-8LORJZ_html_m6ae8bf8d.jp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3305" cy="424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E7472" w:rsidRPr="00A92C57" w:rsidRDefault="00CE7472" w:rsidP="00A92C57"/>
    <w:sectPr w:rsidR="00CE7472" w:rsidRPr="00A92C57" w:rsidSect="00BB3957">
      <w:pgSz w:w="11905" w:h="16837"/>
      <w:pgMar w:top="945" w:right="1172" w:bottom="591" w:left="136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6F954E1"/>
    <w:multiLevelType w:val="multilevel"/>
    <w:tmpl w:val="F1F875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1"/>
  <w:proofState w:spelling="clean" w:grammar="clean"/>
  <w:defaultTabStop w:val="708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compat>
    <w:balanceSingleByteDoubleByteWidth/>
    <w:doNotLeaveBackslashAlone/>
    <w:ulTrailSpace/>
    <w:doNotExpandShiftReturn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22C1"/>
    <w:rsid w:val="00006655"/>
    <w:rsid w:val="000271B4"/>
    <w:rsid w:val="00086DCF"/>
    <w:rsid w:val="000D3093"/>
    <w:rsid w:val="00131E43"/>
    <w:rsid w:val="00147FB4"/>
    <w:rsid w:val="00161A6B"/>
    <w:rsid w:val="00163CC7"/>
    <w:rsid w:val="001C4674"/>
    <w:rsid w:val="002016F1"/>
    <w:rsid w:val="002138A8"/>
    <w:rsid w:val="002270C2"/>
    <w:rsid w:val="002416E8"/>
    <w:rsid w:val="00270727"/>
    <w:rsid w:val="0029551B"/>
    <w:rsid w:val="002A4030"/>
    <w:rsid w:val="002B4665"/>
    <w:rsid w:val="00361056"/>
    <w:rsid w:val="003A14CB"/>
    <w:rsid w:val="00410A4F"/>
    <w:rsid w:val="00427AB6"/>
    <w:rsid w:val="004B5D1B"/>
    <w:rsid w:val="005037C9"/>
    <w:rsid w:val="00532740"/>
    <w:rsid w:val="005B1A59"/>
    <w:rsid w:val="005E1294"/>
    <w:rsid w:val="00612794"/>
    <w:rsid w:val="00651C06"/>
    <w:rsid w:val="00703BB4"/>
    <w:rsid w:val="007354F6"/>
    <w:rsid w:val="007400E5"/>
    <w:rsid w:val="00740C0E"/>
    <w:rsid w:val="007F2C00"/>
    <w:rsid w:val="008622C1"/>
    <w:rsid w:val="008870E3"/>
    <w:rsid w:val="009B33FE"/>
    <w:rsid w:val="009C00DA"/>
    <w:rsid w:val="009D7953"/>
    <w:rsid w:val="009E2A78"/>
    <w:rsid w:val="00A57867"/>
    <w:rsid w:val="00A6184C"/>
    <w:rsid w:val="00A649F4"/>
    <w:rsid w:val="00A92C57"/>
    <w:rsid w:val="00A96A39"/>
    <w:rsid w:val="00AF7C33"/>
    <w:rsid w:val="00B05B33"/>
    <w:rsid w:val="00B636A0"/>
    <w:rsid w:val="00B90212"/>
    <w:rsid w:val="00BA560F"/>
    <w:rsid w:val="00BB3957"/>
    <w:rsid w:val="00C01B16"/>
    <w:rsid w:val="00C0512D"/>
    <w:rsid w:val="00CE7472"/>
    <w:rsid w:val="00D01A56"/>
    <w:rsid w:val="00D33AC5"/>
    <w:rsid w:val="00D54489"/>
    <w:rsid w:val="00D654F4"/>
    <w:rsid w:val="00D676DF"/>
    <w:rsid w:val="00D9517A"/>
    <w:rsid w:val="00E135F3"/>
    <w:rsid w:val="00E21A95"/>
    <w:rsid w:val="00E32267"/>
    <w:rsid w:val="00E645C9"/>
    <w:rsid w:val="00E8748F"/>
    <w:rsid w:val="00EE5F1F"/>
    <w:rsid w:val="00F03D28"/>
    <w:rsid w:val="00F26977"/>
    <w:rsid w:val="00F702D6"/>
    <w:rsid w:val="00F847AC"/>
    <w:rsid w:val="00FB28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9551B"/>
    <w:pPr>
      <w:overflowPunct w:val="0"/>
      <w:autoSpaceDE w:val="0"/>
      <w:autoSpaceDN w:val="0"/>
      <w:adjustRightInd w:val="0"/>
      <w:textAlignment w:val="baseline"/>
    </w:pPr>
  </w:style>
  <w:style w:type="paragraph" w:styleId="2">
    <w:name w:val="heading 2"/>
    <w:basedOn w:val="a"/>
    <w:next w:val="a"/>
    <w:link w:val="20"/>
    <w:uiPriority w:val="9"/>
    <w:unhideWhenUsed/>
    <w:qFormat/>
    <w:rsid w:val="009B33FE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645C9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link w:val="2"/>
    <w:uiPriority w:val="9"/>
    <w:rsid w:val="009B33FE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sid w:val="00E645C9"/>
    <w:rPr>
      <w:rFonts w:ascii="Cambria" w:eastAsia="Times New Roman" w:hAnsi="Cambria" w:cs="Times New Roman"/>
      <w:b/>
      <w:bCs/>
      <w:sz w:val="26"/>
      <w:szCs w:val="26"/>
    </w:rPr>
  </w:style>
  <w:style w:type="paragraph" w:styleId="a3">
    <w:name w:val="Normal (Web)"/>
    <w:basedOn w:val="a"/>
    <w:uiPriority w:val="99"/>
    <w:semiHidden/>
    <w:unhideWhenUsed/>
    <w:rsid w:val="00270727"/>
    <w:pPr>
      <w:overflowPunct/>
      <w:autoSpaceDE/>
      <w:autoSpaceDN/>
      <w:adjustRightInd/>
      <w:spacing w:before="225" w:after="100" w:afterAutospacing="1" w:line="288" w:lineRule="atLeast"/>
      <w:ind w:left="225" w:right="375"/>
      <w:textAlignment w:val="auto"/>
    </w:pPr>
    <w:rPr>
      <w:rFonts w:ascii="Verdana" w:hAnsi="Verdana"/>
      <w:sz w:val="21"/>
      <w:szCs w:val="21"/>
    </w:rPr>
  </w:style>
  <w:style w:type="character" w:styleId="a4">
    <w:name w:val="Strong"/>
    <w:uiPriority w:val="22"/>
    <w:qFormat/>
    <w:rsid w:val="00270727"/>
    <w:rPr>
      <w:b/>
      <w:bCs/>
    </w:rPr>
  </w:style>
  <w:style w:type="paragraph" w:styleId="a5">
    <w:name w:val="Balloon Text"/>
    <w:basedOn w:val="a"/>
    <w:link w:val="a6"/>
    <w:uiPriority w:val="99"/>
    <w:semiHidden/>
    <w:unhideWhenUsed/>
    <w:rsid w:val="007400E5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7400E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9551B"/>
    <w:pPr>
      <w:overflowPunct w:val="0"/>
      <w:autoSpaceDE w:val="0"/>
      <w:autoSpaceDN w:val="0"/>
      <w:adjustRightInd w:val="0"/>
      <w:textAlignment w:val="baseline"/>
    </w:pPr>
  </w:style>
  <w:style w:type="paragraph" w:styleId="2">
    <w:name w:val="heading 2"/>
    <w:basedOn w:val="a"/>
    <w:next w:val="a"/>
    <w:link w:val="20"/>
    <w:uiPriority w:val="9"/>
    <w:unhideWhenUsed/>
    <w:qFormat/>
    <w:rsid w:val="009B33FE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645C9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link w:val="2"/>
    <w:uiPriority w:val="9"/>
    <w:rsid w:val="009B33FE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sid w:val="00E645C9"/>
    <w:rPr>
      <w:rFonts w:ascii="Cambria" w:eastAsia="Times New Roman" w:hAnsi="Cambria" w:cs="Times New Roman"/>
      <w:b/>
      <w:bCs/>
      <w:sz w:val="26"/>
      <w:szCs w:val="26"/>
    </w:rPr>
  </w:style>
  <w:style w:type="paragraph" w:styleId="a3">
    <w:name w:val="Normal (Web)"/>
    <w:basedOn w:val="a"/>
    <w:uiPriority w:val="99"/>
    <w:semiHidden/>
    <w:unhideWhenUsed/>
    <w:rsid w:val="00270727"/>
    <w:pPr>
      <w:overflowPunct/>
      <w:autoSpaceDE/>
      <w:autoSpaceDN/>
      <w:adjustRightInd/>
      <w:spacing w:before="225" w:after="100" w:afterAutospacing="1" w:line="288" w:lineRule="atLeast"/>
      <w:ind w:left="225" w:right="375"/>
      <w:textAlignment w:val="auto"/>
    </w:pPr>
    <w:rPr>
      <w:rFonts w:ascii="Verdana" w:hAnsi="Verdana"/>
      <w:sz w:val="21"/>
      <w:szCs w:val="21"/>
    </w:rPr>
  </w:style>
  <w:style w:type="character" w:styleId="a4">
    <w:name w:val="Strong"/>
    <w:uiPriority w:val="22"/>
    <w:qFormat/>
    <w:rsid w:val="00270727"/>
    <w:rPr>
      <w:b/>
      <w:bCs/>
    </w:rPr>
  </w:style>
  <w:style w:type="paragraph" w:styleId="a5">
    <w:name w:val="Balloon Text"/>
    <w:basedOn w:val="a"/>
    <w:link w:val="a6"/>
    <w:uiPriority w:val="99"/>
    <w:semiHidden/>
    <w:unhideWhenUsed/>
    <w:rsid w:val="007400E5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7400E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392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76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0708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3027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284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15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96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953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269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707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53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169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5.jpe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4.jpeg"/><Relationship Id="rId4" Type="http://schemas.microsoft.com/office/2007/relationships/stylesWithEffects" Target="stylesWithEffects.xml"/><Relationship Id="rId9" Type="http://schemas.openxmlformats.org/officeDocument/2006/relationships/image" Target="media/image3.jpeg"/><Relationship Id="rId14" Type="http://schemas.openxmlformats.org/officeDocument/2006/relationships/image" Target="media/image8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021768-CA68-47D3-87FF-B62225B0A3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3</Pages>
  <Words>545</Words>
  <Characters>3783</Characters>
  <Application>Microsoft Office Word</Application>
  <DocSecurity>0</DocSecurity>
  <Lines>31</Lines>
  <Paragraphs>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??????? ?? ??????????? ???????</vt:lpstr>
      </vt:variant>
      <vt:variant>
        <vt:i4>0</vt:i4>
      </vt:variant>
    </vt:vector>
  </HeadingPairs>
  <TitlesOfParts>
    <vt:vector size="1" baseType="lpstr">
      <vt:lpstr>??????? ?? ??????????? ???????</vt:lpstr>
    </vt:vector>
  </TitlesOfParts>
  <Company>???</Company>
  <LinksUpToDate>false</LinksUpToDate>
  <CharactersWithSpaces>4320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??????? ?? ??????????? ???????</dc:title>
  <dc:creator>????? ?.?.</dc:creator>
  <cp:lastModifiedBy>Teacher</cp:lastModifiedBy>
  <cp:revision>3</cp:revision>
  <cp:lastPrinted>2001-10-26T08:45:00Z</cp:lastPrinted>
  <dcterms:created xsi:type="dcterms:W3CDTF">2018-09-16T16:40:00Z</dcterms:created>
  <dcterms:modified xsi:type="dcterms:W3CDTF">2020-09-10T14:07:00Z</dcterms:modified>
</cp:coreProperties>
</file>