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B4" w:rsidRPr="00975CB4" w:rsidRDefault="00975CB4" w:rsidP="00975CB4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:rsidR="00FA70AD" w:rsidRDefault="00975CB4" w:rsidP="00975CB4">
      <w:pPr>
        <w:jc w:val="center"/>
      </w:pPr>
      <w:r>
        <w:rPr>
          <w:noProof/>
          <w:lang w:eastAsia="ru-RU"/>
        </w:rPr>
        <w:drawing>
          <wp:inline distT="0" distB="0" distL="0" distR="0" wp14:anchorId="6816338A" wp14:editId="1F1F82D9">
            <wp:extent cx="4695825" cy="701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CB4" w:rsidRDefault="00975CB4" w:rsidP="00975CB4">
      <w:pPr>
        <w:jc w:val="center"/>
      </w:pPr>
      <w:r>
        <w:t>Рис. 1 Блок-схема алгоритма</w:t>
      </w:r>
    </w:p>
    <w:sectPr w:rsidR="0097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975CB4"/>
    <w:rsid w:val="00F8631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2020-05-19T10:27:00Z</dcterms:created>
  <dcterms:modified xsi:type="dcterms:W3CDTF">2020-05-19T10:30:00Z</dcterms:modified>
</cp:coreProperties>
</file>