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94" w:rsidRPr="00030FC4" w:rsidRDefault="00015A94" w:rsidP="00015A94">
      <w:pPr>
        <w:rPr>
          <w:szCs w:val="28"/>
        </w:rPr>
      </w:pPr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 wp14:anchorId="4F6D3436" wp14:editId="2B78D442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94" w:rsidRPr="00936B3D" w:rsidRDefault="00015A94" w:rsidP="00015A94">
      <w:pPr>
        <w:pBdr>
          <w:top w:val="single" w:sz="18" w:space="0" w:color="auto"/>
        </w:pBdr>
        <w:rPr>
          <w:b/>
          <w:szCs w:val="28"/>
        </w:rPr>
      </w:pPr>
    </w:p>
    <w:p w:rsidR="00015A94" w:rsidRDefault="00015A94" w:rsidP="00015A94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15A94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015A94">
        <w:rPr>
          <w:rFonts w:ascii="Times New Roman" w:hAnsi="Times New Roman" w:cs="Times New Roman"/>
          <w:sz w:val="32"/>
          <w:szCs w:val="32"/>
        </w:rPr>
        <w:t xml:space="preserve">по производственной (преддипломной) практике </w:t>
      </w: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015A94"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:rsidR="00015A94" w:rsidRPr="00FB2877" w:rsidRDefault="00015A94" w:rsidP="00015A94">
      <w:pPr>
        <w:ind w:right="-143"/>
        <w:rPr>
          <w:sz w:val="28"/>
          <w:szCs w:val="32"/>
        </w:rPr>
      </w:pPr>
    </w:p>
    <w:p w:rsidR="00015A94" w:rsidRPr="00015A94" w:rsidRDefault="00015A94" w:rsidP="00015A94">
      <w:pPr>
        <w:ind w:right="-143"/>
        <w:jc w:val="right"/>
        <w:rPr>
          <w:sz w:val="28"/>
          <w:szCs w:val="32"/>
        </w:rPr>
      </w:pP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Выполнил студент гр. П2-16</w:t>
      </w:r>
    </w:p>
    <w:p w:rsidR="00015A94" w:rsidRPr="00015A94" w:rsidRDefault="00FB2877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Головатюк М.В.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 (подпись)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Принял преподаватель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Гусятинер Л.Б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__________(подпись)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___________(оценка)</w:t>
      </w:r>
    </w:p>
    <w:p w:rsidR="00015A94" w:rsidRPr="00015A94" w:rsidRDefault="00015A94" w:rsidP="00015A94">
      <w:pPr>
        <w:spacing w:line="480" w:lineRule="auto"/>
        <w:ind w:right="-143"/>
        <w:rPr>
          <w:rFonts w:ascii="Times New Roman" w:hAnsi="Times New Roman" w:cs="Times New Roman"/>
          <w:sz w:val="28"/>
          <w:szCs w:val="32"/>
          <w:lang w:val="en-US"/>
        </w:rPr>
      </w:pPr>
    </w:p>
    <w:p w:rsidR="00015A94" w:rsidRPr="00015A94" w:rsidRDefault="00015A94" w:rsidP="00015A94">
      <w:pPr>
        <w:spacing w:line="480" w:lineRule="auto"/>
        <w:ind w:right="-143"/>
        <w:jc w:val="center"/>
        <w:rPr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Королёв, 2020</w:t>
      </w:r>
    </w:p>
    <w:sdt>
      <w:sdtPr>
        <w:rPr>
          <w:rFonts w:ascii="Times New Roman" w:hAnsi="Times New Roman" w:cs="Times New Roman"/>
        </w:rPr>
        <w:id w:val="1327087575"/>
        <w:docPartObj>
          <w:docPartGallery w:val="Table of Contents"/>
          <w:docPartUnique/>
        </w:docPartObj>
      </w:sdtPr>
      <w:sdtEndPr>
        <w:rPr>
          <w:rFonts w:ascii="Liberation Sans" w:hAnsi="Liberation Sans" w:cs="Mangal"/>
        </w:rPr>
      </w:sdtEndPr>
      <w:sdtContent>
        <w:p w:rsidR="0024537B" w:rsidRDefault="0024537B" w:rsidP="0024537B">
          <w:pPr>
            <w:pStyle w:val="a4"/>
            <w:rPr>
              <w:rFonts w:ascii="Times New Roman" w:hAnsi="Times New Roman" w:cs="Times New Roman"/>
            </w:rPr>
            <w:sectPr w:rsidR="0024537B" w:rsidSect="00B333A9">
              <w:headerReference w:type="default" r:id="rId9"/>
              <w:pgSz w:w="12240" w:h="15840"/>
              <w:pgMar w:top="1418" w:right="794" w:bottom="1134" w:left="1701" w:header="0" w:footer="1134" w:gutter="0"/>
              <w:pgNumType w:start="1"/>
              <w:cols w:space="720"/>
              <w:formProt w:val="0"/>
              <w:titlePg/>
              <w:docGrid w:linePitch="600" w:charSpace="32768"/>
            </w:sectPr>
          </w:pPr>
        </w:p>
        <w:p w:rsidR="00015A94" w:rsidRPr="00A5252C" w:rsidRDefault="00015A94" w:rsidP="00015A94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5252C"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</w:p>
        <w:p w:rsidR="00A5252C" w:rsidRPr="00A5252C" w:rsidRDefault="00015A9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252C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11160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_Toc40911160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1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Характеристика объекта практики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_Toc40911161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3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2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_Toc40911162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3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_Toc40911163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4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_Toc40911164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5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_Toc40911165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6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_Toc40911166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7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_Toc40911167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8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_Toc40911168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9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_Toc40911169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0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_Toc40911170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1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_Toc40911171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2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_Toc40911172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3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_Toc40911173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4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_Toc40911174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5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_Toc40911175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6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_Toc40911176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7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_Toc40911177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8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_Toc40911178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9B16D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9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_Toc40911179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15A94" w:rsidRDefault="00015A94" w:rsidP="00015A94">
          <w:pPr>
            <w:pStyle w:val="11"/>
            <w:rPr>
              <w:rFonts w:hint="eastAsia"/>
            </w:rPr>
          </w:pP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15A94" w:rsidRDefault="00015A94" w:rsidP="00015A94">
      <w:pPr>
        <w:ind w:right="-259"/>
        <w:rPr>
          <w:sz w:val="20"/>
          <w:szCs w:val="20"/>
        </w:rPr>
      </w:pPr>
    </w:p>
    <w:p w:rsidR="00015A94" w:rsidRDefault="00015A94" w:rsidP="00015A94">
      <w:pPr>
        <w:ind w:right="-259"/>
        <w:jc w:val="center"/>
        <w:rPr>
          <w:sz w:val="20"/>
          <w:szCs w:val="20"/>
        </w:rPr>
      </w:pPr>
      <w:r>
        <w:br w:type="page"/>
      </w:r>
    </w:p>
    <w:p w:rsidR="00015A94" w:rsidRPr="003C5B8D" w:rsidRDefault="00015A94" w:rsidP="00015A94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911160"/>
      <w:r w:rsidRPr="003C5B8D">
        <w:rPr>
          <w:lang w:val="ru-RU"/>
        </w:rPr>
        <w:lastRenderedPageBreak/>
        <w:t>Введение</w:t>
      </w:r>
      <w:bookmarkEnd w:id="0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4 курсе обучения в ККМТ студентом группы П2-16 была пройдена преддипломная практика.</w:t>
      </w:r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получил задание на разработку автоматизированного места ра</w:t>
      </w:r>
      <w:r w:rsidR="00FB2877">
        <w:rPr>
          <w:rFonts w:ascii="Times New Roman" w:eastAsia="Times New Roman" w:hAnsi="Times New Roman" w:cs="Times New Roman"/>
          <w:sz w:val="28"/>
          <w:szCs w:val="28"/>
        </w:rPr>
        <w:t>боты заместителя директора каршеринг фирмы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изучение места прохождения практики.</w:t>
      </w:r>
    </w:p>
    <w:p w:rsidR="00015A94" w:rsidRPr="003C5B8D" w:rsidRDefault="00015A94" w:rsidP="00015A94">
      <w:pPr>
        <w:ind w:right="-259"/>
        <w:jc w:val="both"/>
        <w:rPr>
          <w:sz w:val="20"/>
          <w:szCs w:val="20"/>
        </w:rPr>
      </w:pPr>
      <w:r w:rsidRPr="003C5B8D">
        <w:br w:type="page"/>
      </w:r>
    </w:p>
    <w:p w:rsidR="00015A94" w:rsidRDefault="00015A94" w:rsidP="00015A94">
      <w:pPr>
        <w:pStyle w:val="1"/>
        <w:numPr>
          <w:ilvl w:val="0"/>
          <w:numId w:val="0"/>
        </w:numPr>
        <w:spacing w:line="360" w:lineRule="auto"/>
      </w:pPr>
      <w:bookmarkStart w:id="1" w:name="_Toc40911161"/>
      <w:r>
        <w:lastRenderedPageBreak/>
        <w:t xml:space="preserve">Глава </w:t>
      </w:r>
      <w:r w:rsidRPr="00F154DF">
        <w:t>1. Характеристика объекта практик</w:t>
      </w:r>
      <w:r>
        <w:t>и</w:t>
      </w:r>
      <w:bookmarkEnd w:id="1"/>
    </w:p>
    <w:p w:rsidR="00015A94" w:rsidRPr="008B3782" w:rsidRDefault="00015A94" w:rsidP="00015A94">
      <w:pPr>
        <w:pStyle w:val="3"/>
        <w:numPr>
          <w:ilvl w:val="2"/>
          <w:numId w:val="1"/>
        </w:numPr>
        <w:rPr>
          <w:lang w:val="ru-RU"/>
        </w:rPr>
      </w:pPr>
      <w:bookmarkStart w:id="2" w:name="_Toc40911162"/>
      <w:r w:rsidRPr="008B3782">
        <w:rPr>
          <w:lang w:val="ru-RU"/>
        </w:rPr>
        <w:t>Технико-экономическая характеристика</w:t>
      </w:r>
      <w:bookmarkEnd w:id="2"/>
    </w:p>
    <w:p w:rsidR="00015A94" w:rsidRPr="00FD2CFB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>еская характеристика учреждения</w:t>
      </w:r>
      <w:r w:rsidR="00E80A87" w:rsidRPr="00E80A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котором 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проходила </w:t>
      </w:r>
      <w:r>
        <w:rPr>
          <w:rFonts w:ascii="Times New Roman" w:eastAsia="Times New Roman" w:hAnsi="Times New Roman" w:cs="Times New Roman"/>
          <w:sz w:val="28"/>
          <w:szCs w:val="28"/>
        </w:rPr>
        <w:t>преддипломная практика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 приведена в файле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«Краткая характеристика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2877">
        <w:rPr>
          <w:rFonts w:ascii="Times New Roman" w:eastAsia="Times New Roman" w:hAnsi="Times New Roman" w:cs="Times New Roman"/>
          <w:sz w:val="28"/>
          <w:szCs w:val="28"/>
        </w:rPr>
        <w:t>Каршеринг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.docx»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, а организационная структура в файле </w:t>
      </w:r>
      <w:r w:rsidR="00FD2CF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</w:t>
      </w:r>
      <w:r w:rsidR="00E80A87" w:rsidRPr="00E80A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80A87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r w:rsidR="00FD2CF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D2CFB" w:rsidRPr="00FD2C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</w:p>
    <w:p w:rsidR="00015A94" w:rsidRPr="008B3782" w:rsidRDefault="00015A94" w:rsidP="00015A94">
      <w:pPr>
        <w:pStyle w:val="2"/>
        <w:rPr>
          <w:sz w:val="20"/>
          <w:szCs w:val="20"/>
          <w:lang w:val="ru-RU"/>
        </w:rPr>
      </w:pPr>
      <w:bookmarkStart w:id="4" w:name="_Toc40911163"/>
      <w:r w:rsidRPr="008B3782">
        <w:rPr>
          <w:lang w:val="ru-RU"/>
        </w:rPr>
        <w:t>Аппаратные средства</w:t>
      </w:r>
      <w:bookmarkEnd w:id="4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используемых в учреждении аппаратных средств перечислены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>К5. Аппаратное обеспечение</w:t>
      </w:r>
      <w:r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sz w:val="20"/>
          <w:szCs w:val="20"/>
        </w:rPr>
      </w:pPr>
    </w:p>
    <w:p w:rsidR="00015A94" w:rsidRPr="008B3782" w:rsidRDefault="00015A94" w:rsidP="00015A94">
      <w:pPr>
        <w:pStyle w:val="2"/>
        <w:rPr>
          <w:sz w:val="20"/>
          <w:szCs w:val="20"/>
          <w:lang w:val="ru-RU"/>
        </w:rPr>
      </w:pPr>
      <w:bookmarkStart w:id="5" w:name="_Toc40911164"/>
      <w:r w:rsidRPr="008B3782">
        <w:rPr>
          <w:lang w:val="ru-RU"/>
        </w:rPr>
        <w:t>Программные средства</w:t>
      </w:r>
      <w:bookmarkEnd w:id="5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Программные 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 xml:space="preserve">средства,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используемые в учреждении перечислены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>К6. 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Pr="003C5B8D" w:rsidRDefault="00015A94" w:rsidP="00015A94">
      <w:pPr>
        <w:ind w:right="-259"/>
        <w:jc w:val="both"/>
        <w:rPr>
          <w:sz w:val="20"/>
          <w:szCs w:val="20"/>
        </w:rPr>
      </w:pPr>
    </w:p>
    <w:p w:rsidR="00015A94" w:rsidRPr="008B3782" w:rsidRDefault="00015A94" w:rsidP="00015A94">
      <w:pPr>
        <w:rPr>
          <w:rFonts w:ascii="Times New Roman" w:eastAsia="Microsoft YaHei" w:hAnsi="Times New Roman"/>
          <w:b/>
          <w:bCs/>
          <w:sz w:val="32"/>
          <w:szCs w:val="36"/>
        </w:rPr>
      </w:pPr>
      <w:r w:rsidRPr="008B3782">
        <w:br w:type="page"/>
      </w:r>
    </w:p>
    <w:p w:rsidR="00015A94" w:rsidRPr="00E845D8" w:rsidRDefault="00015A94" w:rsidP="00015A94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911165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015A94" w:rsidRPr="00E845D8" w:rsidRDefault="00015A94" w:rsidP="00015A94">
      <w:pPr>
        <w:pStyle w:val="2"/>
        <w:rPr>
          <w:sz w:val="20"/>
          <w:szCs w:val="20"/>
          <w:lang w:val="ru-RU"/>
        </w:rPr>
      </w:pPr>
      <w:bookmarkStart w:id="7" w:name="_Toc40911166"/>
      <w:r w:rsidRPr="00E845D8">
        <w:rPr>
          <w:lang w:val="ru-RU"/>
        </w:rPr>
        <w:t>Методы проектирования</w:t>
      </w:r>
      <w:bookmarkEnd w:id="7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проектирования,</w:t>
      </w:r>
      <w:r w:rsidR="00D414A2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использованные в разработке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, указаны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 xml:space="preserve">К7. </w:t>
      </w:r>
      <w:r>
        <w:rPr>
          <w:rFonts w:ascii="Times New Roman" w:eastAsia="Times New Roman" w:hAnsi="Times New Roman" w:cs="Times New Roman"/>
          <w:sz w:val="28"/>
          <w:szCs w:val="28"/>
        </w:rPr>
        <w:t>Методы проектирования и разработки.docx».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sz w:val="20"/>
          <w:szCs w:val="20"/>
        </w:rPr>
      </w:pPr>
    </w:p>
    <w:p w:rsidR="00015A94" w:rsidRPr="009E4DF0" w:rsidRDefault="00015A94" w:rsidP="00015A94">
      <w:pPr>
        <w:pStyle w:val="2"/>
        <w:rPr>
          <w:sz w:val="20"/>
          <w:szCs w:val="20"/>
          <w:lang w:val="ru-RU"/>
        </w:rPr>
      </w:pPr>
      <w:bookmarkStart w:id="8" w:name="_Toc40911167"/>
      <w:r w:rsidRPr="009E4DF0">
        <w:rPr>
          <w:lang w:val="ru-RU"/>
        </w:rPr>
        <w:t>Математическая постановка задачи</w:t>
      </w:r>
      <w:bookmarkEnd w:id="8"/>
    </w:p>
    <w:p w:rsidR="00015A94" w:rsidRPr="003C5B8D" w:rsidRDefault="00961C67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постановка задачи содержится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К8.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Математическая постановка задачи.docx».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sz w:val="20"/>
          <w:szCs w:val="20"/>
        </w:rPr>
      </w:pPr>
    </w:p>
    <w:p w:rsidR="00015A94" w:rsidRPr="009E4DF0" w:rsidRDefault="00015A94" w:rsidP="00015A94">
      <w:pPr>
        <w:pStyle w:val="2"/>
        <w:rPr>
          <w:sz w:val="20"/>
          <w:szCs w:val="20"/>
          <w:lang w:val="ru-RU"/>
        </w:rPr>
      </w:pPr>
      <w:bookmarkStart w:id="9" w:name="_Toc40911168"/>
      <w:r w:rsidRPr="009E4DF0">
        <w:rPr>
          <w:lang w:val="ru-RU"/>
        </w:rPr>
        <w:t>Программные решения</w:t>
      </w:r>
      <w:bookmarkEnd w:id="9"/>
    </w:p>
    <w:p w:rsidR="00015A94" w:rsidRPr="003C5B8D" w:rsidRDefault="00AF18BB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программных решений находится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К9.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Программные решения.docx».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sz w:val="20"/>
          <w:szCs w:val="20"/>
        </w:rPr>
      </w:pPr>
    </w:p>
    <w:p w:rsidR="00015A94" w:rsidRPr="00FF4516" w:rsidRDefault="00015A94" w:rsidP="00015A94">
      <w:pPr>
        <w:rPr>
          <w:rFonts w:ascii="Times New Roman" w:eastAsia="Microsoft YaHei" w:hAnsi="Times New Roman"/>
          <w:b/>
          <w:bCs/>
          <w:sz w:val="32"/>
          <w:szCs w:val="36"/>
        </w:rPr>
      </w:pPr>
      <w:r w:rsidRPr="00FF4516">
        <w:br w:type="page"/>
      </w:r>
    </w:p>
    <w:p w:rsidR="00015A94" w:rsidRPr="00E845D8" w:rsidRDefault="00015A94" w:rsidP="00015A94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911169"/>
      <w:r>
        <w:rPr>
          <w:lang w:val="ru-RU"/>
        </w:rPr>
        <w:lastRenderedPageBreak/>
        <w:t>Глава 3. Проектная часть</w:t>
      </w:r>
      <w:bookmarkEnd w:id="10"/>
    </w:p>
    <w:p w:rsidR="00015A94" w:rsidRPr="00FF4516" w:rsidRDefault="00015A94" w:rsidP="00015A94">
      <w:pPr>
        <w:pStyle w:val="2"/>
        <w:rPr>
          <w:sz w:val="20"/>
          <w:szCs w:val="20"/>
          <w:lang w:val="ru-RU"/>
        </w:rPr>
      </w:pPr>
      <w:bookmarkStart w:id="11" w:name="_Toc40911170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1"/>
    </w:p>
    <w:p w:rsidR="00015A94" w:rsidRDefault="002A5B3F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обработки данных содержится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в файле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Технология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обработки данных.docx».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2" w:name="_Toc40911171"/>
      <w:r w:rsidRPr="009B78CC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 решения приведено в файле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К11.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решения.docx».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9B78CC" w:rsidRDefault="00015A94" w:rsidP="00015A94">
      <w:pPr>
        <w:pStyle w:val="2"/>
        <w:rPr>
          <w:sz w:val="20"/>
          <w:szCs w:val="20"/>
          <w:lang w:val="ru-RU"/>
        </w:rPr>
      </w:pPr>
      <w:bookmarkStart w:id="13" w:name="_Toc40911172"/>
      <w:r w:rsidRPr="009B78CC">
        <w:rPr>
          <w:rStyle w:val="20"/>
          <w:b/>
          <w:lang w:val="ru-RU"/>
        </w:rPr>
        <w:t>Выбор</w:t>
      </w:r>
      <w:r w:rsidRPr="009B78CC">
        <w:rPr>
          <w:lang w:val="ru-RU"/>
        </w:rPr>
        <w:t xml:space="preserve"> инструментов</w:t>
      </w:r>
      <w:bookmarkEnd w:id="13"/>
    </w:p>
    <w:p w:rsidR="00015A94" w:rsidRDefault="00BF57B6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об инструментах, выбранных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содержится в файле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К12. Выбор инструментов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.docx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15A94" w:rsidRDefault="00015A94" w:rsidP="00015A9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4" w:name="_Toc40911173"/>
      <w:r w:rsidRPr="00750D64">
        <w:rPr>
          <w:lang w:val="ru-RU"/>
        </w:rPr>
        <w:t>Тестирование</w:t>
      </w:r>
      <w:bookmarkEnd w:id="14"/>
    </w:p>
    <w:p w:rsidR="00015A94" w:rsidRDefault="008D5AD7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тестирования программы содержатся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>К13. Тестирование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5" w:name="_Toc40911174"/>
      <w:r w:rsidRPr="00E845D8">
        <w:rPr>
          <w:lang w:val="ru-RU"/>
        </w:rPr>
        <w:t>Главный модуль программы</w:t>
      </w:r>
      <w:bookmarkEnd w:id="15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главного модуля программы приведена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>К14.</w:t>
      </w:r>
      <w:r w:rsidR="008A398D">
        <w:rPr>
          <w:rFonts w:ascii="Times New Roman" w:eastAsia="Times New Roman" w:hAnsi="Times New Roman" w:cs="Times New Roman"/>
          <w:sz w:val="28"/>
          <w:szCs w:val="28"/>
        </w:rPr>
        <w:t xml:space="preserve"> Главный модуль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.docx» </w:t>
      </w:r>
    </w:p>
    <w:p w:rsidR="00015A94" w:rsidRDefault="00015A94" w:rsidP="00015A94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br w:type="page"/>
      </w:r>
    </w:p>
    <w:p w:rsidR="00015A94" w:rsidRDefault="00015A94" w:rsidP="00015A94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911175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971DD1" w:rsidRPr="00971DD1" w:rsidRDefault="00971DD1" w:rsidP="00971DD1">
      <w:pPr>
        <w:pStyle w:val="a0"/>
        <w:rPr>
          <w:lang w:eastAsia="zh-CN" w:bidi="hi-IN"/>
        </w:rPr>
      </w:pPr>
    </w:p>
    <w:p w:rsidR="00015A94" w:rsidRPr="00606752" w:rsidRDefault="00015A94" w:rsidP="00015A94">
      <w:pPr>
        <w:pStyle w:val="2"/>
        <w:rPr>
          <w:sz w:val="20"/>
          <w:szCs w:val="20"/>
          <w:lang w:val="ru-RU"/>
        </w:rPr>
      </w:pPr>
      <w:bookmarkStart w:id="17" w:name="_Toc40911176"/>
      <w:r w:rsidRPr="00E77B3B">
        <w:rPr>
          <w:lang w:val="ru-RU"/>
        </w:rPr>
        <w:t>Руководство оператора</w:t>
      </w:r>
      <w:bookmarkEnd w:id="17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 для разработанного приложения находится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 xml:space="preserve">К15.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оператора.docx»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sz w:val="20"/>
          <w:szCs w:val="20"/>
        </w:rPr>
      </w:pPr>
    </w:p>
    <w:p w:rsidR="00015A94" w:rsidRPr="00606752" w:rsidRDefault="00015A94" w:rsidP="00015A94">
      <w:pPr>
        <w:pStyle w:val="2"/>
        <w:rPr>
          <w:sz w:val="20"/>
          <w:szCs w:val="20"/>
          <w:lang w:val="ru-RU"/>
        </w:rPr>
      </w:pPr>
      <w:bookmarkStart w:id="18" w:name="_Toc40911177"/>
      <w:r w:rsidRPr="00606752">
        <w:rPr>
          <w:lang w:val="ru-RU"/>
        </w:rPr>
        <w:t>Раздел техники безопасности</w:t>
      </w:r>
      <w:bookmarkEnd w:id="18"/>
    </w:p>
    <w:p w:rsidR="00015A94" w:rsidRPr="00AF370E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 в учреждении указаны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 xml:space="preserve">К16. </w:t>
      </w:r>
      <w:r>
        <w:rPr>
          <w:rFonts w:ascii="Times New Roman" w:eastAsia="Times New Roman" w:hAnsi="Times New Roman" w:cs="Times New Roman"/>
          <w:sz w:val="28"/>
          <w:szCs w:val="28"/>
        </w:rPr>
        <w:t>Раздел техники безопасности.docx».</w:t>
      </w:r>
    </w:p>
    <w:p w:rsidR="00015A94" w:rsidRPr="003C5B8D" w:rsidRDefault="00015A94" w:rsidP="00015A94">
      <w:pPr>
        <w:ind w:right="-259"/>
        <w:jc w:val="both"/>
        <w:rPr>
          <w:sz w:val="20"/>
          <w:szCs w:val="20"/>
        </w:rPr>
      </w:pPr>
    </w:p>
    <w:p w:rsidR="00015A94" w:rsidRPr="003C5B8D" w:rsidRDefault="00015A94" w:rsidP="00015A94">
      <w:pPr>
        <w:ind w:right="-259"/>
        <w:jc w:val="both"/>
        <w:rPr>
          <w:sz w:val="20"/>
          <w:szCs w:val="20"/>
        </w:rPr>
      </w:pPr>
      <w:r w:rsidRPr="003C5B8D">
        <w:br w:type="page"/>
      </w:r>
    </w:p>
    <w:p w:rsidR="00015A94" w:rsidRPr="00760B12" w:rsidRDefault="00015A94" w:rsidP="00760B1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9" w:name="_Toc40911178"/>
      <w:r w:rsidRPr="00FB2877">
        <w:rPr>
          <w:lang w:val="ru-RU"/>
        </w:rPr>
        <w:lastRenderedPageBreak/>
        <w:t>Дневник практики</w:t>
      </w:r>
      <w:bookmarkEnd w:id="19"/>
    </w:p>
    <w:tbl>
      <w:tblPr>
        <w:tblW w:w="10632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2472"/>
      </w:tblGrid>
      <w:tr w:rsidR="00015A94" w:rsidTr="009B78CC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Характеристика аппаратного обеспечения предприятия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Методы проектирования и разработки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Математическая постановка задачи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Программные решения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Существующие технологии обработки данных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 по разделу техники безопасности</w:t>
            </w:r>
          </w:p>
          <w:p w:rsidR="00015A94" w:rsidRPr="00760B12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Cs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 по созданию презентаций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760B12" w:rsidRPr="00760B12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Сдача отчётов по практике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rPr>
          <w:trHeight w:val="2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Защита отчётов по практике</w:t>
            </w:r>
          </w:p>
          <w:p w:rsidR="00760B12" w:rsidRPr="00760B12" w:rsidRDefault="00760B12" w:rsidP="004F0FC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015A94" w:rsidRPr="00760B12" w:rsidRDefault="00015A94" w:rsidP="00760B1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20" w:name="_Toc40911179"/>
      <w:r>
        <w:lastRenderedPageBreak/>
        <w:t>Источники</w:t>
      </w:r>
      <w:bookmarkEnd w:id="20"/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Антамошкин, О. А. Программная инженерия. Теория и практика [Электронный ресурс] : учебник / О. А. Антамошкин.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Красноярск: Сиб. Федер. ун-т, 2012. - 247 с. - ISBN 978-5-7638-2511-4. - Текст :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https://znanium.com/catalog/document?pid=492527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Введение в программную инженерию : Учебник / В.А. Антипов, А.А. Бубнов, А.Н. Пылькин, В.К.   Столчнев. 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Москва : КУРС: ИНФРА-М, 2019. — 336 с. - ISBN 978-5-16-103172-8. - Текст :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https://znanium.com/catalog/document?pid=1035160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Гагарина, Л. Г. Разработка и эксплуатация автоматизированных информационных систем : учеб. пособие / Л.Г. Гагарина. 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Москва : ИД «ФОРУМ» : ИНФРА-М, 2019. — 384 с. — (Среднее профессиональное образование).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ISBN 978-5-16-106202-9. - Текст : электронный. - </w:t>
      </w:r>
    </w:p>
    <w:p w:rsidR="00015A94" w:rsidRPr="00FB2877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B2877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B2877">
          <w:rPr>
            <w:rFonts w:ascii="Times New Roman" w:hAnsi="Times New Roman" w:cs="Times New Roman"/>
            <w:sz w:val="28"/>
            <w:szCs w:val="28"/>
          </w:rPr>
          <w:t>://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znanium</w:t>
        </w:r>
        <w:r w:rsidRPr="00FB2877">
          <w:rPr>
            <w:rFonts w:ascii="Times New Roman" w:hAnsi="Times New Roman" w:cs="Times New Roman"/>
            <w:sz w:val="28"/>
            <w:szCs w:val="28"/>
          </w:rPr>
          <w:t>.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B2877">
          <w:rPr>
            <w:rFonts w:ascii="Times New Roman" w:hAnsi="Times New Roman" w:cs="Times New Roman"/>
            <w:sz w:val="28"/>
            <w:szCs w:val="28"/>
          </w:rPr>
          <w:t>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Pr="00FB2877">
          <w:rPr>
            <w:rFonts w:ascii="Times New Roman" w:hAnsi="Times New Roman" w:cs="Times New Roman"/>
            <w:sz w:val="28"/>
            <w:szCs w:val="28"/>
          </w:rPr>
          <w:t>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Pr="00FB2877">
          <w:rPr>
            <w:rFonts w:ascii="Times New Roman" w:hAnsi="Times New Roman" w:cs="Times New Roman"/>
            <w:sz w:val="28"/>
            <w:szCs w:val="28"/>
          </w:rPr>
          <w:t>?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pid</w:t>
        </w:r>
        <w:r w:rsidRPr="00FB2877">
          <w:rPr>
            <w:rFonts w:ascii="Times New Roman" w:hAnsi="Times New Roman" w:cs="Times New Roman"/>
            <w:sz w:val="28"/>
            <w:szCs w:val="28"/>
          </w:rPr>
          <w:t>=1003025</w:t>
        </w:r>
      </w:hyperlink>
      <w:r w:rsidRPr="00FB28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 : учеб. пособие /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Л.Г. Гагарина, Е.В. Кокорева, Б.Д. Сидорова-Виснадул ; под ред. Л.Г. Гагариной. 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Москва : ИД «ФОРУМ» : ИНФРА-М, 2019. — 400 с. — (Высшее образование: Бакалавриат).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ISBN 978-5-16-104071-3. - Текст : электронный. - </w:t>
      </w:r>
    </w:p>
    <w:p w:rsidR="00015A94" w:rsidRPr="00FB2877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B2877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B2877">
          <w:rPr>
            <w:rFonts w:ascii="Times New Roman" w:hAnsi="Times New Roman" w:cs="Times New Roman"/>
            <w:sz w:val="28"/>
            <w:szCs w:val="28"/>
          </w:rPr>
          <w:t>://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znanium</w:t>
        </w:r>
        <w:r w:rsidRPr="00FB2877">
          <w:rPr>
            <w:rFonts w:ascii="Times New Roman" w:hAnsi="Times New Roman" w:cs="Times New Roman"/>
            <w:sz w:val="28"/>
            <w:szCs w:val="28"/>
          </w:rPr>
          <w:t>.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B2877">
          <w:rPr>
            <w:rFonts w:ascii="Times New Roman" w:hAnsi="Times New Roman" w:cs="Times New Roman"/>
            <w:sz w:val="28"/>
            <w:szCs w:val="28"/>
          </w:rPr>
          <w:t>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Pr="00FB2877">
          <w:rPr>
            <w:rFonts w:ascii="Times New Roman" w:hAnsi="Times New Roman" w:cs="Times New Roman"/>
            <w:sz w:val="28"/>
            <w:szCs w:val="28"/>
          </w:rPr>
          <w:t>/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Pr="00FB2877">
          <w:rPr>
            <w:rFonts w:ascii="Times New Roman" w:hAnsi="Times New Roman" w:cs="Times New Roman"/>
            <w:sz w:val="28"/>
            <w:szCs w:val="28"/>
          </w:rPr>
          <w:t>?</w:t>
        </w:r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pid</w:t>
        </w:r>
        <w:r w:rsidRPr="00FB2877">
          <w:rPr>
            <w:rFonts w:ascii="Times New Roman" w:hAnsi="Times New Roman" w:cs="Times New Roman"/>
            <w:sz w:val="28"/>
            <w:szCs w:val="28"/>
          </w:rPr>
          <w:t>=1011120</w:t>
        </w:r>
      </w:hyperlink>
      <w:r w:rsidRPr="00FB28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Управление разработкой программного обеспечения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Альберт Нургалиев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https://stepik.org/course/56013/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Владислав Тарасенко</w:t>
      </w:r>
    </w:p>
    <w:p w:rsidR="00E06AC7" w:rsidRPr="00015A94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https://stepik.org/course/63510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06AC7" w:rsidRPr="00015A94" w:rsidSect="0024537B">
      <w:pgSz w:w="12240" w:h="15840"/>
      <w:pgMar w:top="1418" w:right="794" w:bottom="1134" w:left="1701" w:header="0" w:footer="1134" w:gutter="0"/>
      <w:pgNumType w:start="2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6DD" w:rsidRDefault="009B16DD" w:rsidP="00015A94">
      <w:pPr>
        <w:spacing w:after="0" w:line="240" w:lineRule="auto"/>
      </w:pPr>
      <w:r>
        <w:separator/>
      </w:r>
    </w:p>
  </w:endnote>
  <w:endnote w:type="continuationSeparator" w:id="0">
    <w:p w:rsidR="009B16DD" w:rsidRDefault="009B16DD" w:rsidP="0001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6DD" w:rsidRDefault="009B16DD" w:rsidP="00015A94">
      <w:pPr>
        <w:spacing w:after="0" w:line="240" w:lineRule="auto"/>
      </w:pPr>
      <w:r>
        <w:separator/>
      </w:r>
    </w:p>
  </w:footnote>
  <w:footnote w:type="continuationSeparator" w:id="0">
    <w:p w:rsidR="009B16DD" w:rsidRDefault="009B16DD" w:rsidP="0001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648814"/>
      <w:docPartObj>
        <w:docPartGallery w:val="Page Numbers (Top of Page)"/>
        <w:docPartUnique/>
      </w:docPartObj>
    </w:sdtPr>
    <w:sdtEndPr/>
    <w:sdtContent>
      <w:p w:rsidR="00B333A9" w:rsidRDefault="00B333A9">
        <w:pPr>
          <w:pStyle w:val="ac"/>
          <w:jc w:val="center"/>
        </w:pPr>
      </w:p>
      <w:p w:rsidR="00B333A9" w:rsidRDefault="00B333A9">
        <w:pPr>
          <w:pStyle w:val="ac"/>
          <w:jc w:val="center"/>
        </w:pPr>
      </w:p>
      <w:p w:rsidR="00B333A9" w:rsidRDefault="00B333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877">
          <w:rPr>
            <w:noProof/>
          </w:rPr>
          <w:t>9</w:t>
        </w:r>
        <w:r>
          <w:fldChar w:fldCharType="end"/>
        </w:r>
      </w:p>
    </w:sdtContent>
  </w:sdt>
  <w:p w:rsidR="00B333A9" w:rsidRDefault="00B333A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5A"/>
    <w:rsid w:val="00015A94"/>
    <w:rsid w:val="000E153E"/>
    <w:rsid w:val="0023105A"/>
    <w:rsid w:val="0024537B"/>
    <w:rsid w:val="002A5B3F"/>
    <w:rsid w:val="00392861"/>
    <w:rsid w:val="003A374F"/>
    <w:rsid w:val="00637A81"/>
    <w:rsid w:val="00760B12"/>
    <w:rsid w:val="008A398D"/>
    <w:rsid w:val="008D5AD7"/>
    <w:rsid w:val="00961C67"/>
    <w:rsid w:val="00971DD1"/>
    <w:rsid w:val="009B16DD"/>
    <w:rsid w:val="009B78CC"/>
    <w:rsid w:val="00A5252C"/>
    <w:rsid w:val="00A956FF"/>
    <w:rsid w:val="00AF18BB"/>
    <w:rsid w:val="00B333A9"/>
    <w:rsid w:val="00BF57B6"/>
    <w:rsid w:val="00CD3ABF"/>
    <w:rsid w:val="00D414A2"/>
    <w:rsid w:val="00E44E48"/>
    <w:rsid w:val="00E80A87"/>
    <w:rsid w:val="00F33244"/>
    <w:rsid w:val="00FB2877"/>
    <w:rsid w:val="00F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03DB4"/>
  <w15:docId w15:val="{01B59E8A-C4DC-4F98-953B-11087158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015A94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15A94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015A94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015A94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11">
    <w:name w:val="toc 1"/>
    <w:basedOn w:val="a5"/>
    <w:uiPriority w:val="39"/>
    <w:rsid w:val="00015A94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customStyle="1" w:styleId="Style6">
    <w:name w:val="Style6"/>
    <w:basedOn w:val="a"/>
    <w:rsid w:val="00015A94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paragraph" w:styleId="a6">
    <w:name w:val="footer"/>
    <w:basedOn w:val="a"/>
    <w:link w:val="a7"/>
    <w:rsid w:val="00015A94"/>
    <w:pPr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7">
    <w:name w:val="Нижний колонтитул Знак"/>
    <w:basedOn w:val="a1"/>
    <w:link w:val="a6"/>
    <w:rsid w:val="00015A94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015A9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015A9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015A94"/>
  </w:style>
  <w:style w:type="paragraph" w:styleId="12">
    <w:name w:val="index 1"/>
    <w:basedOn w:val="a"/>
    <w:next w:val="a"/>
    <w:autoRedefine/>
    <w:uiPriority w:val="99"/>
    <w:semiHidden/>
    <w:unhideWhenUsed/>
    <w:rsid w:val="00015A94"/>
    <w:pPr>
      <w:spacing w:after="0" w:line="240" w:lineRule="auto"/>
      <w:ind w:left="220" w:hanging="220"/>
    </w:pPr>
  </w:style>
  <w:style w:type="paragraph" w:styleId="a5">
    <w:name w:val="index heading"/>
    <w:basedOn w:val="a"/>
    <w:next w:val="12"/>
    <w:uiPriority w:val="99"/>
    <w:semiHidden/>
    <w:unhideWhenUsed/>
    <w:rsid w:val="00015A94"/>
    <w:rPr>
      <w:rFonts w:asciiTheme="majorHAnsi" w:eastAsiaTheme="majorEastAsia" w:hAnsiTheme="majorHAnsi" w:cstheme="majorBidi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15A9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015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1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nanium.com/catalog/document?pid=10111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100302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document?pid=10351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course/63510" TargetMode="External"/><Relationship Id="rId10" Type="http://schemas.openxmlformats.org/officeDocument/2006/relationships/hyperlink" Target="https://znanium.com/catalog/document?pid=492527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epik.org/course/560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6CAA-A8F7-44A9-BB6B-63E9DF96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23</cp:revision>
  <dcterms:created xsi:type="dcterms:W3CDTF">2020-05-20T20:12:00Z</dcterms:created>
  <dcterms:modified xsi:type="dcterms:W3CDTF">2020-05-23T10:21:00Z</dcterms:modified>
</cp:coreProperties>
</file>