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83B3" w14:textId="77777777" w:rsidR="00277FEE" w:rsidRPr="00C162BF" w:rsidRDefault="00277FEE" w:rsidP="00277FEE">
      <w:pPr>
        <w:spacing w:line="360" w:lineRule="auto"/>
        <w:jc w:val="center"/>
        <w:rPr>
          <w:color w:val="FF0000"/>
          <w:sz w:val="32"/>
          <w:szCs w:val="32"/>
        </w:rPr>
      </w:pPr>
      <w:r w:rsidRPr="00C162BF">
        <w:rPr>
          <w:color w:val="FF0000"/>
          <w:sz w:val="32"/>
          <w:szCs w:val="32"/>
        </w:rPr>
        <w:t>Лекция 5</w:t>
      </w:r>
    </w:p>
    <w:p w14:paraId="0E304059" w14:textId="77777777" w:rsidR="00277FEE" w:rsidRPr="001362DB" w:rsidRDefault="00277FEE" w:rsidP="00277FEE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202122"/>
          <w:sz w:val="28"/>
          <w:szCs w:val="28"/>
        </w:rPr>
      </w:pPr>
      <w:r w:rsidRPr="001362DB">
        <w:rPr>
          <w:b/>
          <w:color w:val="202122"/>
          <w:sz w:val="28"/>
          <w:szCs w:val="28"/>
        </w:rPr>
        <w:t>Основные этапы проведения комплексного АИБ</w:t>
      </w:r>
    </w:p>
    <w:p w14:paraId="6C215365" w14:textId="77777777" w:rsidR="00277FEE" w:rsidRPr="006514B3" w:rsidRDefault="00277FEE" w:rsidP="00277FEE">
      <w:pPr>
        <w:numPr>
          <w:ilvl w:val="0"/>
          <w:numId w:val="3"/>
        </w:numPr>
        <w:shd w:val="clear" w:color="auto" w:fill="FFFFFF"/>
        <w:spacing w:line="360" w:lineRule="auto"/>
        <w:ind w:left="384"/>
        <w:jc w:val="both"/>
        <w:rPr>
          <w:sz w:val="28"/>
          <w:szCs w:val="28"/>
        </w:rPr>
      </w:pPr>
      <w:r w:rsidRPr="006514B3">
        <w:rPr>
          <w:sz w:val="28"/>
          <w:szCs w:val="28"/>
        </w:rPr>
        <w:t>инициирование процедуры аудита;</w:t>
      </w:r>
    </w:p>
    <w:p w14:paraId="55894B51" w14:textId="77777777" w:rsidR="00277FEE" w:rsidRPr="006514B3" w:rsidRDefault="00277FEE" w:rsidP="00277FEE">
      <w:pPr>
        <w:numPr>
          <w:ilvl w:val="0"/>
          <w:numId w:val="3"/>
        </w:numPr>
        <w:shd w:val="clear" w:color="auto" w:fill="FFFFFF"/>
        <w:spacing w:line="360" w:lineRule="auto"/>
        <w:ind w:left="384"/>
        <w:jc w:val="both"/>
        <w:rPr>
          <w:sz w:val="28"/>
          <w:szCs w:val="28"/>
        </w:rPr>
      </w:pPr>
      <w:r w:rsidRPr="006514B3">
        <w:rPr>
          <w:sz w:val="28"/>
          <w:szCs w:val="28"/>
        </w:rPr>
        <w:t>сбор информации аудита;</w:t>
      </w:r>
    </w:p>
    <w:p w14:paraId="0F1B458F" w14:textId="77777777" w:rsidR="00277FEE" w:rsidRPr="006514B3" w:rsidRDefault="00277FEE" w:rsidP="00277FEE">
      <w:pPr>
        <w:numPr>
          <w:ilvl w:val="0"/>
          <w:numId w:val="3"/>
        </w:numPr>
        <w:shd w:val="clear" w:color="auto" w:fill="FFFFFF"/>
        <w:spacing w:line="360" w:lineRule="auto"/>
        <w:ind w:left="384"/>
        <w:jc w:val="both"/>
        <w:rPr>
          <w:sz w:val="28"/>
          <w:szCs w:val="28"/>
        </w:rPr>
      </w:pPr>
      <w:hyperlink r:id="rId5" w:tooltip="Анализ данных" w:history="1">
        <w:r w:rsidRPr="006514B3">
          <w:rPr>
            <w:sz w:val="28"/>
            <w:szCs w:val="28"/>
          </w:rPr>
          <w:t>анализ данных</w:t>
        </w:r>
      </w:hyperlink>
      <w:r w:rsidRPr="006514B3">
        <w:rPr>
          <w:sz w:val="28"/>
          <w:szCs w:val="28"/>
        </w:rPr>
        <w:t> аудита;</w:t>
      </w:r>
    </w:p>
    <w:p w14:paraId="24483E57" w14:textId="77777777" w:rsidR="00277FEE" w:rsidRPr="006514B3" w:rsidRDefault="00277FEE" w:rsidP="00277FEE">
      <w:pPr>
        <w:numPr>
          <w:ilvl w:val="0"/>
          <w:numId w:val="3"/>
        </w:numPr>
        <w:shd w:val="clear" w:color="auto" w:fill="FFFFFF"/>
        <w:spacing w:line="360" w:lineRule="auto"/>
        <w:ind w:left="384"/>
        <w:jc w:val="both"/>
        <w:rPr>
          <w:sz w:val="28"/>
          <w:szCs w:val="28"/>
        </w:rPr>
      </w:pPr>
      <w:r w:rsidRPr="006514B3">
        <w:rPr>
          <w:sz w:val="28"/>
          <w:szCs w:val="28"/>
        </w:rPr>
        <w:t>выработку рекомендаций;</w:t>
      </w:r>
    </w:p>
    <w:p w14:paraId="028C5CB6" w14:textId="77777777" w:rsidR="00277FEE" w:rsidRPr="006514B3" w:rsidRDefault="00277FEE" w:rsidP="00277FEE">
      <w:pPr>
        <w:numPr>
          <w:ilvl w:val="0"/>
          <w:numId w:val="3"/>
        </w:numPr>
        <w:shd w:val="clear" w:color="auto" w:fill="FFFFFF"/>
        <w:spacing w:line="360" w:lineRule="auto"/>
        <w:ind w:left="384"/>
        <w:jc w:val="both"/>
        <w:rPr>
          <w:sz w:val="28"/>
          <w:szCs w:val="28"/>
        </w:rPr>
      </w:pPr>
      <w:r w:rsidRPr="006514B3">
        <w:rPr>
          <w:sz w:val="28"/>
          <w:szCs w:val="28"/>
        </w:rPr>
        <w:t>подготовку аудиторского отчета.</w:t>
      </w:r>
    </w:p>
    <w:p w14:paraId="5DCD6212" w14:textId="77777777" w:rsidR="00277FEE" w:rsidRPr="006514B3" w:rsidRDefault="00277FEE" w:rsidP="00277FEE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B382FF9" w14:textId="77777777" w:rsidR="00277FEE" w:rsidRPr="006514B3" w:rsidRDefault="00277FEE" w:rsidP="00277FEE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514B3">
        <w:rPr>
          <w:sz w:val="28"/>
          <w:szCs w:val="28"/>
        </w:rPr>
        <w:t>На этапе </w:t>
      </w:r>
      <w:r w:rsidRPr="006514B3">
        <w:rPr>
          <w:b/>
          <w:bCs/>
          <w:i/>
          <w:iCs/>
          <w:sz w:val="28"/>
          <w:szCs w:val="28"/>
        </w:rPr>
        <w:t>инициирования процедуры аудита</w:t>
      </w:r>
      <w:r w:rsidRPr="006514B3">
        <w:rPr>
          <w:sz w:val="28"/>
          <w:szCs w:val="28"/>
        </w:rPr>
        <w:t> должны быть решены следующие организационные вопросы:</w:t>
      </w:r>
    </w:p>
    <w:p w14:paraId="25952F5D" w14:textId="77777777" w:rsidR="00277FEE" w:rsidRPr="006514B3" w:rsidRDefault="00277FEE" w:rsidP="00277FEE">
      <w:pPr>
        <w:numPr>
          <w:ilvl w:val="0"/>
          <w:numId w:val="4"/>
        </w:numPr>
        <w:shd w:val="clear" w:color="auto" w:fill="FFFFFF"/>
        <w:spacing w:line="360" w:lineRule="auto"/>
        <w:ind w:left="768"/>
        <w:jc w:val="both"/>
        <w:rPr>
          <w:sz w:val="28"/>
          <w:szCs w:val="28"/>
        </w:rPr>
      </w:pPr>
      <w:r w:rsidRPr="006514B3">
        <w:rPr>
          <w:sz w:val="28"/>
          <w:szCs w:val="28"/>
        </w:rPr>
        <w:t>права и обязанности аудитора должны быть четко определены и документально закреплены в его должностных инструкциях, а также в положении о внутреннем (внешнем) аудите;</w:t>
      </w:r>
    </w:p>
    <w:p w14:paraId="6746B655" w14:textId="77777777" w:rsidR="00277FEE" w:rsidRPr="006514B3" w:rsidRDefault="00277FEE" w:rsidP="00277FEE">
      <w:pPr>
        <w:numPr>
          <w:ilvl w:val="0"/>
          <w:numId w:val="4"/>
        </w:numPr>
        <w:shd w:val="clear" w:color="auto" w:fill="FFFFFF"/>
        <w:spacing w:line="360" w:lineRule="auto"/>
        <w:ind w:left="768"/>
        <w:jc w:val="both"/>
        <w:rPr>
          <w:sz w:val="28"/>
          <w:szCs w:val="28"/>
        </w:rPr>
      </w:pPr>
      <w:r w:rsidRPr="006514B3">
        <w:rPr>
          <w:sz w:val="28"/>
          <w:szCs w:val="28"/>
        </w:rPr>
        <w:t>аудитором должен быть подготовлен и согласован с руководством план проведения аудита;</w:t>
      </w:r>
    </w:p>
    <w:p w14:paraId="1ECDD9E2" w14:textId="77777777" w:rsidR="00277FEE" w:rsidRPr="006514B3" w:rsidRDefault="00277FEE" w:rsidP="00277FEE">
      <w:pPr>
        <w:numPr>
          <w:ilvl w:val="0"/>
          <w:numId w:val="4"/>
        </w:numPr>
        <w:shd w:val="clear" w:color="auto" w:fill="FFFFFF"/>
        <w:spacing w:line="360" w:lineRule="auto"/>
        <w:ind w:left="768"/>
        <w:jc w:val="both"/>
        <w:rPr>
          <w:sz w:val="28"/>
          <w:szCs w:val="28"/>
        </w:rPr>
      </w:pPr>
      <w:r w:rsidRPr="006514B3">
        <w:rPr>
          <w:sz w:val="28"/>
          <w:szCs w:val="28"/>
        </w:rPr>
        <w:t>в положении о внутреннем аудите должно быть закреплено, в частности, что сотрудники компании обязаны оказывать содействие аудитору и предоставлять всю необходимую для проведения аудита информацию.</w:t>
      </w:r>
    </w:p>
    <w:p w14:paraId="5A2C885E" w14:textId="77777777" w:rsidR="00277FEE" w:rsidRPr="006514B3" w:rsidRDefault="00277FEE" w:rsidP="00277FEE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514B3">
        <w:rPr>
          <w:sz w:val="28"/>
          <w:szCs w:val="28"/>
        </w:rPr>
        <w:t>На этапе инициирования процедуры аудита должны быть определены границы проведения обследования. План и границы проведения аудита обсуждаются на рабочем собрании, в котором участвуют аудиторы, руководство компании и руководители структурных подразделений.</w:t>
      </w:r>
    </w:p>
    <w:p w14:paraId="7978731C" w14:textId="77777777" w:rsidR="00277FEE" w:rsidRPr="006514B3" w:rsidRDefault="00277FEE" w:rsidP="00277FEE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1CE4E7C5" w14:textId="77777777" w:rsidR="00277FEE" w:rsidRPr="006514B3" w:rsidRDefault="00277FEE" w:rsidP="00277FEE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514B3">
        <w:rPr>
          <w:sz w:val="28"/>
          <w:szCs w:val="28"/>
        </w:rPr>
        <w:t>Этап </w:t>
      </w:r>
      <w:r w:rsidRPr="006514B3">
        <w:rPr>
          <w:b/>
          <w:bCs/>
          <w:i/>
          <w:iCs/>
          <w:sz w:val="28"/>
          <w:szCs w:val="28"/>
        </w:rPr>
        <w:t>сбора информации аудита</w:t>
      </w:r>
      <w:r w:rsidRPr="006514B3">
        <w:rPr>
          <w:sz w:val="28"/>
          <w:szCs w:val="28"/>
        </w:rPr>
        <w:t> является наиболее сложным и длительным, что связано в основном с отсутствием необходимой документации на информационную систему и с необходимостью плотного взаимодействия аудитора со многими должностными лицами организации.</w:t>
      </w:r>
    </w:p>
    <w:p w14:paraId="149C27F1" w14:textId="77777777" w:rsidR="00277FEE" w:rsidRPr="006514B3" w:rsidRDefault="00277FEE" w:rsidP="00277FEE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514B3">
        <w:rPr>
          <w:sz w:val="28"/>
          <w:szCs w:val="28"/>
        </w:rPr>
        <w:t xml:space="preserve">Компетентные выводы относительно положения дел в компании с информационной безопасностью могут быть сделаны аудитором только при условии наличия всех необходимых исходных данных для анализа. Первый </w:t>
      </w:r>
      <w:r w:rsidRPr="006514B3">
        <w:rPr>
          <w:sz w:val="28"/>
          <w:szCs w:val="28"/>
        </w:rPr>
        <w:lastRenderedPageBreak/>
        <w:t>пункт аудиторского обследования начинается с получения информации об организационной структуре пользователей ИС и обслуживающих подразделений. Назначение и принципы функционирования ИС во многом определяют существующие риски и требования безопасности, предъявляемые к системе. Далее, аудитору требуется более детальная информация о структуре ИС. Это позволит уяснить, каким образом осуществляется распределение механизмов безопасности по структурным элементам и уровням функционирования ИС.</w:t>
      </w:r>
    </w:p>
    <w:p w14:paraId="45B504F1" w14:textId="77777777" w:rsidR="00277FEE" w:rsidRPr="006514B3" w:rsidRDefault="00277FEE" w:rsidP="00277FEE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4C8B7AD3" w14:textId="77777777" w:rsidR="00277FEE" w:rsidRPr="006514B3" w:rsidRDefault="00277FEE" w:rsidP="00277FEE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514B3">
        <w:rPr>
          <w:sz w:val="28"/>
          <w:szCs w:val="28"/>
        </w:rPr>
        <w:t xml:space="preserve">На </w:t>
      </w:r>
      <w:r w:rsidRPr="006514B3">
        <w:rPr>
          <w:b/>
          <w:sz w:val="28"/>
          <w:szCs w:val="28"/>
          <w:u w:val="single"/>
        </w:rPr>
        <w:t>этапе </w:t>
      </w:r>
      <w:hyperlink r:id="rId6" w:tooltip="Анализ данных" w:history="1">
        <w:r w:rsidRPr="006514B3">
          <w:rPr>
            <w:b/>
            <w:sz w:val="28"/>
            <w:szCs w:val="28"/>
            <w:u w:val="single"/>
          </w:rPr>
          <w:t>анализа данных</w:t>
        </w:r>
      </w:hyperlink>
      <w:r w:rsidRPr="006514B3">
        <w:rPr>
          <w:sz w:val="28"/>
          <w:szCs w:val="28"/>
        </w:rPr>
        <w:t> определяются с методами анализа. Здесь возможно несколько подходов.</w:t>
      </w:r>
    </w:p>
    <w:p w14:paraId="1DF3D25C" w14:textId="77777777" w:rsidR="00277FEE" w:rsidRPr="006514B3" w:rsidRDefault="00277FEE" w:rsidP="00277FEE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514B3">
        <w:rPr>
          <w:i/>
          <w:iCs/>
          <w:sz w:val="28"/>
          <w:szCs w:val="28"/>
        </w:rPr>
        <w:t>Первый подход</w:t>
      </w:r>
      <w:r w:rsidRPr="006514B3">
        <w:rPr>
          <w:sz w:val="28"/>
          <w:szCs w:val="28"/>
        </w:rPr>
        <w:t xml:space="preserve">, самый сложный, базируется на анализе рисков. Опираясь на методы анализа рисков, аудитор определяет для обследуемой ИС индивидуальный набор требований безопасности, в наибольшей степени учитывающий </w:t>
      </w:r>
      <w:proofErr w:type="gramStart"/>
      <w:r w:rsidRPr="006514B3">
        <w:rPr>
          <w:sz w:val="28"/>
          <w:szCs w:val="28"/>
        </w:rPr>
        <w:t>особенности</w:t>
      </w:r>
      <w:proofErr w:type="gramEnd"/>
      <w:r w:rsidRPr="006514B3">
        <w:rPr>
          <w:sz w:val="28"/>
          <w:szCs w:val="28"/>
        </w:rPr>
        <w:t xml:space="preserve"> данной ИС, среды её функционирования и существующие в данной среде угрозы безопасности.</w:t>
      </w:r>
    </w:p>
    <w:p w14:paraId="2DD9E7DE" w14:textId="77777777" w:rsidR="00277FEE" w:rsidRPr="006514B3" w:rsidRDefault="00277FEE" w:rsidP="00277FEE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514B3">
        <w:rPr>
          <w:i/>
          <w:iCs/>
          <w:sz w:val="28"/>
          <w:szCs w:val="28"/>
        </w:rPr>
        <w:t>Второй подход</w:t>
      </w:r>
      <w:r w:rsidRPr="006514B3">
        <w:rPr>
          <w:sz w:val="28"/>
          <w:szCs w:val="28"/>
        </w:rPr>
        <w:t>, самый практичный, опирается на использование стандартов информационной безопасности. Стандарты определяют базовый набор требований безопасности для широкого класса ИС, который формируется в результате обобщения мировой практики. Стандарты могут определять разные наборы требований безопасности, в зависимости от уровня защищенности ИС, который требуется обеспечить, её принадлежности (коммерческая организация либо государственное учреждение), а также назначения (финансы, промышленность, связь и т. п.). От аудитора в данном случае требуется правильно определить набор требований стандарта, соответствие которым нужно обеспечить.</w:t>
      </w:r>
    </w:p>
    <w:p w14:paraId="1BA0FE53" w14:textId="77777777" w:rsidR="00277FEE" w:rsidRPr="006514B3" w:rsidRDefault="00277FEE" w:rsidP="00277FEE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514B3">
        <w:rPr>
          <w:i/>
          <w:iCs/>
          <w:sz w:val="28"/>
          <w:szCs w:val="28"/>
        </w:rPr>
        <w:t>Третий подход</w:t>
      </w:r>
      <w:r w:rsidRPr="006514B3">
        <w:rPr>
          <w:sz w:val="28"/>
          <w:szCs w:val="28"/>
        </w:rPr>
        <w:t xml:space="preserve">, наиболее эффективный, предполагает комбинирование первых двух. Базовый набор требований безопасности, предъявляемых к ИС, определяется стандартом. Дополнительные требования, в максимальной </w:t>
      </w:r>
      <w:r w:rsidRPr="006514B3">
        <w:rPr>
          <w:sz w:val="28"/>
          <w:szCs w:val="28"/>
        </w:rPr>
        <w:lastRenderedPageBreak/>
        <w:t xml:space="preserve">степени </w:t>
      </w:r>
      <w:proofErr w:type="gramStart"/>
      <w:r w:rsidRPr="006514B3">
        <w:rPr>
          <w:sz w:val="28"/>
          <w:szCs w:val="28"/>
        </w:rPr>
        <w:t>учитывающие особенности функционирования</w:t>
      </w:r>
      <w:proofErr w:type="gramEnd"/>
      <w:r w:rsidRPr="006514B3">
        <w:rPr>
          <w:sz w:val="28"/>
          <w:szCs w:val="28"/>
        </w:rPr>
        <w:t xml:space="preserve"> данной ИС, формируются на основе анализа рисков.</w:t>
      </w:r>
    </w:p>
    <w:p w14:paraId="0A49855B" w14:textId="77777777" w:rsidR="00277FEE" w:rsidRPr="006514B3" w:rsidRDefault="00277FEE" w:rsidP="00277FEE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i/>
          <w:iCs/>
          <w:sz w:val="28"/>
          <w:szCs w:val="28"/>
        </w:rPr>
      </w:pPr>
    </w:p>
    <w:p w14:paraId="418DA74F" w14:textId="77777777" w:rsidR="00277FEE" w:rsidRPr="006514B3" w:rsidRDefault="00277FEE" w:rsidP="00277FEE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514B3">
        <w:rPr>
          <w:sz w:val="28"/>
          <w:szCs w:val="28"/>
        </w:rPr>
        <w:t xml:space="preserve">На этапе выработки рекомендаций, выдаваемых аудитором по результатам анализа состояния ИС, определяются используемым подходом, особенностями обследуемой ИС, состоянием дел с информационной безопасностью и степенью детализации, используемой при проведении аудита. В любом случае, рекомендации аудитора должны быть конкретными и применимыми к данной ИС, экономически обоснованными, аргументированными (подкрепленными результатами анализа) и отсортированными по степени важности. При этом мероприятия по обеспечению защиты организационного уровня практически всегда имеют приоритет над конкретными </w:t>
      </w:r>
      <w:proofErr w:type="spellStart"/>
      <w:r w:rsidRPr="006514B3">
        <w:rPr>
          <w:sz w:val="28"/>
          <w:szCs w:val="28"/>
        </w:rPr>
        <w:t>программно</w:t>
      </w:r>
      <w:proofErr w:type="spellEnd"/>
      <w:r w:rsidRPr="006514B3">
        <w:rPr>
          <w:sz w:val="28"/>
          <w:szCs w:val="28"/>
        </w:rPr>
        <w:t xml:space="preserve">—техническими методами защиты. В то же время наивно ожидать от аудитора, в качестве результата проведения аудита, выдачи технического проекта подсистемы информационной безопасности, либо детальных рекомендаций по внедрению конкретных </w:t>
      </w:r>
      <w:proofErr w:type="spellStart"/>
      <w:r w:rsidRPr="006514B3">
        <w:rPr>
          <w:sz w:val="28"/>
          <w:szCs w:val="28"/>
        </w:rPr>
        <w:t>программно</w:t>
      </w:r>
      <w:proofErr w:type="spellEnd"/>
      <w:r w:rsidRPr="006514B3">
        <w:rPr>
          <w:sz w:val="28"/>
          <w:szCs w:val="28"/>
        </w:rPr>
        <w:t>—технических средств защиты информации. Это требует более детальной проработки конкретных вопросов организации защиты, хотя внутренние аудиторы могут принимать в этих работах самое активное участие.</w:t>
      </w:r>
    </w:p>
    <w:p w14:paraId="725864D4" w14:textId="77777777" w:rsidR="00277FEE" w:rsidRPr="006514B3" w:rsidRDefault="00277FEE" w:rsidP="00277FEE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514B3">
        <w:rPr>
          <w:b/>
          <w:bCs/>
          <w:i/>
          <w:iCs/>
          <w:sz w:val="28"/>
          <w:szCs w:val="28"/>
        </w:rPr>
        <w:t>Аудиторский отчет</w:t>
      </w:r>
      <w:r w:rsidRPr="006514B3">
        <w:rPr>
          <w:sz w:val="28"/>
          <w:szCs w:val="28"/>
        </w:rPr>
        <w:t> является основным результатом проведения аудита. Его качество характеризует качество работы аудитора. Он должен, по крайней мере, содержать описание целей проведения аудита, характеристику обследуемой ИС, указание границ проведения аудита и используемых методов, результаты анализа данных аудита, выводы, обобщающие эти результаты и содержащие оценку уровня защищенности АС или соответствие её требованиям стандартов, и, конечно, рекомендации аудитора по устранению существующих недостатков и совершенствованию системы защиты.</w:t>
      </w:r>
    </w:p>
    <w:p w14:paraId="2CEC218F" w14:textId="77777777" w:rsidR="00C9132A" w:rsidRDefault="00C9132A"/>
    <w:sectPr w:rsidR="00C91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83EFD"/>
    <w:multiLevelType w:val="multilevel"/>
    <w:tmpl w:val="2B04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12632E"/>
    <w:multiLevelType w:val="multilevel"/>
    <w:tmpl w:val="3AECF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395DCB"/>
    <w:multiLevelType w:val="hybridMultilevel"/>
    <w:tmpl w:val="5D2A859E"/>
    <w:lvl w:ilvl="0" w:tplc="48B49C18">
      <w:start w:val="1"/>
      <w:numFmt w:val="decimal"/>
      <w:pStyle w:val="2"/>
      <w:lvlText w:val="1.%1"/>
      <w:lvlJc w:val="left"/>
      <w:pPr>
        <w:ind w:left="10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A74A5"/>
    <w:multiLevelType w:val="multilevel"/>
    <w:tmpl w:val="4BF69B64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EE"/>
    <w:rsid w:val="00277FEE"/>
    <w:rsid w:val="00372705"/>
    <w:rsid w:val="004B7547"/>
    <w:rsid w:val="00607D61"/>
    <w:rsid w:val="00B370E7"/>
    <w:rsid w:val="00C17D6B"/>
    <w:rsid w:val="00C9132A"/>
    <w:rsid w:val="00F128FE"/>
    <w:rsid w:val="00F52A95"/>
    <w:rsid w:val="00F67328"/>
    <w:rsid w:val="00F9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BFCB7"/>
  <w15:chartTrackingRefBased/>
  <w15:docId w15:val="{9E7E3961-152A-43A5-A8E9-39812F27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F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7D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B370E7"/>
    <w:pPr>
      <w:keepNext/>
      <w:keepLines/>
      <w:numPr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Мой_заголовок1"/>
    <w:basedOn w:val="1"/>
    <w:next w:val="a"/>
    <w:link w:val="12"/>
    <w:qFormat/>
    <w:rsid w:val="00607D61"/>
    <w:pPr>
      <w:spacing w:line="276" w:lineRule="auto"/>
    </w:pPr>
    <w:rPr>
      <w:caps/>
      <w:color w:val="auto"/>
      <w:sz w:val="28"/>
    </w:rPr>
  </w:style>
  <w:style w:type="character" w:customStyle="1" w:styleId="12">
    <w:name w:val="Мой_заголовок1 Знак"/>
    <w:basedOn w:val="10"/>
    <w:link w:val="11"/>
    <w:rsid w:val="00607D61"/>
    <w:rPr>
      <w:rFonts w:asciiTheme="majorHAnsi" w:eastAsiaTheme="majorEastAsia" w:hAnsiTheme="majorHAnsi" w:cstheme="majorBidi"/>
      <w:caps/>
      <w:color w:val="2F5496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7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0">
    <w:name w:val="Мои_2_загол"/>
    <w:basedOn w:val="2"/>
    <w:next w:val="a"/>
    <w:link w:val="22"/>
    <w:autoRedefine/>
    <w:qFormat/>
    <w:rsid w:val="00B370E7"/>
    <w:pPr>
      <w:keepNext w:val="0"/>
      <w:keepLines w:val="0"/>
      <w:widowControl w:val="0"/>
      <w:numPr>
        <w:numId w:val="2"/>
      </w:numPr>
      <w:spacing w:before="0" w:line="360" w:lineRule="auto"/>
      <w:ind w:left="0" w:firstLine="709"/>
      <w:jc w:val="both"/>
    </w:pPr>
    <w:rPr>
      <w:rFonts w:ascii="Times New Roman" w:hAnsi="Times New Roman"/>
      <w:bCs/>
      <w:color w:val="auto"/>
      <w:sz w:val="28"/>
    </w:rPr>
  </w:style>
  <w:style w:type="character" w:customStyle="1" w:styleId="22">
    <w:name w:val="Мои_2_загол Знак"/>
    <w:basedOn w:val="a0"/>
    <w:link w:val="20"/>
    <w:rsid w:val="00B370E7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21">
    <w:name w:val="Заголовок 2 Знак"/>
    <w:basedOn w:val="a0"/>
    <w:link w:val="2"/>
    <w:uiPriority w:val="9"/>
    <w:semiHidden/>
    <w:rsid w:val="00B370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Мои_ВВЕДЕНИЕ"/>
    <w:basedOn w:val="1"/>
    <w:link w:val="a4"/>
    <w:autoRedefine/>
    <w:qFormat/>
    <w:rsid w:val="00B370E7"/>
    <w:pPr>
      <w:keepNext w:val="0"/>
      <w:keepLines w:val="0"/>
      <w:pageBreakBefore/>
      <w:widowControl w:val="0"/>
      <w:spacing w:before="0" w:line="360" w:lineRule="auto"/>
      <w:jc w:val="center"/>
    </w:pPr>
    <w:rPr>
      <w:rFonts w:ascii="Times New Roman" w:hAnsi="Times New Roman"/>
      <w:bCs/>
      <w:color w:val="auto"/>
      <w:sz w:val="28"/>
      <w:szCs w:val="28"/>
    </w:rPr>
  </w:style>
  <w:style w:type="character" w:customStyle="1" w:styleId="a4">
    <w:name w:val="Мои_ВВЕДЕНИЕ Знак"/>
    <w:basedOn w:val="10"/>
    <w:link w:val="a3"/>
    <w:rsid w:val="00B370E7"/>
    <w:rPr>
      <w:rFonts w:ascii="Times New Roman" w:eastAsiaTheme="majorEastAsia" w:hAnsi="Times New Roman" w:cstheme="majorBidi"/>
      <w:bCs/>
      <w:color w:val="2F5496" w:themeColor="accent1" w:themeShade="BF"/>
      <w:sz w:val="28"/>
      <w:szCs w:val="28"/>
    </w:rPr>
  </w:style>
  <w:style w:type="paragraph" w:customStyle="1" w:styleId="13">
    <w:name w:val="Мой_заг_1"/>
    <w:basedOn w:val="1"/>
    <w:link w:val="14"/>
    <w:qFormat/>
    <w:rsid w:val="00F90775"/>
    <w:pPr>
      <w:keepLines w:val="0"/>
      <w:spacing w:before="0"/>
      <w:ind w:firstLine="567"/>
      <w:jc w:val="center"/>
    </w:pPr>
    <w:rPr>
      <w:rFonts w:asciiTheme="minorHAnsi" w:eastAsiaTheme="minorHAnsi" w:hAnsiTheme="minorHAnsi" w:cstheme="minorBidi"/>
      <w:b/>
      <w:color w:val="auto"/>
      <w:sz w:val="28"/>
      <w:szCs w:val="24"/>
    </w:rPr>
  </w:style>
  <w:style w:type="character" w:customStyle="1" w:styleId="14">
    <w:name w:val="Мой_заг_1 Знак"/>
    <w:basedOn w:val="10"/>
    <w:link w:val="13"/>
    <w:rsid w:val="00F90775"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</w:rPr>
  </w:style>
  <w:style w:type="paragraph" w:styleId="a5">
    <w:name w:val="Normal (Web)"/>
    <w:basedOn w:val="a"/>
    <w:uiPriority w:val="99"/>
    <w:unhideWhenUsed/>
    <w:rsid w:val="00277F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0%D0%BB%D0%B8%D0%B7_%D0%B4%D0%B0%D0%BD%D0%BD%D1%8B%D1%85" TargetMode="External"/><Relationship Id="rId5" Type="http://schemas.openxmlformats.org/officeDocument/2006/relationships/hyperlink" Target="https://ru.wikipedia.org/wiki/%D0%90%D0%BD%D0%B0%D0%BB%D0%B8%D0%B7_%D0%B4%D0%B0%D0%BD%D0%BD%D1%8B%D1%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769</Words>
  <Characters>4386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Puchkov</dc:creator>
  <cp:keywords/>
  <dc:description/>
  <cp:lastModifiedBy>Andrey Puchkov</cp:lastModifiedBy>
  <cp:revision>1</cp:revision>
  <dcterms:created xsi:type="dcterms:W3CDTF">2025-09-16T06:18:00Z</dcterms:created>
  <dcterms:modified xsi:type="dcterms:W3CDTF">2025-09-16T06:18:00Z</dcterms:modified>
</cp:coreProperties>
</file>