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軟正黑體" w:hAnsi="微軟正黑體"/>
          <w:b/>
          <w:sz w:val="56"/>
        </w:rPr>
        <w:t>SmartCook 時序化甘特圖</w:t>
      </w:r>
    </w:p>
    <w:p>
      <w:r>
        <w:rPr>
          <w:rFonts w:ascii="微軟正黑體" w:hAnsi="微軟正黑體"/>
          <w:sz w:val="24"/>
        </w:rPr>
        <w:t>【S1 優先】信號分配表、TCP 協定紙上定案</w:t>
        <w:br/>
      </w:r>
      <w:r>
        <w:rPr>
          <w:rFonts w:ascii="微軟正黑體" w:hAnsi="微軟正黑體"/>
          <w:sz w:val="22"/>
        </w:rPr>
        <w:t>待你手動修改，內容包含:</w:t>
        <w:br/>
        <w:t>• 週一 7/22 09:00–11:00 信號分配表定案</w:t>
        <w:br/>
        <w:t>• 週一 7/22 11:00–12:00 TCP 協定定案</w:t>
        <w:br/>
        <w:t>• 週二–三 7/23–7/24 TCP Server 實機測試</w:t>
        <w:br/>
        <w:t>• 7/27–7/28 YOLOv8 資料蒐集加速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