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微軟正黑體" w:hAnsi="微軟正黑體"/>
          <w:b/>
          <w:sz w:val="56"/>
        </w:rPr>
        <w:t>SmartCook PC ↔ F60 TCP 協定規格</w:t>
      </w:r>
    </w:p>
    <w:p>
      <w:r>
        <w:rPr>
          <w:rFonts w:ascii="微軟正黑體" w:hAnsi="微軟正黑體"/>
        </w:rPr>
        <w:t>PC(comms.py)與兩台 F60 的 CSV 通訊協定</w:t>
        <w:br/>
        <w:br/>
        <w:t>待你補充:</w:t>
        <w:br/>
        <w:t>• PHASE_INIT,PHASE_END — 階段切換</w:t>
        <w:br/>
        <w:t>• FOOD_DETECT — 視覺結果下發</w:t>
        <w:br/>
        <w:t>• MOVE_ABS,MOVE_REL — 軌跡指令</w:t>
        <w:br/>
        <w:t>• CUT_PARAM — 切割參數下發</w:t>
        <w:br/>
        <w:t>• STATUS — 狀態查詢</w:t>
        <w:br/>
        <w:br/>
        <w:t>IP 配置已預設:</w:t>
        <w:br/>
        <w:t>F60_F: 192.168.5.2:8300</w:t>
        <w:br/>
        <w:t>F60_R: 192.168.5.7:8301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