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6315"/>
        <w:gridCol w:w="1459"/>
        <w:tblGridChange w:id="0">
          <w:tblGrid>
            <w:gridCol w:w="2070"/>
            <w:gridCol w:w="6315"/>
            <w:gridCol w:w="14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Organizzazione: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rPr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WIENERBERGER SPA UNIPERSONALE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Via Ringhiera, 1 Frazione Bubano - MORDANO (BO)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Att.ne dott. Pietro Vandini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331 6893055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Helvetica Neue" w:cs="Helvetica Neue" w:eastAsia="Helvetica Neue" w:hAnsi="Helvetica Neue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RIF. Bureau Veritas 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 45K: 12139890 - FLEX 14K: 16180100 + FLEX 9K: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19988207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Norma/e di Riferimento: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ISO 45001:2018  + ISO 14001:2015 + ISO 9001:2015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Tipo verifica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(IA, MA, VIR, VIP, altro)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 DI MANTENIMENTO N° 1 per la ISO 14001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AUDIT DI MANTENIMENTO N° 2 PER LA ISO 45001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AUDIT e MAIN AUDIT PER LA ISO 9001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Data/e di Verifica: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4"/>
                <w:szCs w:val="24"/>
                <w:shd w:fill="ff9900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23-24-25-30-31 ottobre 2023 e 2-3-6</w:t>
            </w:r>
            <w:r w:rsidDel="00000000" w:rsidR="00000000" w:rsidRPr="00000000">
              <w:rPr>
                <w:sz w:val="24"/>
                <w:szCs w:val="24"/>
                <w:shd w:fill="ff9900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novembre</w:t>
            </w:r>
            <w:r w:rsidDel="00000000" w:rsidR="00000000" w:rsidRPr="00000000">
              <w:rPr>
                <w:sz w:val="24"/>
                <w:szCs w:val="24"/>
                <w:shd w:fill="ff9900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Luoghi della verifica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(sede e altri siti)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SEDE PRINCIPALE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 Ringhiera, 1 Frazione Bubano - MORDANO (BO)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color w:val="ff0000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 2: </w:t>
            </w: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TERNI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 3: GATTINARA 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SITO4: FELTRE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MAURO BASSOTTI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(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mauro.bassotti@bureauveritas.com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3357607569)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Style w:val="Heading6"/>
              <w:pageBreakBefore w:val="0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trike w:val="1"/>
                <w:color w:val="ff0000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ff9900" w:val="clear"/>
                <w:rtl w:val="0"/>
              </w:rPr>
              <w:t xml:space="preserve">Marianna Pezzuca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Acronimi utilizzati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E: Environment - Ambiente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HS: Salute e Sicurezza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E: Ambiente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Modalità svolgimento (on site / remoto)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7655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80 % on site - 20% remoto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Sarà opportuno far partecipare alla riunione di chiusura l’RLS ed il Medico Competente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Progettazione, Commercializzazione, </w:t>
            </w:r>
            <w:r w:rsidDel="00000000" w:rsidR="00000000" w:rsidRPr="00000000">
              <w:rPr>
                <w:b w:val="1"/>
                <w:rtl w:val="0"/>
              </w:rPr>
              <w:t xml:space="preserve">Produzione e vendita di prodotti in laterizio tramite movimentazione e miscelazione delle materie prime, estrusione, essiccazione e cottura. Coltivazione di cave di argilla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E02A</w:t>
              <w:tab/>
              <w:t xml:space="preserve">Mining coal &amp; lignite 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E15C</w:t>
              <w:tab/>
              <w:t xml:space="preserve">Manuf.on other non-metalic minerals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FOCUS SU ASPETTI AMBIENTALI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Particolare focus sarà dedicato all’identificazione del ciclo di vita del prodotto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FOCUS SUI SEGUENTI RISCHI PER L’AMBIENTE: RUMORE ALL’ESTERNO, AMIANTO, EMISSIONI CONVOGLIATE E DIFFUSE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OPERATIVI SU: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LIVELLI DI RUMORE ED INQUADRAMENTO ZONIZZAZIONE ACUSTICA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E MONITORAGGIO EMISSIONI CONVOGLIATE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MONITORAGGIO AMIANTO (SOLO SITO DI GATTINARA)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FOCUS SU RISCHI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FOCUS SUI SEGUENTI RISCHI PER LA SSL:</w:t>
            </w:r>
          </w:p>
          <w:p w:rsidR="00000000" w:rsidDel="00000000" w:rsidP="00000000" w:rsidRDefault="00000000" w:rsidRPr="00000000" w14:paraId="0000004A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RUMORE, MMC E POSTURE INCONGRUE, AMIANTO ED INALAZIONE POLVERI, ATEX ED ESPLOSIONE</w:t>
            </w:r>
          </w:p>
          <w:p w:rsidR="00000000" w:rsidDel="00000000" w:rsidP="00000000" w:rsidRDefault="00000000" w:rsidRPr="00000000" w14:paraId="0000004B">
            <w:pPr>
              <w:pageBreakBefore w:val="0"/>
              <w:shd w:fill="ffffff" w:val="clear"/>
              <w:spacing w:after="120"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OPERATIVI SU: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rFonts w:ascii="Trebuchet MS" w:cs="Trebuchet MS" w:eastAsia="Trebuchet MS" w:hAnsi="Trebuchet MS"/>
                <w:b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CONTROLLI SU CPI, ZONIZZAZIONE ATEX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rFonts w:ascii="Trebuchet MS" w:cs="Trebuchet MS" w:eastAsia="Trebuchet MS" w:hAnsi="Trebuchet MS"/>
                <w:b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VALUTAZIONI SU MMC E POSTURE INCONGRUE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hd w:fill="ffffff" w:val="clear"/>
              <w:spacing w:after="120" w:before="6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 DITTE APPALTATRICI (IN PARTICOLARE PER LE OPERAZIONI DI CAVA)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bookmarkStart w:colFirst="0" w:colLast="0" w:name="_1e2u35n3vclp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(NON APPLICABILE SE IN PRESENZA)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 effettuato totalmente in modalità remota per emergenza epidemiologica da COVID-19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NB: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Indicazioni specifiche alla gestione delle attività da remoto </w:t>
            </w:r>
          </w:p>
          <w:p w:rsidR="00000000" w:rsidDel="00000000" w:rsidP="00000000" w:rsidRDefault="00000000" w:rsidRPr="00000000" w14:paraId="00000056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 infrastrutture utilizzabili che in generale danno un buon riscontro in termini di efficacia della gestione dell’audit sono nell’ordine:</w:t>
            </w:r>
          </w:p>
          <w:p w:rsidR="00000000" w:rsidDel="00000000" w:rsidP="00000000" w:rsidRDefault="00000000" w:rsidRPr="00000000" w14:paraId="00000057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Microsoft Teams</w:t>
            </w:r>
          </w:p>
          <w:p w:rsidR="00000000" w:rsidDel="00000000" w:rsidP="00000000" w:rsidRDefault="00000000" w:rsidRPr="00000000" w14:paraId="00000058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Google Meets</w:t>
            </w:r>
          </w:p>
          <w:p w:rsidR="00000000" w:rsidDel="00000000" w:rsidP="00000000" w:rsidRDefault="00000000" w:rsidRPr="00000000" w14:paraId="00000059">
            <w:pPr>
              <w:keepNext w:val="1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5A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Sono possibili altri mezzi che tuttavia non danno il risultato ottimale.</w:t>
            </w:r>
          </w:p>
          <w:p w:rsidR="00000000" w:rsidDel="00000000" w:rsidP="00000000" w:rsidRDefault="00000000" w:rsidRPr="00000000" w14:paraId="0000005B">
            <w:pPr>
              <w:keepNext w:val="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 chiede all’azienda di indicare in tempi utili l’infrastruttura utilizzata al fine di poter coordinare le attività ed aprire correttamente la sessione (da indicare a fondo pagina). A tal fine si richiede, qualche giorno prima dell’audit, la disponibilità per una prova di collegamento per testare il corretto funzionamento del sistema.</w:t>
            </w:r>
          </w:p>
          <w:p w:rsidR="00000000" w:rsidDel="00000000" w:rsidP="00000000" w:rsidRDefault="00000000" w:rsidRPr="00000000" w14:paraId="0000005C">
            <w:pPr>
              <w:keepNext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 potrà procedere con Remote Audit laddove sia possibile attivare un collegamento da remoto, che garantisca medesima efficacia di un audit on site e possibilità di gestire le attività di campionamento ed accesso a tutti i processi oggetto del programma di audit.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 MORDANO -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23.10.2023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INITIAL AUDIT ISO 9001 - VIP1 14001 - VIP2 45001</w:t>
      </w:r>
    </w:p>
    <w:p w:rsidR="00000000" w:rsidDel="00000000" w:rsidP="00000000" w:rsidRDefault="00000000" w:rsidRPr="00000000" w14:paraId="00000062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240"/>
        <w:gridCol w:w="1080"/>
        <w:gridCol w:w="945"/>
        <w:tblGridChange w:id="0">
          <w:tblGrid>
            <w:gridCol w:w="765"/>
            <w:gridCol w:w="3825"/>
            <w:gridCol w:w="3240"/>
            <w:gridCol w:w="1080"/>
            <w:gridCol w:w="94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DELLO SCOPO E CAMPO DI APPLICAZIONE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DEL CONTESTO E PARTI INTERESSATE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RISCHI OPPORTUNITA’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SITO4 -  FELTRE -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23.10.2023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– BAS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</w:p>
    <w:p w:rsidR="00000000" w:rsidDel="00000000" w:rsidP="00000000" w:rsidRDefault="00000000" w:rsidRPr="00000000" w14:paraId="0000007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240"/>
        <w:gridCol w:w="1080"/>
        <w:gridCol w:w="945"/>
        <w:tblGridChange w:id="0">
          <w:tblGrid>
            <w:gridCol w:w="765"/>
            <w:gridCol w:w="3825"/>
            <w:gridCol w:w="3240"/>
            <w:gridCol w:w="1080"/>
            <w:gridCol w:w="94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SITO4 -  FELTRE -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24.10.2023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</w:t>
      </w:r>
    </w:p>
    <w:p w:rsidR="00000000" w:rsidDel="00000000" w:rsidP="00000000" w:rsidRDefault="00000000" w:rsidRPr="00000000" w14:paraId="0000008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4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3755"/>
        <w:gridCol w:w="3261"/>
        <w:gridCol w:w="1134"/>
        <w:gridCol w:w="850"/>
        <w:tblGridChange w:id="0">
          <w:tblGrid>
            <w:gridCol w:w="851"/>
            <w:gridCol w:w="3755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ATTIVITÀ MANUTENTIVE E CONTROLLI OPERATIVI IN TEMA QHSE CON FOCUS SU: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AIA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RIFIUTI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IN ATMOSFERA / MONITORAGGIO EMISSIONI DIFFUSE E CONVOGLIATE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ACUSTICHE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ATEX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MANUTENZIONE ATTREZZATURE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EMERGENZE AMBIENTALI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CPI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AMBIENTALE CAVA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CONTROLLI DI PRODUZIONE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dbdb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SEGUE VERIFICA ATTIVITÀ MANUTENTIVE E CONTROLLI OPERATIVI IN TEMA QHSE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SITO2 -  TERNI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 25.10.202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3 – BAS </w:t>
      </w:r>
    </w:p>
    <w:p w:rsidR="00000000" w:rsidDel="00000000" w:rsidP="00000000" w:rsidRDefault="00000000" w:rsidRPr="00000000" w14:paraId="000000B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360"/>
        <w:gridCol w:w="3510"/>
        <w:gridCol w:w="1185"/>
        <w:gridCol w:w="1035"/>
        <w:tblGridChange w:id="0">
          <w:tblGrid>
            <w:gridCol w:w="765"/>
            <w:gridCol w:w="3360"/>
            <w:gridCol w:w="3510"/>
            <w:gridCol w:w="1185"/>
            <w:gridCol w:w="10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SOPRALLUOGO SUL SITO PRODUTTIVO E SITO ESTRATTIVO (CAVA)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IMPIANTO / TEAM HSE</w:t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10 - Qualità in accettazione, in progress e controlli su prodotto finito - del 7/10/202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SITO3 -  GATTINARA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30.10.2023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 </w:t>
      </w:r>
    </w:p>
    <w:p w:rsidR="00000000" w:rsidDel="00000000" w:rsidP="00000000" w:rsidRDefault="00000000" w:rsidRPr="00000000" w14:paraId="000000E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3825"/>
        <w:gridCol w:w="3120"/>
        <w:gridCol w:w="1110"/>
        <w:gridCol w:w="1035"/>
        <w:tblGridChange w:id="0">
          <w:tblGrid>
            <w:gridCol w:w="765"/>
            <w:gridCol w:w="3825"/>
            <w:gridCol w:w="3120"/>
            <w:gridCol w:w="1110"/>
            <w:gridCol w:w="103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 w14:paraId="000000F7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SITO3 -  GATTINARA - ON SITE --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31.10.2023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 </w:t>
      </w:r>
    </w:p>
    <w:p w:rsidR="00000000" w:rsidDel="00000000" w:rsidP="00000000" w:rsidRDefault="00000000" w:rsidRPr="00000000" w14:paraId="000000F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3755"/>
        <w:gridCol w:w="3261"/>
        <w:gridCol w:w="1134"/>
        <w:gridCol w:w="850"/>
        <w:tblGridChange w:id="0">
          <w:tblGrid>
            <w:gridCol w:w="851"/>
            <w:gridCol w:w="3755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ATTIVITÀ MANUTENTIVE E CONTROLLI OPERATIVI IN TEMA QHSE CON FOCUS SU: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AIA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RIFIUTI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IN ATMOSFERA / MONITORAGGIO EMISSIONI DIFFUSE E CONVOGLIATE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EMISSIONI ACUSTICHE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ATEX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MANUTENZIONE ATTREZZATURE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EMERGENZE AMBIENTALI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CPI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AMBIENTALE CAVA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tabs>
                <w:tab w:val="left" w:leader="none" w:pos="709"/>
                <w:tab w:val="left" w:leader="none" w:pos="993"/>
                <w:tab w:val="left" w:leader="none" w:pos="7655"/>
              </w:tabs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CONTROLLI DI PRODUZIONE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tarature strumenti di misura - in relazione (Fillippo Sogno) - in accordo P6a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13:00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1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709"/>
          <w:tab w:val="left" w:leader="none" w:pos="993"/>
          <w:tab w:val="left" w:leader="none" w:pos="7655"/>
        </w:tabs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  ON SITE - Attività del: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 02.11.2023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 </w:t>
      </w:r>
    </w:p>
    <w:p w:rsidR="00000000" w:rsidDel="00000000" w:rsidP="00000000" w:rsidRDefault="00000000" w:rsidRPr="00000000" w14:paraId="00000122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tbl>
      <w:tblPr>
        <w:tblStyle w:val="Table8"/>
        <w:tblW w:w="98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4035"/>
        <w:gridCol w:w="3285"/>
        <w:gridCol w:w="1065"/>
        <w:gridCol w:w="765"/>
        <w:tblGridChange w:id="0">
          <w:tblGrid>
            <w:gridCol w:w="720"/>
            <w:gridCol w:w="4035"/>
            <w:gridCol w:w="3285"/>
            <w:gridCol w:w="1065"/>
            <w:gridCol w:w="76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Riunione iniziale: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presentazione del team, modalità dell’audit, conferma del piano di audit, definizione/conferma scopo di certificazione.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7655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DEFINIZIONE DELLE MODALITÀ DI CAMPIONAMENTO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RESP. DI 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 PROCESSO OPERATIVO IN RELAZIONE AL SEGUENTE CAMPO DI APPLICAZIONE: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Progettazione, produzione e vendita di prodotti in laterizio tramite movimentazione e miscelazione delle materie prime, estrusione, essiccazione e cottura.</w:t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Coltivazione di cave di argilla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QHSE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Giacomo Franceschini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Progettazione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Paolo Zanotti (product manager)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Dario Mantovanelli  (head of commercial excellence)</w:t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12 - Progettazione e sviluppo - rev. 9 del 16/6/23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Commercializzazione - Procedura 7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Giacomo Franceschini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DELLE ATTIVITA’ DI SUPPORTO AL PROCESSO OPERATIVO: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AREA COMMERCIALE, VENDITA E POST VENDITA</w:t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AREA APPROVVIGIONAMENTI E MONITORAGGIO FORNITORI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GESTIONE MAGAZZINO E CONSERVAZIONE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Riferimento P 13 - Approvvigionamento- del 7/10/2023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SOPRALLUOGO SUL SITO PRODUTTIVO E SITO ESTRATTIVO (CAVA)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45K/14K/9K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16:30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  ON SITE - Attività del: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 03.11.2023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 </w:t>
      </w:r>
    </w:p>
    <w:p w:rsidR="00000000" w:rsidDel="00000000" w:rsidP="00000000" w:rsidRDefault="00000000" w:rsidRPr="00000000" w14:paraId="0000015D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690"/>
        <w:gridCol w:w="3261"/>
        <w:gridCol w:w="1134"/>
        <w:gridCol w:w="850"/>
        <w:tblGridChange w:id="0">
          <w:tblGrid>
            <w:gridCol w:w="915"/>
            <w:gridCol w:w="3690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CONFORMITÀ’ LEGISLATIVA IN TEMA DI SALUTE E SICUREZZA DEI LAVORATORI FORMAZIONE E TRAINING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NEAR MISSES ED ANALISI INFORTUNI DI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 E DIREZIONE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PAUSA PRANZO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rtl w:val="0"/>
              </w:rPr>
              <w:t xml:space="preserve">VERIFICA CONFORMITÀ’ LEGISLATIVA IN TEMA AMBIENTALE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16:00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DEL GRUPPO DI VERIFICA</w:t>
            </w:r>
          </w:p>
        </w:tc>
      </w:tr>
    </w:tbl>
    <w:p w:rsidR="00000000" w:rsidDel="00000000" w:rsidP="00000000" w:rsidRDefault="00000000" w:rsidRPr="00000000" w14:paraId="0000017A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SITO1 - MORDANO 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  REMOTO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 - Attività del: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shd w:fill="ff9900" w:val="clear"/>
          <w:rtl w:val="0"/>
        </w:rPr>
        <w:t xml:space="preserve">06.11.2023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 – BAS </w:t>
      </w:r>
    </w:p>
    <w:p w:rsidR="00000000" w:rsidDel="00000000" w:rsidP="00000000" w:rsidRDefault="00000000" w:rsidRPr="00000000" w14:paraId="0000017D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18"/>
          <w:szCs w:val="18"/>
          <w:rtl w:val="0"/>
        </w:rPr>
        <w:t xml:space="preserve">MAIN ISO 9001 - VIP1 14001 - VIP2 45001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690"/>
        <w:gridCol w:w="3261"/>
        <w:gridCol w:w="1134"/>
        <w:gridCol w:w="850"/>
        <w:tblGridChange w:id="0">
          <w:tblGrid>
            <w:gridCol w:w="915"/>
            <w:gridCol w:w="3690"/>
            <w:gridCol w:w="3261"/>
            <w:gridCol w:w="1134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Aree/siti verificate/i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Standard(s)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GESTIONE DELLE COMPETENZE, FORMAZIONE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Eventuali comunicazioni dell’INAIL in relazione a eventi di maalattia professionale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Monica Voltan (Resp. Risorse Umane)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9K/14K/45K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della Sorveglianza Sanitaria - Intervista al Medico Competente Coordinatore - Gestione e verifica dei protocolli sanitari sui quattro siti e coordinamento dei medici - Risultanze sulla salubrità sui luoghi di lavoro</w:t>
            </w:r>
          </w:p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Risultanze della relazione anonima collettiva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Verifica dei giudizi di idoneità a campione sui quattro siti</w:t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Intervista agli RLS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COINVOLGIMENTO DELLE PARTI INTERESSATE E COMUNICAZIONI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09:00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GESTIONE AUDIT INTERNI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18"/>
                <w:szCs w:val="18"/>
                <w:rtl w:val="0"/>
              </w:rPr>
              <w:t xml:space="preserve">RIESAME DELLA DIREZIONE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ANALISI NC ED AC - RECLAMI AMBIENTALI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VERIFICA DELL’ACTION PLAN, PIANO OBIETTIVI ED INDICATORI ANCHE IN RELAZIONE ALLE RISULTANZE DEGLI AUDIT DELL’ODC NEGLI ANNI PRECEDENTI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EVENTUALI PENDINGS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HSE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9k/14K/45K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PRESENTAZIONE DEL RAPPORTO E RISULTANZE DELL’AUDIT CONGIUNTO ALLO STAFF AZIENDALE, AL MEDICO COMPETENTE ED ALL’RLS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RIUNIONE INTERNA PER LA PREPARAZIONE DEL RAPPORTO FINALE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45K/14K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leader="none" w:pos="7655"/>
              </w:tabs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leader="none" w:pos="709"/>
                <w:tab w:val="left" w:leader="none" w:pos="993"/>
                <w:tab w:val="left" w:leader="none" w:pos="7655"/>
              </w:tabs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ATTIVITA’ DI BACK OFFICE</w:t>
            </w:r>
          </w:p>
        </w:tc>
      </w:tr>
    </w:tbl>
    <w:p w:rsidR="00000000" w:rsidDel="00000000" w:rsidP="00000000" w:rsidRDefault="00000000" w:rsidRPr="00000000" w14:paraId="000001B9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tabs>
          <w:tab w:val="left" w:leader="none" w:pos="709"/>
          <w:tab w:val="left" w:leader="none" w:pos="993"/>
          <w:tab w:val="left" w:leader="none" w:pos="7655"/>
        </w:tabs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  <w:tab w:val="left" w:leader="none" w:pos="765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1"/>
        <w:tblGridChange w:id="0">
          <w:tblGrid>
            <w:gridCol w:w="985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 piano ha natura indicativa e potrà essere modificato in sede di riunione iniziale in base alle esigenze e disponibilità aziendali e del team di verifica.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  <w:tab w:val="left" w:leader="none" w:pos="993"/>
                <w:tab w:val="left" w:leader="none" w:pos="7655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prega cortesemente di predisporre tutte le autorizzazioni necessarie per l'accesso alla/e Vostra/e Sede/i e la disponibilità di un ufficio per le riunioni interne al gruppo di Verifica.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 prega inoltre di preparare una copia di: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organigramma nominativo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visura camerale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elenco documenti aziendali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planimetrie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rtl w:val="0"/>
        </w:rPr>
        <w:t xml:space="preserve">MAIN ISO 9001 - VIP1 14001 - VIP2 45001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SITO3 - GATTINARA - ON SITE -- Attività del: 30.10.2023 – BAS</w:t>
      </w: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Organizzazione: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WIENERBERGER SPA UNIPERSONALE</w:t>
              <w:br w:type="textWrapping"/>
              <w:t xml:space="preserve">Via Ringhiera, 1 Frazione Bubano - MORDANO (BO)</w:t>
              <w:br w:type="textWrapping"/>
              <w:t xml:space="preserve">Att.ne dott. Pietro Vandini - 331 6893055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WIENERBERGER SPA UNIPERSONALE</w:t>
              <w:br w:type="textWrapping"/>
              <w:t xml:space="preserve">Via Ringhiera, 1 Frazione Bubano - MORDANO (BO)</w:t>
              <w:br w:type="textWrapping"/>
              <w:t xml:space="preserve">Att.ne dott. Pietro Vandini - 331 6893055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RIF. Bureau Veritas 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FLEX 45K: 12139890 - FLEX 14K: 16180100 + FLEX 9K: 19988207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FLEX 45K: 12139890 - FLEX 14K: 16180100 + FLEX 9K: 19988207</w:t>
            </w:r>
          </w:p>
        </w:tc>
      </w:tr>
    </w:tbl>
    <w:p w:rsidR="00000000" w:rsidDel="00000000" w:rsidP="00000000" w:rsidRDefault="00000000" w:rsidRPr="00000000" w14:paraId="000001EC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418" w:left="1134" w:right="1134" w:header="709" w:footer="3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di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29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764"/>
      <w:gridCol w:w="4394"/>
      <w:gridCol w:w="2871"/>
      <w:tblGridChange w:id="0">
        <w:tblGrid>
          <w:gridCol w:w="2764"/>
          <w:gridCol w:w="4394"/>
          <w:gridCol w:w="2871"/>
        </w:tblGrid>
      </w:tblGridChange>
    </w:tblGrid>
    <w:tr>
      <w:trPr>
        <w:cantSplit w:val="0"/>
        <w:trHeight w:val="11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F1">
          <w:pPr>
            <w:pageBreakBefore w:val="0"/>
            <w:tabs>
              <w:tab w:val="left" w:leader="none" w:pos="922"/>
            </w:tabs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</w:rPr>
            <w:drawing>
              <wp:inline distB="0" distT="0" distL="114300" distR="114300">
                <wp:extent cx="466725" cy="6267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626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F2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PIANO DI AUDIT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F3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IT-CER-F-016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4">
          <w:pPr>
            <w:pageBreakBefore w:val="0"/>
            <w:jc w:val="center"/>
            <w:rPr>
              <w:rFonts w:ascii="Calibri" w:cs="Calibri" w:eastAsia="Calibri" w:hAnsi="Calibri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vertAlign w:val="baseline"/>
              <w:rtl w:val="0"/>
            </w:rPr>
            <w:t xml:space="preserve">Rev 01 del18/12/2015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tabs>
        <w:tab w:val="left" w:leader="none" w:pos="7655"/>
      </w:tabs>
      <w:jc w:val="center"/>
    </w:pPr>
    <w:rPr>
      <w:rFonts w:ascii="Century Gothic" w:cs="Century Gothic" w:eastAsia="Century Gothic" w:hAnsi="Century Gothic"/>
      <w:b w:val="1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rFonts w:ascii="Century Gothic" w:cs="Century Gothic" w:eastAsia="Century Gothic" w:hAnsi="Century Gothic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10"/>
      <w:szCs w:val="10"/>
      <w:vertAlign w:val="baseline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uro.bassotti@bureauveritas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