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60" w:lineRule="auto"/>
        <w:jc w:val="both"/>
      </w:pPr>
    </w:p>
    <w:p>
      <w:pPr>
        <w:spacing w:after="40" w:line="360" w:lineRule="auto"/>
        <w:jc w:val="center"/>
      </w:pPr>
      <w:r>
        <w:rPr>
          <w:rFonts w:ascii="Times New Roman" w:hAnsi="Times New Roman" w:eastAsia="Times New Roman"/>
          <w:b/>
          <w:i w:val="0"/>
          <w:color w:val="000000"/>
          <w:sz w:val="24"/>
        </w:rPr>
        <w:t>BURKINA FASO</w:t>
      </w:r>
    </w:p>
    <w:p>
      <w:pPr>
        <w:spacing w:after="200" w:line="360" w:lineRule="auto"/>
        <w:jc w:val="center"/>
      </w:pPr>
      <w:r>
        <w:rPr>
          <w:rFonts w:ascii="Times New Roman" w:hAnsi="Times New Roman" w:eastAsia="Times New Roman"/>
          <w:b w:val="0"/>
          <w:i/>
          <w:color w:val="000000"/>
          <w:sz w:val="24"/>
        </w:rPr>
        <w:t>La Patrie ou la Mort, nous Vaincrons</w:t>
      </w:r>
    </w:p>
    <w:p>
      <w:pPr>
        <w:spacing w:after="200" w:line="360" w:lineRule="auto"/>
        <w:jc w:val="center"/>
      </w:pPr>
      <w:r>
        <w:rPr>
          <w:rFonts w:ascii="Times New Roman" w:hAnsi="Times New Roman" w:eastAsia="Times New Roman"/>
          <w:b w:val="0"/>
          <w:i w:val="0"/>
          <w:color w:val="000000"/>
          <w:sz w:val="22"/>
        </w:rPr>
        <w:t>Ministère de l'Enseignement Supérieur, de la Recherche et de l'Innovation</w:t>
      </w:r>
    </w:p>
    <w:p>
      <w:pPr>
        <w:spacing w:after="80" w:line="360" w:lineRule="auto"/>
        <w:jc w:val="center"/>
      </w:pPr>
      <w:r>
        <w:rPr>
          <w:rFonts w:ascii="Times New Roman" w:hAnsi="Times New Roman" w:eastAsia="Times New Roman"/>
          <w:b/>
          <w:i w:val="0"/>
          <w:color w:val="000000"/>
          <w:sz w:val="24"/>
        </w:rPr>
        <w:t>École Supérieure des Sciences et Technologies (ESST)</w:t>
      </w:r>
    </w:p>
    <w:p>
      <w:pPr>
        <w:spacing w:after="280" w:line="360" w:lineRule="auto"/>
        <w:jc w:val="center"/>
      </w:pPr>
      <w:r>
        <w:rPr>
          <w:rFonts w:ascii="Times New Roman" w:hAnsi="Times New Roman" w:eastAsia="Times New Roman"/>
          <w:b w:val="0"/>
          <w:i w:val="0"/>
          <w:color w:val="000000"/>
          <w:sz w:val="24"/>
        </w:rPr>
        <w:t>Filière / Option : Génie Informatique</w:t>
      </w:r>
    </w:p>
    <w:p>
      <w:pPr>
        <w:spacing w:after="200" w:line="360" w:lineRule="auto"/>
        <w:jc w:val="center"/>
      </w:pPr>
      <w:r>
        <w:rPr>
          <w:rFonts w:ascii="Times New Roman" w:hAnsi="Times New Roman" w:eastAsia="Times New Roman"/>
          <w:b/>
          <w:i w:val="0"/>
          <w:color w:val="000000"/>
          <w:sz w:val="28"/>
        </w:rPr>
        <w:t>RAPPORT DE PROJET DE FIN D'ANNÉE</w:t>
      </w:r>
    </w:p>
    <w:p>
      <w:pPr>
        <w:spacing w:after="320" w:line="360" w:lineRule="auto"/>
        <w:jc w:val="center"/>
      </w:pPr>
      <w:r>
        <w:rPr>
          <w:rFonts w:ascii="Times New Roman" w:hAnsi="Times New Roman" w:eastAsia="Times New Roman"/>
          <w:b/>
          <w:i w:val="0"/>
          <w:color w:val="000000"/>
          <w:sz w:val="28"/>
        </w:rPr>
        <w:t>Cylentic : plateforme web sécurisée d'examens de programmation</w:t>
      </w:r>
    </w:p>
    <w:p>
      <w:pPr>
        <w:spacing w:after="80" w:line="360" w:lineRule="auto"/>
        <w:jc w:val="center"/>
      </w:pPr>
      <w:r>
        <w:rPr>
          <w:rFonts w:ascii="Times New Roman" w:hAnsi="Times New Roman" w:eastAsia="Times New Roman"/>
          <w:b w:val="0"/>
          <w:i w:val="0"/>
          <w:color w:val="000000"/>
          <w:sz w:val="24"/>
        </w:rPr>
        <w:t>Présenté par :</w:t>
      </w:r>
    </w:p>
    <w:p>
      <w:pPr>
        <w:spacing w:after="40" w:line="360" w:lineRule="auto"/>
        <w:jc w:val="center"/>
      </w:pPr>
      <w:r>
        <w:rPr>
          <w:rFonts w:ascii="Times New Roman" w:hAnsi="Times New Roman" w:eastAsia="Times New Roman"/>
          <w:b w:val="0"/>
          <w:i w:val="0"/>
          <w:color w:val="000000"/>
          <w:sz w:val="24"/>
        </w:rPr>
        <w:t>SAWADOGO Ibrahim</w:t>
      </w:r>
    </w:p>
    <w:p>
      <w:pPr>
        <w:spacing w:after="40" w:line="360" w:lineRule="auto"/>
        <w:jc w:val="center"/>
      </w:pPr>
      <w:r>
        <w:rPr>
          <w:rFonts w:ascii="Times New Roman" w:hAnsi="Times New Roman" w:eastAsia="Times New Roman"/>
          <w:b w:val="0"/>
          <w:i w:val="0"/>
          <w:color w:val="000000"/>
          <w:sz w:val="24"/>
        </w:rPr>
        <w:t>OUÉDRAOGO Aïcha</w:t>
      </w:r>
    </w:p>
    <w:p>
      <w:pPr>
        <w:spacing w:after="40" w:line="360" w:lineRule="auto"/>
        <w:jc w:val="center"/>
      </w:pPr>
      <w:r>
        <w:rPr>
          <w:rFonts w:ascii="Times New Roman" w:hAnsi="Times New Roman" w:eastAsia="Times New Roman"/>
          <w:b w:val="0"/>
          <w:i w:val="0"/>
          <w:color w:val="000000"/>
          <w:sz w:val="24"/>
        </w:rPr>
        <w:t>TANKOANO Martin</w:t>
      </w:r>
    </w:p>
    <w:p>
      <w:pPr>
        <w:spacing w:after="160" w:line="360" w:lineRule="auto"/>
        <w:jc w:val="both"/>
      </w:pPr>
    </w:p>
    <w:p>
      <w:pPr>
        <w:spacing w:after="80" w:line="360" w:lineRule="auto"/>
        <w:jc w:val="center"/>
      </w:pPr>
      <w:r>
        <w:rPr>
          <w:rFonts w:ascii="Times New Roman" w:hAnsi="Times New Roman" w:eastAsia="Times New Roman"/>
          <w:b w:val="0"/>
          <w:i w:val="0"/>
          <w:color w:val="000000"/>
          <w:sz w:val="24"/>
        </w:rPr>
        <w:t>Encadrant principal : Dr. KABORÉ Jean-Baptiste, Enseignant-chercheur</w:t>
      </w:r>
    </w:p>
    <w:p>
      <w:pPr>
        <w:spacing w:after="280" w:line="360" w:lineRule="auto"/>
        <w:jc w:val="center"/>
      </w:pPr>
      <w:r>
        <w:rPr>
          <w:rFonts w:ascii="Times New Roman" w:hAnsi="Times New Roman" w:eastAsia="Times New Roman"/>
          <w:b w:val="0"/>
          <w:i w:val="0"/>
          <w:color w:val="000000"/>
          <w:sz w:val="24"/>
        </w:rPr>
        <w:t>Encadrant : M. ZONGO Paul, Ingénieur informatique</w:t>
      </w:r>
    </w:p>
    <w:p>
      <w:pPr>
        <w:spacing w:after="80" w:line="360" w:lineRule="auto"/>
        <w:jc w:val="center"/>
      </w:pPr>
      <w:r>
        <w:rPr>
          <w:rFonts w:ascii="Times New Roman" w:hAnsi="Times New Roman" w:eastAsia="Times New Roman"/>
          <w:b w:val="0"/>
          <w:i w:val="0"/>
          <w:color w:val="000000"/>
          <w:sz w:val="24"/>
        </w:rPr>
        <w:t>Année académique 2025-2026</w:t>
      </w:r>
    </w:p>
    <w:p>
      <w:r>
        <w:br w:type="page"/>
      </w:r>
    </w:p>
    <w:p>
      <w:pPr>
        <w:spacing w:after="120" w:line="360" w:lineRule="auto"/>
        <w:jc w:val="both"/>
      </w:pPr>
    </w:p>
    <w:p>
      <w:pPr>
        <w:spacing w:after="40" w:line="360" w:lineRule="auto"/>
        <w:jc w:val="center"/>
      </w:pPr>
      <w:r>
        <w:rPr>
          <w:rFonts w:ascii="Times New Roman" w:hAnsi="Times New Roman" w:eastAsia="Times New Roman"/>
          <w:b/>
          <w:i w:val="0"/>
          <w:color w:val="000000"/>
          <w:sz w:val="24"/>
        </w:rPr>
        <w:t>BURKINA FASO</w:t>
      </w:r>
    </w:p>
    <w:p>
      <w:pPr>
        <w:spacing w:after="200" w:line="360" w:lineRule="auto"/>
        <w:jc w:val="center"/>
      </w:pPr>
      <w:r>
        <w:rPr>
          <w:rFonts w:ascii="Times New Roman" w:hAnsi="Times New Roman" w:eastAsia="Times New Roman"/>
          <w:b w:val="0"/>
          <w:i/>
          <w:color w:val="000000"/>
          <w:sz w:val="24"/>
        </w:rPr>
        <w:t>La Patrie ou la Mort, nous Vaincrons</w:t>
      </w:r>
    </w:p>
    <w:p>
      <w:pPr>
        <w:spacing w:after="200" w:line="360" w:lineRule="auto"/>
        <w:jc w:val="center"/>
      </w:pPr>
      <w:r>
        <w:rPr>
          <w:rFonts w:ascii="Times New Roman" w:hAnsi="Times New Roman" w:eastAsia="Times New Roman"/>
          <w:b w:val="0"/>
          <w:i w:val="0"/>
          <w:color w:val="000000"/>
          <w:sz w:val="22"/>
        </w:rPr>
        <w:t>Ministère de l'Enseignement Supérieur, de la Recherche et de l'Innovation</w:t>
      </w:r>
    </w:p>
    <w:p>
      <w:pPr>
        <w:spacing w:after="80" w:line="360" w:lineRule="auto"/>
        <w:jc w:val="center"/>
      </w:pPr>
      <w:r>
        <w:rPr>
          <w:rFonts w:ascii="Times New Roman" w:hAnsi="Times New Roman" w:eastAsia="Times New Roman"/>
          <w:b/>
          <w:i w:val="0"/>
          <w:color w:val="000000"/>
          <w:sz w:val="24"/>
        </w:rPr>
        <w:t>École Supérieure des Sciences et Technologies (ESST)</w:t>
      </w:r>
    </w:p>
    <w:p>
      <w:pPr>
        <w:spacing w:after="280" w:line="360" w:lineRule="auto"/>
        <w:jc w:val="center"/>
      </w:pPr>
      <w:r>
        <w:rPr>
          <w:rFonts w:ascii="Times New Roman" w:hAnsi="Times New Roman" w:eastAsia="Times New Roman"/>
          <w:b w:val="0"/>
          <w:i w:val="0"/>
          <w:color w:val="000000"/>
          <w:sz w:val="24"/>
        </w:rPr>
        <w:t>Filière / Option : Génie Informatique</w:t>
      </w:r>
    </w:p>
    <w:p>
      <w:pPr>
        <w:spacing w:after="200" w:line="360" w:lineRule="auto"/>
        <w:jc w:val="center"/>
      </w:pPr>
      <w:r>
        <w:rPr>
          <w:rFonts w:ascii="Times New Roman" w:hAnsi="Times New Roman" w:eastAsia="Times New Roman"/>
          <w:b/>
          <w:i w:val="0"/>
          <w:color w:val="000000"/>
          <w:sz w:val="28"/>
        </w:rPr>
        <w:t>RAPPORT DE PROJET DE FIN D'ANNÉE</w:t>
      </w:r>
    </w:p>
    <w:p>
      <w:pPr>
        <w:spacing w:after="320" w:line="360" w:lineRule="auto"/>
        <w:jc w:val="center"/>
      </w:pPr>
      <w:r>
        <w:rPr>
          <w:rFonts w:ascii="Times New Roman" w:hAnsi="Times New Roman" w:eastAsia="Times New Roman"/>
          <w:b/>
          <w:i w:val="0"/>
          <w:color w:val="000000"/>
          <w:sz w:val="28"/>
        </w:rPr>
        <w:t>Cylentic : plateforme web sécurisée d'examens de programmation</w:t>
      </w:r>
    </w:p>
    <w:p>
      <w:pPr>
        <w:spacing w:after="80" w:line="360" w:lineRule="auto"/>
        <w:jc w:val="center"/>
      </w:pPr>
      <w:r>
        <w:rPr>
          <w:rFonts w:ascii="Times New Roman" w:hAnsi="Times New Roman" w:eastAsia="Times New Roman"/>
          <w:b w:val="0"/>
          <w:i w:val="0"/>
          <w:color w:val="000000"/>
          <w:sz w:val="24"/>
        </w:rPr>
        <w:t>Présenté par :</w:t>
      </w:r>
    </w:p>
    <w:p>
      <w:pPr>
        <w:spacing w:after="40" w:line="360" w:lineRule="auto"/>
        <w:jc w:val="center"/>
      </w:pPr>
      <w:r>
        <w:rPr>
          <w:rFonts w:ascii="Times New Roman" w:hAnsi="Times New Roman" w:eastAsia="Times New Roman"/>
          <w:b w:val="0"/>
          <w:i w:val="0"/>
          <w:color w:val="000000"/>
          <w:sz w:val="24"/>
        </w:rPr>
        <w:t>SAWADOGO Ibrahim</w:t>
      </w:r>
    </w:p>
    <w:p>
      <w:pPr>
        <w:spacing w:after="40" w:line="360" w:lineRule="auto"/>
        <w:jc w:val="center"/>
      </w:pPr>
      <w:r>
        <w:rPr>
          <w:rFonts w:ascii="Times New Roman" w:hAnsi="Times New Roman" w:eastAsia="Times New Roman"/>
          <w:b w:val="0"/>
          <w:i w:val="0"/>
          <w:color w:val="000000"/>
          <w:sz w:val="24"/>
        </w:rPr>
        <w:t>OUÉDRAOGO Aïcha</w:t>
      </w:r>
    </w:p>
    <w:p>
      <w:pPr>
        <w:spacing w:after="40" w:line="360" w:lineRule="auto"/>
        <w:jc w:val="center"/>
      </w:pPr>
      <w:r>
        <w:rPr>
          <w:rFonts w:ascii="Times New Roman" w:hAnsi="Times New Roman" w:eastAsia="Times New Roman"/>
          <w:b w:val="0"/>
          <w:i w:val="0"/>
          <w:color w:val="000000"/>
          <w:sz w:val="24"/>
        </w:rPr>
        <w:t>TANKOANO Martin</w:t>
      </w:r>
    </w:p>
    <w:p>
      <w:pPr>
        <w:spacing w:after="160" w:line="360" w:lineRule="auto"/>
        <w:jc w:val="both"/>
      </w:pPr>
    </w:p>
    <w:p>
      <w:pPr>
        <w:spacing w:after="80" w:line="360" w:lineRule="auto"/>
        <w:jc w:val="center"/>
      </w:pPr>
      <w:r>
        <w:rPr>
          <w:rFonts w:ascii="Times New Roman" w:hAnsi="Times New Roman" w:eastAsia="Times New Roman"/>
          <w:b w:val="0"/>
          <w:i w:val="0"/>
          <w:color w:val="000000"/>
          <w:sz w:val="24"/>
        </w:rPr>
        <w:t>Encadrant principal : Dr. KABORÉ Jean-Baptiste, Enseignant-chercheur</w:t>
      </w:r>
    </w:p>
    <w:p>
      <w:pPr>
        <w:spacing w:after="280" w:line="360" w:lineRule="auto"/>
        <w:jc w:val="center"/>
      </w:pPr>
      <w:r>
        <w:rPr>
          <w:rFonts w:ascii="Times New Roman" w:hAnsi="Times New Roman" w:eastAsia="Times New Roman"/>
          <w:b w:val="0"/>
          <w:i w:val="0"/>
          <w:color w:val="000000"/>
          <w:sz w:val="24"/>
        </w:rPr>
        <w:t>Encadrant : M. ZONGO Paul, Ingénieur informatique</w:t>
      </w:r>
    </w:p>
    <w:p>
      <w:pPr>
        <w:spacing w:after="80" w:line="360" w:lineRule="auto"/>
        <w:jc w:val="center"/>
      </w:pPr>
      <w:r>
        <w:rPr>
          <w:rFonts w:ascii="Times New Roman" w:hAnsi="Times New Roman" w:eastAsia="Times New Roman"/>
          <w:b w:val="0"/>
          <w:i w:val="0"/>
          <w:color w:val="000000"/>
          <w:sz w:val="24"/>
        </w:rPr>
        <w:t>Année académique 2025-2026</w:t>
      </w:r>
    </w:p>
    <w:p>
      <w:pPr>
        <w:sectPr>
          <w:footerReference w:type="default" r:id="rId9"/>
          <w:pgSz w:w="11906" w:h="16838"/>
          <w:pgMar w:top="1417" w:right="1417" w:bottom="1417" w:left="1984" w:header="720" w:footer="720" w:gutter="0"/>
          <w:cols w:space="720"/>
          <w:docGrid w:linePitch="360"/>
          <w:pgNumType w:fmt="lowerRoman" w:start="1"/>
        </w:sectPr>
      </w:pPr>
    </w:p>
    <w:p>
      <w:bookmarkStart w:id="69586" w:name="bm_dedicace"/>
      <w:pPr>
        <w:pStyle w:val="Heading1"/>
        <w:spacing w:line="360" w:lineRule="auto"/>
      </w:pPr>
      <w:r>
        <w:rPr>
          <w:rFonts w:ascii="Times New Roman" w:hAnsi="Times New Roman" w:eastAsia="Times New Roman"/>
          <w:b/>
          <w:i w:val="0"/>
          <w:color w:val="000000"/>
          <w:sz w:val="28"/>
        </w:rPr>
        <w:t>Dédicace</w:t>
      </w:r>
      <w:bookmarkEnd w:id="69586"/>
    </w:p>
    <w:p>
      <w:pPr>
        <w:spacing w:after="160" w:line="360" w:lineRule="auto"/>
        <w:ind w:firstLine="425"/>
        <w:jc w:val="both"/>
      </w:pPr>
      <w:r>
        <w:rPr>
          <w:rFonts w:ascii="Times New Roman" w:hAnsi="Times New Roman" w:eastAsia="Times New Roman"/>
          <w:b w:val="0"/>
          <w:i w:val="0"/>
          <w:color w:val="000000"/>
          <w:sz w:val="24"/>
        </w:rPr>
        <w:t>À nos familles, pour leur soutien discret et constant. À nos enseignants, qui nous ont transmis les bases nécessaires pour mener un projet de bout en bout. À tous ceux qui ont accompagné Cylentic avant même que la première ligne de code n'existe.</w:t>
      </w:r>
    </w:p>
    <w:p>
      <w:r>
        <w:br w:type="page"/>
      </w:r>
    </w:p>
    <w:p>
      <w:bookmarkStart w:id="86757" w:name="bm_remerciements"/>
      <w:pPr>
        <w:pStyle w:val="Heading1"/>
        <w:spacing w:line="360" w:lineRule="auto"/>
      </w:pPr>
      <w:r>
        <w:rPr>
          <w:rFonts w:ascii="Times New Roman" w:hAnsi="Times New Roman" w:eastAsia="Times New Roman"/>
          <w:b/>
          <w:i w:val="0"/>
          <w:color w:val="000000"/>
          <w:sz w:val="28"/>
        </w:rPr>
        <w:t>Remerciements</w:t>
      </w:r>
      <w:bookmarkEnd w:id="86757"/>
    </w:p>
    <w:p>
      <w:pPr>
        <w:spacing w:after="160" w:line="360" w:lineRule="auto"/>
        <w:ind w:firstLine="425"/>
        <w:jc w:val="both"/>
      </w:pPr>
      <w:r>
        <w:rPr>
          <w:rFonts w:ascii="Times New Roman" w:hAnsi="Times New Roman" w:eastAsia="Times New Roman"/>
          <w:b w:val="0"/>
          <w:i w:val="0"/>
          <w:color w:val="000000"/>
          <w:sz w:val="24"/>
        </w:rPr>
        <w:t>Nous remercions notre encadrant principal pour sa disponibilité, ses remarques précises et l'exigence maintenue à chaque étape. Nous remercions également notre second encadrant pour ses conseils méthodologiques et techniques.</w:t>
      </w:r>
    </w:p>
    <w:p>
      <w:pPr>
        <w:spacing w:after="160" w:line="360" w:lineRule="auto"/>
        <w:ind w:firstLine="425"/>
        <w:jc w:val="both"/>
      </w:pPr>
      <w:r>
        <w:rPr>
          <w:rFonts w:ascii="Times New Roman" w:hAnsi="Times New Roman" w:eastAsia="Times New Roman"/>
          <w:b w:val="0"/>
          <w:i w:val="0"/>
          <w:color w:val="000000"/>
          <w:sz w:val="24"/>
        </w:rPr>
        <w:t>Nos remerciements vont à l'administration et au corps enseignant de notre établissement, ainsi qu'aux camarades qui ont testé les premiers parcours de passation et signalé les points durs de l'interface.</w:t>
      </w:r>
    </w:p>
    <w:p>
      <w:pPr>
        <w:spacing w:after="160" w:line="360" w:lineRule="auto"/>
        <w:ind w:firstLine="425"/>
        <w:jc w:val="both"/>
      </w:pPr>
      <w:r>
        <w:rPr>
          <w:rFonts w:ascii="Times New Roman" w:hAnsi="Times New Roman" w:eastAsia="Times New Roman"/>
          <w:b w:val="0"/>
          <w:i w:val="0"/>
          <w:color w:val="000000"/>
          <w:sz w:val="24"/>
        </w:rPr>
        <w:t>Enfin, nous remercions nos familles pour le soutien quotidien sans lequel ce travail n'aurait pas abouti dans les délais impartis.</w:t>
      </w:r>
    </w:p>
    <w:p>
      <w:r>
        <w:br w:type="page"/>
      </w:r>
    </w:p>
    <w:p>
      <w:bookmarkStart w:id="40860" w:name="bm_sommaire"/>
      <w:pPr>
        <w:pStyle w:val="Heading1"/>
        <w:spacing w:line="360" w:lineRule="auto"/>
      </w:pPr>
      <w:r>
        <w:rPr>
          <w:rFonts w:ascii="Times New Roman" w:hAnsi="Times New Roman" w:eastAsia="Times New Roman"/>
          <w:b/>
          <w:i w:val="0"/>
          <w:color w:val="000000"/>
          <w:sz w:val="28"/>
        </w:rPr>
        <w:t>Sommaire</w:t>
      </w:r>
      <w:bookmarkEnd w:id="40860"/>
    </w:p>
    <w:p>
      <w:pPr>
        <w:spacing w:after="160" w:line="360" w:lineRule="auto"/>
        <w:jc w:val="both"/>
      </w:pPr>
      <w:r>
        <w:rPr>
          <w:rFonts w:ascii="Times New Roman" w:hAnsi="Times New Roman" w:eastAsia="Times New Roman"/>
          <w:b w:val="0"/>
          <w:i/>
          <w:color w:val="000000"/>
          <w:sz w:val="22"/>
        </w:rPr>
        <w:t>Le sommaire ci-dessous reprend les grands titres. Mettez à jour le champ dans Word (clic droit &gt; Mettre à jour les champs) pour afficher les numéros de pages et activer les liens. Les pages préliminaires apparaissent en chiffres romains (i, ii, iii…) ; le corps du rapport en chiffres arabes (1, 2, 3…).</w:t>
      </w:r>
    </w:p>
    <w:p>
      <w:pPr>
        <w:spacing w:after="160" w:line="360" w:lineRule="auto"/>
        <w:jc w:val="left"/>
      </w:pPr>
      <w:r>
        <w:rPr>
          <w:rFonts w:ascii="Times New Roman" w:hAnsi="Times New Roman" w:eastAsia="Times New Roman"/>
          <w:b w:val="0"/>
          <w:i/>
          <w:color w:val="000000"/>
          <w:sz w:val="24"/>
        </w:rPr>
        <w:fldChar w:fldCharType="begin"/>
        <w:instrText xml:space="preserve">TOC \o "1-1" \h \z \u</w:instrText>
        <w:fldChar w:fldCharType="separate"/>
        <w:t>(Cliquez droit &gt; Mettre à jour les champs dans Word)</w:t>
        <w:fldChar w:fldCharType="end"/>
      </w:r>
    </w:p>
    <w:p>
      <w:r>
        <w:br w:type="page"/>
      </w:r>
    </w:p>
    <w:p>
      <w:bookmarkStart w:id="82009" w:name="bm_sigles"/>
      <w:pPr>
        <w:pStyle w:val="Heading1"/>
        <w:spacing w:line="360" w:lineRule="auto"/>
      </w:pPr>
      <w:r>
        <w:rPr>
          <w:rFonts w:ascii="Times New Roman" w:hAnsi="Times New Roman" w:eastAsia="Times New Roman"/>
          <w:b/>
          <w:i w:val="0"/>
          <w:color w:val="000000"/>
          <w:sz w:val="28"/>
        </w:rPr>
        <w:t>Liste des sigles et abréviations</w:t>
      </w:r>
      <w:bookmarkEnd w:id="82009"/>
    </w:p>
    <w:p>
      <w:pPr>
        <w:spacing w:after="60" w:line="360" w:lineRule="auto"/>
        <w:jc w:val="left"/>
      </w:pPr>
      <w:r>
        <w:rPr>
          <w:rFonts w:ascii="Times New Roman" w:hAnsi="Times New Roman" w:eastAsia="Times New Roman"/>
          <w:b w:val="0"/>
          <w:i w:val="0"/>
          <w:color w:val="000000"/>
          <w:sz w:val="24"/>
        </w:rPr>
        <w:t>ADM : Préfixe d'identifiant administrateur d'établissement</w:t>
      </w:r>
    </w:p>
    <w:p>
      <w:pPr>
        <w:spacing w:after="60" w:line="360" w:lineRule="auto"/>
        <w:jc w:val="left"/>
      </w:pPr>
      <w:r>
        <w:rPr>
          <w:rFonts w:ascii="Times New Roman" w:hAnsi="Times New Roman" w:eastAsia="Times New Roman"/>
          <w:b w:val="0"/>
          <w:i w:val="0"/>
          <w:color w:val="000000"/>
          <w:sz w:val="24"/>
        </w:rPr>
        <w:t>API : Application Programming Interface</w:t>
      </w:r>
    </w:p>
    <w:p>
      <w:pPr>
        <w:spacing w:after="60" w:line="360" w:lineRule="auto"/>
        <w:jc w:val="left"/>
      </w:pPr>
      <w:r>
        <w:rPr>
          <w:rFonts w:ascii="Times New Roman" w:hAnsi="Times New Roman" w:eastAsia="Times New Roman"/>
          <w:b w:val="0"/>
          <w:i w:val="0"/>
          <w:color w:val="000000"/>
          <w:sz w:val="24"/>
        </w:rPr>
        <w:t>CSV : Comma-Separated Values</w:t>
      </w:r>
    </w:p>
    <w:p>
      <w:pPr>
        <w:spacing w:after="60" w:line="360" w:lineRule="auto"/>
        <w:jc w:val="left"/>
      </w:pPr>
      <w:r>
        <w:rPr>
          <w:rFonts w:ascii="Times New Roman" w:hAnsi="Times New Roman" w:eastAsia="Times New Roman"/>
          <w:b w:val="0"/>
          <w:i w:val="0"/>
          <w:color w:val="000000"/>
          <w:sz w:val="24"/>
        </w:rPr>
        <w:t>ETU : Préfixe d'identifiant étudiant</w:t>
      </w:r>
    </w:p>
    <w:p>
      <w:pPr>
        <w:spacing w:after="60" w:line="360" w:lineRule="auto"/>
        <w:jc w:val="left"/>
      </w:pPr>
      <w:r>
        <w:rPr>
          <w:rFonts w:ascii="Times New Roman" w:hAnsi="Times New Roman" w:eastAsia="Times New Roman"/>
          <w:b w:val="0"/>
          <w:i w:val="0"/>
          <w:color w:val="000000"/>
          <w:sz w:val="24"/>
        </w:rPr>
        <w:t>HTTP : HyperText Transfer Protocol</w:t>
      </w:r>
    </w:p>
    <w:p>
      <w:pPr>
        <w:spacing w:after="60" w:line="360" w:lineRule="auto"/>
        <w:jc w:val="left"/>
      </w:pPr>
      <w:r>
        <w:rPr>
          <w:rFonts w:ascii="Times New Roman" w:hAnsi="Times New Roman" w:eastAsia="Times New Roman"/>
          <w:b w:val="0"/>
          <w:i w:val="0"/>
          <w:color w:val="000000"/>
          <w:sz w:val="24"/>
        </w:rPr>
        <w:t>HTTPS : HyperText Transfer Protocol Secure</w:t>
      </w:r>
    </w:p>
    <w:p>
      <w:pPr>
        <w:spacing w:after="60" w:line="360" w:lineRule="auto"/>
        <w:jc w:val="left"/>
      </w:pPr>
      <w:r>
        <w:rPr>
          <w:rFonts w:ascii="Times New Roman" w:hAnsi="Times New Roman" w:eastAsia="Times New Roman"/>
          <w:b w:val="0"/>
          <w:i w:val="0"/>
          <w:color w:val="000000"/>
          <w:sz w:val="24"/>
        </w:rPr>
        <w:t>IDE : Integrated Development Environment</w:t>
      </w:r>
    </w:p>
    <w:p>
      <w:pPr>
        <w:spacing w:after="60" w:line="360" w:lineRule="auto"/>
        <w:jc w:val="left"/>
      </w:pPr>
      <w:r>
        <w:rPr>
          <w:rFonts w:ascii="Times New Roman" w:hAnsi="Times New Roman" w:eastAsia="Times New Roman"/>
          <w:b w:val="0"/>
          <w:i w:val="0"/>
          <w:color w:val="000000"/>
          <w:sz w:val="24"/>
        </w:rPr>
        <w:t>IP : Internet Protocol</w:t>
      </w:r>
    </w:p>
    <w:p>
      <w:pPr>
        <w:spacing w:after="60" w:line="360" w:lineRule="auto"/>
        <w:jc w:val="left"/>
      </w:pPr>
      <w:r>
        <w:rPr>
          <w:rFonts w:ascii="Times New Roman" w:hAnsi="Times New Roman" w:eastAsia="Times New Roman"/>
          <w:b w:val="0"/>
          <w:i w:val="0"/>
          <w:color w:val="000000"/>
          <w:sz w:val="24"/>
        </w:rPr>
        <w:t>JSON : JavaScript Object Notation</w:t>
      </w:r>
    </w:p>
    <w:p>
      <w:pPr>
        <w:spacing w:after="60" w:line="360" w:lineRule="auto"/>
        <w:jc w:val="left"/>
      </w:pPr>
      <w:r>
        <w:rPr>
          <w:rFonts w:ascii="Times New Roman" w:hAnsi="Times New Roman" w:eastAsia="Times New Roman"/>
          <w:b w:val="0"/>
          <w:i w:val="0"/>
          <w:color w:val="000000"/>
          <w:sz w:val="24"/>
        </w:rPr>
        <w:t>JWT : JSON Web Token</w:t>
      </w:r>
    </w:p>
    <w:p>
      <w:pPr>
        <w:spacing w:after="60" w:line="360" w:lineRule="auto"/>
        <w:jc w:val="left"/>
      </w:pPr>
      <w:r>
        <w:rPr>
          <w:rFonts w:ascii="Times New Roman" w:hAnsi="Times New Roman" w:eastAsia="Times New Roman"/>
          <w:b w:val="0"/>
          <w:i w:val="0"/>
          <w:color w:val="000000"/>
          <w:sz w:val="24"/>
        </w:rPr>
        <w:t>LMS : Learning Management System</w:t>
      </w:r>
    </w:p>
    <w:p>
      <w:pPr>
        <w:spacing w:after="60" w:line="360" w:lineRule="auto"/>
        <w:jc w:val="left"/>
      </w:pPr>
      <w:r>
        <w:rPr>
          <w:rFonts w:ascii="Times New Roman" w:hAnsi="Times New Roman" w:eastAsia="Times New Roman"/>
          <w:b w:val="0"/>
          <w:i w:val="0"/>
          <w:color w:val="000000"/>
          <w:sz w:val="24"/>
        </w:rPr>
        <w:t>MVP : Minimum Viable Product</w:t>
      </w:r>
    </w:p>
    <w:p>
      <w:pPr>
        <w:spacing w:after="60" w:line="360" w:lineRule="auto"/>
        <w:jc w:val="left"/>
      </w:pPr>
      <w:r>
        <w:rPr>
          <w:rFonts w:ascii="Times New Roman" w:hAnsi="Times New Roman" w:eastAsia="Times New Roman"/>
          <w:b w:val="0"/>
          <w:i w:val="0"/>
          <w:color w:val="000000"/>
          <w:sz w:val="24"/>
        </w:rPr>
        <w:t>PDF : Portable Document Format</w:t>
      </w:r>
    </w:p>
    <w:p>
      <w:pPr>
        <w:spacing w:after="60" w:line="360" w:lineRule="auto"/>
        <w:jc w:val="left"/>
      </w:pPr>
      <w:r>
        <w:rPr>
          <w:rFonts w:ascii="Times New Roman" w:hAnsi="Times New Roman" w:eastAsia="Times New Roman"/>
          <w:b w:val="0"/>
          <w:i w:val="0"/>
          <w:color w:val="000000"/>
          <w:sz w:val="24"/>
        </w:rPr>
        <w:t>PROF : Préfixe d'identifiant professeur</w:t>
      </w:r>
    </w:p>
    <w:p>
      <w:pPr>
        <w:spacing w:after="60" w:line="360" w:lineRule="auto"/>
        <w:jc w:val="left"/>
      </w:pPr>
      <w:r>
        <w:rPr>
          <w:rFonts w:ascii="Times New Roman" w:hAnsi="Times New Roman" w:eastAsia="Times New Roman"/>
          <w:b w:val="0"/>
          <w:i w:val="0"/>
          <w:color w:val="000000"/>
          <w:sz w:val="24"/>
        </w:rPr>
        <w:t>QCM : Questionnaire à choix multiples</w:t>
      </w:r>
    </w:p>
    <w:p>
      <w:pPr>
        <w:spacing w:after="60" w:line="360" w:lineRule="auto"/>
        <w:jc w:val="left"/>
      </w:pPr>
      <w:r>
        <w:rPr>
          <w:rFonts w:ascii="Times New Roman" w:hAnsi="Times New Roman" w:eastAsia="Times New Roman"/>
          <w:b w:val="0"/>
          <w:i w:val="0"/>
          <w:color w:val="000000"/>
          <w:sz w:val="24"/>
        </w:rPr>
        <w:t>REST : Representational State Transfer</w:t>
      </w:r>
    </w:p>
    <w:p>
      <w:pPr>
        <w:spacing w:after="60" w:line="360" w:lineRule="auto"/>
        <w:jc w:val="left"/>
      </w:pPr>
      <w:r>
        <w:rPr>
          <w:rFonts w:ascii="Times New Roman" w:hAnsi="Times New Roman" w:eastAsia="Times New Roman"/>
          <w:b w:val="0"/>
          <w:i w:val="0"/>
          <w:color w:val="000000"/>
          <w:sz w:val="24"/>
        </w:rPr>
        <w:t>SADM : Préfixe d'identifiant Super Admin</w:t>
      </w:r>
    </w:p>
    <w:p>
      <w:pPr>
        <w:spacing w:after="60" w:line="360" w:lineRule="auto"/>
        <w:jc w:val="left"/>
      </w:pPr>
      <w:r>
        <w:rPr>
          <w:rFonts w:ascii="Times New Roman" w:hAnsi="Times New Roman" w:eastAsia="Times New Roman"/>
          <w:b w:val="0"/>
          <w:i w:val="0"/>
          <w:color w:val="000000"/>
          <w:sz w:val="24"/>
        </w:rPr>
        <w:t>SGBD : Système de gestion de bases de données</w:t>
      </w:r>
    </w:p>
    <w:p>
      <w:pPr>
        <w:spacing w:after="60" w:line="360" w:lineRule="auto"/>
        <w:jc w:val="left"/>
      </w:pPr>
      <w:r>
        <w:rPr>
          <w:rFonts w:ascii="Times New Roman" w:hAnsi="Times New Roman" w:eastAsia="Times New Roman"/>
          <w:b w:val="0"/>
          <w:i w:val="0"/>
          <w:color w:val="000000"/>
          <w:sz w:val="24"/>
        </w:rPr>
        <w:t>UML : Unified Modeling Language</w:t>
      </w:r>
    </w:p>
    <w:p>
      <w:r>
        <w:br w:type="page"/>
      </w:r>
    </w:p>
    <w:p>
      <w:bookmarkStart w:id="13361" w:name="bm_liste_figures"/>
      <w:pPr>
        <w:pStyle w:val="Heading1"/>
        <w:spacing w:line="360" w:lineRule="auto"/>
      </w:pPr>
      <w:r>
        <w:rPr>
          <w:rFonts w:ascii="Times New Roman" w:hAnsi="Times New Roman" w:eastAsia="Times New Roman"/>
          <w:b/>
          <w:i w:val="0"/>
          <w:color w:val="000000"/>
          <w:sz w:val="28"/>
        </w:rPr>
        <w:t>Liste des figures</w:t>
      </w:r>
      <w:bookmarkEnd w:id="13361"/>
    </w:p>
    <w:p>
      <w:pPr>
        <w:spacing w:after="160" w:line="360" w:lineRule="auto"/>
        <w:jc w:val="both"/>
      </w:pPr>
      <w:r>
        <w:rPr>
          <w:rFonts w:ascii="Times New Roman" w:hAnsi="Times New Roman" w:eastAsia="Times New Roman"/>
          <w:b w:val="0"/>
          <w:i/>
          <w:color w:val="000000"/>
          <w:sz w:val="22"/>
        </w:rPr>
        <w:t>Liste générée automatiquement à partir des légendes. Dans Word : clic droit sur le champ &gt; Mettre à jour les champs.</w:t>
      </w:r>
    </w:p>
    <w:p>
      <w:pPr>
        <w:spacing w:after="160" w:line="360" w:lineRule="auto"/>
        <w:jc w:val="left"/>
      </w:pPr>
      <w:r>
        <w:rPr>
          <w:rFonts w:ascii="Times New Roman" w:hAnsi="Times New Roman" w:eastAsia="Times New Roman"/>
          <w:b w:val="0"/>
          <w:i/>
          <w:color w:val="000000"/>
          <w:sz w:val="24"/>
        </w:rPr>
        <w:fldChar w:fldCharType="begin"/>
        <w:instrText xml:space="preserve">TOC \h \z \c "Figure"</w:instrText>
        <w:fldChar w:fldCharType="separate"/>
        <w:t>(Cliquez droit &gt; Mettre à jour les champs dans Word)</w:t>
        <w:fldChar w:fldCharType="end"/>
      </w:r>
    </w:p>
    <w:p>
      <w:r>
        <w:br w:type="page"/>
      </w:r>
    </w:p>
    <w:p>
      <w:bookmarkStart w:id="25355" w:name="bm_liste_tableaux"/>
      <w:pPr>
        <w:pStyle w:val="Heading1"/>
        <w:spacing w:line="360" w:lineRule="auto"/>
      </w:pPr>
      <w:r>
        <w:rPr>
          <w:rFonts w:ascii="Times New Roman" w:hAnsi="Times New Roman" w:eastAsia="Times New Roman"/>
          <w:b/>
          <w:i w:val="0"/>
          <w:color w:val="000000"/>
          <w:sz w:val="28"/>
        </w:rPr>
        <w:t>Liste des tableaux</w:t>
      </w:r>
      <w:bookmarkEnd w:id="25355"/>
    </w:p>
    <w:p>
      <w:pPr>
        <w:spacing w:after="160" w:line="360" w:lineRule="auto"/>
        <w:jc w:val="both"/>
      </w:pPr>
      <w:r>
        <w:rPr>
          <w:rFonts w:ascii="Times New Roman" w:hAnsi="Times New Roman" w:eastAsia="Times New Roman"/>
          <w:b w:val="0"/>
          <w:i/>
          <w:color w:val="000000"/>
          <w:sz w:val="22"/>
        </w:rPr>
        <w:t>Liste générée automatiquement à partir des titres de tableaux. Dans Word : clic droit &gt; Mettre à jour les champs.</w:t>
      </w:r>
    </w:p>
    <w:p>
      <w:pPr>
        <w:spacing w:after="160" w:line="360" w:lineRule="auto"/>
        <w:jc w:val="left"/>
      </w:pPr>
      <w:r>
        <w:rPr>
          <w:rFonts w:ascii="Times New Roman" w:hAnsi="Times New Roman" w:eastAsia="Times New Roman"/>
          <w:b w:val="0"/>
          <w:i/>
          <w:color w:val="000000"/>
          <w:sz w:val="24"/>
        </w:rPr>
        <w:fldChar w:fldCharType="begin"/>
        <w:instrText xml:space="preserve">TOC \h \z \c "Tableau"</w:instrText>
        <w:fldChar w:fldCharType="separate"/>
        <w:t>(Cliquez droit &gt; Mettre à jour les champs dans Word)</w:t>
        <w:fldChar w:fldCharType="end"/>
      </w:r>
    </w:p>
    <w:p>
      <w:r>
        <w:br w:type="page"/>
      </w:r>
    </w:p>
    <w:p>
      <w:bookmarkStart w:id="71618" w:name="bm_resume"/>
      <w:pPr>
        <w:pStyle w:val="Heading1"/>
        <w:spacing w:line="360" w:lineRule="auto"/>
      </w:pPr>
      <w:r>
        <w:rPr>
          <w:rFonts w:ascii="Times New Roman" w:hAnsi="Times New Roman" w:eastAsia="Times New Roman"/>
          <w:b/>
          <w:i w:val="0"/>
          <w:color w:val="000000"/>
          <w:sz w:val="28"/>
        </w:rPr>
        <w:t>Résumé</w:t>
      </w:r>
      <w:bookmarkEnd w:id="71618"/>
    </w:p>
    <w:p>
      <w:pPr>
        <w:spacing w:after="160" w:line="360" w:lineRule="auto"/>
        <w:ind w:firstLine="425"/>
        <w:jc w:val="both"/>
      </w:pPr>
      <w:r>
        <w:rPr>
          <w:rFonts w:ascii="Times New Roman" w:hAnsi="Times New Roman" w:eastAsia="Times New Roman"/>
          <w:b w:val="0"/>
          <w:i w:val="0"/>
          <w:color w:val="000000"/>
          <w:sz w:val="24"/>
        </w:rPr>
        <w:t>Évaluer la programmation sur machine est devenu ambigu : un étudiant peut obtenir rapidement une solution plausible grâce à un assistant de génération de code, sans que le professeur dispose d'une preuve claire. Revenir au papier protège une partie de l'intégrité, mais élude l'exécution réelle. Dans le contexte d'une école d'ingénieurs au Burkina Faso, où les épreuves se déroulent souvent en salle informatique, nous proposons Cylentic, une plateforme web multi établissement d'examens sécurisés.</w:t>
      </w:r>
    </w:p>
    <w:p>
      <w:pPr>
        <w:spacing w:after="160" w:line="360" w:lineRule="auto"/>
        <w:ind w:firstLine="425"/>
        <w:jc w:val="both"/>
      </w:pPr>
      <w:r>
        <w:rPr>
          <w:rFonts w:ascii="Times New Roman" w:hAnsi="Times New Roman" w:eastAsia="Times New Roman"/>
          <w:b w:val="0"/>
          <w:i w:val="0"/>
          <w:color w:val="000000"/>
          <w:sz w:val="24"/>
        </w:rPr>
        <w:t>Le MVP couvre la gestion des établissements et des comptes, la création et la publication d'examens, la passation contrôlée dans le navigateur, l'exécution isolée de code Python, la journalisation des incidents, la correction automatique et les exports destinés au professeur. Ce rapport présente l'analyse du besoin, la conception, la réalisation et les résultats de validation de la plateforme.</w:t>
      </w:r>
    </w:p>
    <w:p>
      <w:r>
        <w:br w:type="page"/>
      </w:r>
    </w:p>
    <w:p>
      <w:bookmarkStart w:id="87866" w:name="bm_abstract"/>
      <w:pPr>
        <w:pStyle w:val="Heading1"/>
        <w:spacing w:line="360" w:lineRule="auto"/>
      </w:pPr>
      <w:r>
        <w:rPr>
          <w:rFonts w:ascii="Times New Roman" w:hAnsi="Times New Roman" w:eastAsia="Times New Roman"/>
          <w:b/>
          <w:i w:val="0"/>
          <w:color w:val="000000"/>
          <w:sz w:val="28"/>
        </w:rPr>
        <w:t>Abstract</w:t>
      </w:r>
      <w:bookmarkEnd w:id="87866"/>
    </w:p>
    <w:p>
      <w:pPr>
        <w:spacing w:after="160" w:line="360" w:lineRule="auto"/>
        <w:ind w:firstLine="425"/>
        <w:jc w:val="both"/>
      </w:pPr>
      <w:r>
        <w:rPr>
          <w:rFonts w:ascii="Times New Roman" w:hAnsi="Times New Roman" w:eastAsia="Times New Roman"/>
          <w:b w:val="0"/>
          <w:i w:val="0"/>
          <w:color w:val="000000"/>
          <w:sz w:val="24"/>
        </w:rPr>
        <w:t>Assessing programming skills on a lab computer has become ambiguous: a student can obtain a plausible solution quickly with a code generation assistant, while the instructor lacks clear evidence. Paper exams protect integrity only partially and sidestep real execution. In a Burkina Faso engineering school setting, where exams often take place in shared computer rooms, we propose Cylentic, a multi tenant web platform for secured programming exams.</w:t>
      </w:r>
    </w:p>
    <w:p>
      <w:pPr>
        <w:spacing w:after="160" w:line="360" w:lineRule="auto"/>
        <w:ind w:firstLine="425"/>
        <w:jc w:val="both"/>
      </w:pPr>
      <w:r>
        <w:rPr>
          <w:rFonts w:ascii="Times New Roman" w:hAnsi="Times New Roman" w:eastAsia="Times New Roman"/>
          <w:b w:val="0"/>
          <w:i w:val="0"/>
          <w:color w:val="000000"/>
          <w:sz w:val="24"/>
        </w:rPr>
        <w:t>The MVP covers establishment and account management, exam authoring and publication, browser controlled exam sessions, isolated Python execution, incident logging, automatic grading and teacher facing exports. This report presents the requirements analysis, design, implementation and validation results of the platform.</w:t>
      </w:r>
    </w:p>
    <w:p>
      <w:pPr>
        <w:sectPr>
          <w:footerReference w:type="default" r:id="rId10"/>
          <w:pgSz w:w="11906" w:h="16838"/>
          <w:pgMar w:top="1417" w:right="1417" w:bottom="1417" w:left="1984" w:header="720" w:footer="720" w:gutter="0"/>
          <w:cols w:space="720"/>
          <w:docGrid w:linePitch="360"/>
          <w:pgNumType w:fmt="lowerRoman" w:start="1"/>
        </w:sectPr>
      </w:pPr>
    </w:p>
    <w:p>
      <w:bookmarkStart w:id="23261" w:name="bm_intro"/>
      <w:pPr>
        <w:pStyle w:val="Heading1"/>
        <w:spacing w:line="360" w:lineRule="auto"/>
      </w:pPr>
      <w:r>
        <w:rPr>
          <w:rFonts w:ascii="Times New Roman" w:hAnsi="Times New Roman" w:eastAsia="Times New Roman"/>
          <w:b/>
          <w:i w:val="0"/>
          <w:color w:val="000000"/>
          <w:sz w:val="28"/>
        </w:rPr>
        <w:t>Introduction générale</w:t>
      </w:r>
      <w:bookmarkEnd w:id="23261"/>
    </w:p>
    <w:p>
      <w:pPr>
        <w:spacing w:after="160" w:line="360" w:lineRule="auto"/>
        <w:ind w:firstLine="425"/>
        <w:jc w:val="both"/>
      </w:pPr>
      <w:r>
        <w:rPr>
          <w:rFonts w:ascii="Times New Roman" w:hAnsi="Times New Roman" w:eastAsia="Times New Roman"/>
          <w:b w:val="0"/>
          <w:i w:val="0"/>
          <w:color w:val="000000"/>
          <w:sz w:val="24"/>
        </w:rPr>
        <w:t>Former un informaticien, c'est aussi vérifier qu'il sait résoudre un problème sur machine. Or la nature des rendus a changé. Les assistants de génération de code produisent rapidement des réponses plausibles. Un devoir réalisé hors salle devient alors difficile à interpréter : le professeur voit un résultat, rarement le chemin qui y a mené.</w:t>
      </w:r>
    </w:p>
    <w:p>
      <w:pPr>
        <w:spacing w:after="160" w:line="360" w:lineRule="auto"/>
        <w:ind w:firstLine="425"/>
        <w:jc w:val="both"/>
      </w:pPr>
      <w:r>
        <w:rPr>
          <w:rFonts w:ascii="Times New Roman" w:hAnsi="Times New Roman" w:eastAsia="Times New Roman"/>
          <w:b w:val="0"/>
          <w:i w:val="0"/>
          <w:color w:val="000000"/>
          <w:sz w:val="24"/>
        </w:rPr>
        <w:t>Dans nos écoles, l'épreuve pratique a généralement lieu en salle informatique. Les postes sont partagés, le réseau est parfois instable, et le surveillant reste présent. Ce cadre impose une solution légère côté étudiant, sans installation lourde, tout en donnant au professeur des éléments exploitables après l'épreuve : copie, journal d'incidents, scores issus des tests.</w:t>
      </w:r>
    </w:p>
    <w:p>
      <w:pPr>
        <w:spacing w:after="160" w:line="360" w:lineRule="auto"/>
        <w:ind w:firstLine="425"/>
        <w:jc w:val="both"/>
      </w:pPr>
      <w:r>
        <w:rPr>
          <w:rFonts w:ascii="Times New Roman" w:hAnsi="Times New Roman" w:eastAsia="Times New Roman"/>
          <w:b w:val="0"/>
          <w:i w:val="0"/>
          <w:color w:val="000000"/>
          <w:sz w:val="24"/>
        </w:rPr>
        <w:t>Cylentic est notre réponse à ce besoin. Le présent rapport décrit pourquoi le problème se pose, comment la plateforme a été spécifiée et conçue, ce qui a été réellement livré, puis ce que la validation a confirmé ou laissé ouvert.</w:t>
      </w:r>
    </w:p>
    <w:p>
      <w:pPr>
        <w:spacing w:after="160" w:line="360" w:lineRule="auto"/>
        <w:ind w:firstLine="425"/>
        <w:jc w:val="both"/>
      </w:pPr>
      <w:r>
        <w:rPr>
          <w:rFonts w:ascii="Times New Roman" w:hAnsi="Times New Roman" w:eastAsia="Times New Roman"/>
          <w:b w:val="0"/>
          <w:i w:val="0"/>
          <w:color w:val="000000"/>
          <w:sz w:val="24"/>
        </w:rPr>
        <w:t>Le rapport s'organise en cinq chapitres. Le premier situe le contexte et l'existant. Le deuxième formalise les besoins. Le troisième présente la conception. Le quatrième décrit la réalisation. Le cinquième discute les tests, les limites et les perspectives.</w:t>
      </w:r>
    </w:p>
    <w:p>
      <w:bookmarkStart w:id="84223" w:name="bm_probl"/>
      <w:pPr>
        <w:pStyle w:val="Heading1"/>
        <w:spacing w:line="360" w:lineRule="auto"/>
      </w:pPr>
      <w:r>
        <w:rPr>
          <w:rFonts w:ascii="Times New Roman" w:hAnsi="Times New Roman" w:eastAsia="Times New Roman"/>
          <w:b/>
          <w:i w:val="0"/>
          <w:color w:val="000000"/>
          <w:sz w:val="28"/>
        </w:rPr>
        <w:t>Problématique</w:t>
      </w:r>
      <w:bookmarkEnd w:id="84223"/>
    </w:p>
    <w:p>
      <w:pPr>
        <w:spacing w:after="160" w:line="360" w:lineRule="auto"/>
        <w:ind w:firstLine="425"/>
        <w:jc w:val="both"/>
      </w:pPr>
      <w:r>
        <w:rPr>
          <w:rFonts w:ascii="Times New Roman" w:hAnsi="Times New Roman" w:eastAsia="Times New Roman"/>
          <w:b w:val="0"/>
          <w:i w:val="0"/>
          <w:color w:val="000000"/>
          <w:sz w:val="24"/>
        </w:rPr>
        <w:t>Comment organiser un examen de programmation sur navigateur qui réduise fortement les possibilités de triche, conserve un rôle clair au surveillant humain, et restitue une correction lisible pour le professeur ?</w:t>
      </w:r>
    </w:p>
    <w:p>
      <w:pPr>
        <w:spacing w:after="160" w:line="360" w:lineRule="auto"/>
        <w:ind w:firstLine="425"/>
        <w:jc w:val="both"/>
      </w:pPr>
      <w:r>
        <w:rPr>
          <w:rFonts w:ascii="Times New Roman" w:hAnsi="Times New Roman" w:eastAsia="Times New Roman"/>
          <w:b w:val="0"/>
          <w:i w:val="0"/>
          <w:color w:val="000000"/>
          <w:sz w:val="24"/>
        </w:rPr>
        <w:t>L'objectif général consiste à concevoir et réaliser une plateforme web multi établissement d'examens de programmation sécurisés, nommée Cylentic.</w:t>
      </w:r>
    </w:p>
    <w:p>
      <w:pPr>
        <w:spacing w:after="80" w:line="360" w:lineRule="auto"/>
        <w:jc w:val="both"/>
      </w:pPr>
      <w:r>
        <w:rPr>
          <w:rFonts w:ascii="Times New Roman" w:hAnsi="Times New Roman" w:eastAsia="Times New Roman"/>
          <w:b w:val="0"/>
          <w:i w:val="0"/>
          <w:color w:val="000000"/>
          <w:sz w:val="24"/>
        </w:rPr>
        <w:t>Pour atteindre cet objectif, nous nous sommes fixé les objectifs spécifiques suivants :</w:t>
      </w:r>
    </w:p>
    <w:p>
      <w:pPr>
        <w:spacing w:after="60" w:line="360" w:lineRule="auto"/>
        <w:jc w:val="left"/>
      </w:pPr>
      <w:r>
        <w:rPr>
          <w:rFonts w:ascii="Times New Roman" w:hAnsi="Times New Roman" w:eastAsia="Times New Roman"/>
          <w:b w:val="0"/>
          <w:i w:val="0"/>
          <w:color w:val="000000"/>
          <w:sz w:val="24"/>
        </w:rPr>
        <w:t>• structurer la gestion des établissements, des classes et des comptes selon des rôles distincts ;</w:t>
      </w:r>
    </w:p>
    <w:p>
      <w:pPr>
        <w:spacing w:after="60" w:line="360" w:lineRule="auto"/>
        <w:jc w:val="left"/>
      </w:pPr>
      <w:r>
        <w:rPr>
          <w:rFonts w:ascii="Times New Roman" w:hAnsi="Times New Roman" w:eastAsia="Times New Roman"/>
          <w:b w:val="0"/>
          <w:i w:val="0"/>
          <w:color w:val="000000"/>
          <w:sz w:val="24"/>
        </w:rPr>
        <w:t>• permettre au professeur de créer, publier et suivre un examen avec code d'accès ;</w:t>
      </w:r>
    </w:p>
    <w:p>
      <w:pPr>
        <w:spacing w:after="60" w:line="360" w:lineRule="auto"/>
        <w:jc w:val="left"/>
      </w:pPr>
      <w:r>
        <w:rPr>
          <w:rFonts w:ascii="Times New Roman" w:hAnsi="Times New Roman" w:eastAsia="Times New Roman"/>
          <w:b w:val="0"/>
          <w:i w:val="0"/>
          <w:color w:val="000000"/>
          <w:sz w:val="24"/>
        </w:rPr>
        <w:t>• contrôler la session de composition dans le navigateur et journaliser les incidents ;</w:t>
      </w:r>
    </w:p>
    <w:p>
      <w:pPr>
        <w:spacing w:after="60" w:line="360" w:lineRule="auto"/>
        <w:jc w:val="left"/>
      </w:pPr>
      <w:r>
        <w:rPr>
          <w:rFonts w:ascii="Times New Roman" w:hAnsi="Times New Roman" w:eastAsia="Times New Roman"/>
          <w:b w:val="0"/>
          <w:i w:val="0"/>
          <w:color w:val="000000"/>
          <w:sz w:val="24"/>
        </w:rPr>
        <w:t>• exécuter le code Python de façon isolée, puis corriger automatiquement par tests unitaires ;</w:t>
      </w:r>
    </w:p>
    <w:p>
      <w:pPr>
        <w:spacing w:after="60" w:line="360" w:lineRule="auto"/>
        <w:jc w:val="left"/>
      </w:pPr>
      <w:r>
        <w:rPr>
          <w:rFonts w:ascii="Times New Roman" w:hAnsi="Times New Roman" w:eastAsia="Times New Roman"/>
          <w:b w:val="0"/>
          <w:i w:val="0"/>
          <w:color w:val="000000"/>
          <w:sz w:val="24"/>
        </w:rPr>
        <w:t>• fournir au professeur des exports exploitables après l'épreuve.</w:t>
      </w:r>
    </w:p>
    <w:p>
      <w:pPr>
        <w:spacing w:after="160" w:line="360" w:lineRule="auto"/>
        <w:ind w:firstLine="425"/>
        <w:jc w:val="both"/>
      </w:pPr>
      <w:r>
        <w:rPr>
          <w:rFonts w:ascii="Times New Roman" w:hAnsi="Times New Roman" w:eastAsia="Times New Roman"/>
          <w:b w:val="0"/>
          <w:i w:val="0"/>
          <w:color w:val="000000"/>
          <w:sz w:val="24"/>
        </w:rPr>
        <w:t>Nous avons procédé par étapes : étude des outils déjà disponibles, spécification d'un MVP borné, modélisation UML calquée sur le fonctionnement réel de la plateforme, développement avec Next.js, Prisma et MySQL, puis validation par parcours complets et contrôle de non régression à chaque correctif majeur.</w:t>
      </w:r>
    </w:p>
    <w:p>
      <w:r>
        <w:br w:type="page"/>
      </w:r>
    </w:p>
    <w:p>
      <w:bookmarkStart w:id="10858" w:name="bm_ch1"/>
      <w:pPr>
        <w:pStyle w:val="Heading1"/>
        <w:spacing w:line="360" w:lineRule="auto"/>
      </w:pPr>
      <w:r>
        <w:rPr>
          <w:rFonts w:ascii="Times New Roman" w:hAnsi="Times New Roman" w:eastAsia="Times New Roman"/>
          <w:b/>
          <w:i w:val="0"/>
          <w:color w:val="000000"/>
          <w:sz w:val="28"/>
        </w:rPr>
        <w:t>Chapitre 1 : Contexte et étude de l'existant</w:t>
      </w:r>
      <w:bookmarkEnd w:id="10858"/>
    </w:p>
    <w:p>
      <w:pPr>
        <w:spacing w:after="160" w:line="360" w:lineRule="auto"/>
        <w:ind w:firstLine="425"/>
        <w:jc w:val="both"/>
      </w:pPr>
      <w:r>
        <w:rPr>
          <w:rFonts w:ascii="Times New Roman" w:hAnsi="Times New Roman" w:eastAsia="Times New Roman"/>
          <w:b w:val="0"/>
          <w:i w:val="0"/>
          <w:color w:val="000000"/>
          <w:sz w:val="24"/>
        </w:rPr>
        <w:t>Ce chapitre ancre le projet dans son contexte pédagogique, précise les sous-problèmes techniques, examine les solutions déjà disponibles et positionne Cylentic. La formulation synthétique du problème et des objectifs a été posée dans la section Problématique ; elle n'est pas reprise ici en bloc.</w:t>
      </w:r>
    </w:p>
    <w:p>
      <w:bookmarkStart w:id="10100" w:name="bm_ch1_1"/>
      <w:pPr>
        <w:pStyle w:val="Heading2"/>
        <w:spacing w:line="360" w:lineRule="auto"/>
      </w:pPr>
      <w:r>
        <w:rPr>
          <w:rFonts w:ascii="Times New Roman" w:hAnsi="Times New Roman" w:eastAsia="Times New Roman"/>
          <w:b/>
          <w:i w:val="0"/>
          <w:color w:val="000000"/>
          <w:sz w:val="24"/>
        </w:rPr>
        <w:t>1.1 Contexte pédagogique et technologique</w:t>
      </w:r>
      <w:bookmarkEnd w:id="10100"/>
    </w:p>
    <w:p>
      <w:pPr>
        <w:spacing w:after="160" w:line="360" w:lineRule="auto"/>
        <w:ind w:firstLine="425"/>
        <w:jc w:val="both"/>
      </w:pPr>
      <w:r>
        <w:rPr>
          <w:rFonts w:ascii="Times New Roman" w:hAnsi="Times New Roman" w:eastAsia="Times New Roman"/>
          <w:b w:val="0"/>
          <w:i w:val="0"/>
          <w:color w:val="000000"/>
          <w:sz w:val="24"/>
        </w:rPr>
        <w:t>Dans une formation en informatique, les exercices de programmation mesurent surtout une compétence pratique : analyser un problème, écrire une solution, exécuter, lire une erreur, corriger. Cette compétence ne se laisse pas réduire à la récitation d'une syntaxe sur feuille.</w:t>
      </w:r>
    </w:p>
    <w:p>
      <w:pPr>
        <w:spacing w:after="160" w:line="360" w:lineRule="auto"/>
        <w:ind w:firstLine="425"/>
        <w:jc w:val="both"/>
      </w:pPr>
      <w:r>
        <w:rPr>
          <w:rFonts w:ascii="Times New Roman" w:hAnsi="Times New Roman" w:eastAsia="Times New Roman"/>
          <w:b w:val="0"/>
          <w:i w:val="0"/>
          <w:color w:val="000000"/>
          <w:sz w:val="24"/>
        </w:rPr>
        <w:t>L'examen papier évalue une capacité voisine, mais différente. Il ne montre ni l'exécution réelle, ni le cycle d'essai et de correction propre à un environnement de développement. Or c'est précisément ce cycle que le métier demande.</w:t>
      </w:r>
    </w:p>
    <w:p>
      <w:pPr>
        <w:spacing w:after="160" w:line="360" w:lineRule="auto"/>
        <w:ind w:firstLine="425"/>
        <w:jc w:val="both"/>
      </w:pPr>
      <w:r>
        <w:rPr>
          <w:rFonts w:ascii="Times New Roman" w:hAnsi="Times New Roman" w:eastAsia="Times New Roman"/>
          <w:b w:val="0"/>
          <w:i w:val="0"/>
          <w:color w:val="000000"/>
          <w:sz w:val="24"/>
        </w:rPr>
        <w:t>La démocratisation des assistants de génération de code a transformé les devoirs hors salle. Un rendu individuel de qualité ne garantit plus que l'étudiant maîtrise la compétence évaluée. Le numérique ne remplace pas pour autant la surveillance humaine : un surveillant en salle reste utile face à un téléphone ou à une communication directe entre étudiants.</w:t>
      </w:r>
    </w:p>
    <w:p>
      <w:bookmarkStart w:id="30438" w:name="bm_ch1_2"/>
      <w:pPr>
        <w:pStyle w:val="Heading2"/>
        <w:spacing w:line="360" w:lineRule="auto"/>
      </w:pPr>
      <w:r>
        <w:rPr>
          <w:rFonts w:ascii="Times New Roman" w:hAnsi="Times New Roman" w:eastAsia="Times New Roman"/>
          <w:b/>
          <w:i w:val="0"/>
          <w:color w:val="000000"/>
          <w:sz w:val="24"/>
        </w:rPr>
        <w:t>1.2 Sous-problèmes et contraintes locales</w:t>
      </w:r>
      <w:bookmarkEnd w:id="30438"/>
    </w:p>
    <w:p>
      <w:pPr>
        <w:spacing w:after="160" w:line="360" w:lineRule="auto"/>
        <w:ind w:firstLine="425"/>
        <w:jc w:val="both"/>
      </w:pPr>
      <w:r>
        <w:rPr>
          <w:rFonts w:ascii="Times New Roman" w:hAnsi="Times New Roman" w:eastAsia="Times New Roman"/>
          <w:b w:val="0"/>
          <w:i w:val="0"/>
          <w:color w:val="000000"/>
          <w:sz w:val="24"/>
        </w:rPr>
        <w:t>Cinq sous-problèmes structurent le besoin. Premier : contrôler l'environnement de composition (plein écran, onglets, collage). Deuxième : détecter et journaliser les comportements suspects. Troisième : corriger de façon fiable lors d'un pic de soumissions. Quatrième : produire des preuves lisibles pour le professeur. Cinquième : tolérer des coupures réseau ponctuelles sans effacer le travail déjà sauvegardé.</w:t>
      </w:r>
    </w:p>
    <w:p>
      <w:pPr>
        <w:spacing w:after="160" w:line="360" w:lineRule="auto"/>
        <w:ind w:firstLine="425"/>
        <w:jc w:val="both"/>
      </w:pPr>
      <w:r>
        <w:rPr>
          <w:rFonts w:ascii="Times New Roman" w:hAnsi="Times New Roman" w:eastAsia="Times New Roman"/>
          <w:b w:val="0"/>
          <w:i w:val="0"/>
          <w:color w:val="000000"/>
          <w:sz w:val="24"/>
        </w:rPr>
        <w:t>Dans le contexte burkinabè visé, les examens se déroulent souvent sur des postes partagés, avec une qualité de connexion variable. La solution doit donc rester simple à déployer le jour de l'épreuve, idéalement dans le navigateur, sans configuration lourde.</w:t>
      </w:r>
    </w:p>
    <w:p>
      <w:pPr>
        <w:spacing w:after="160" w:line="360" w:lineRule="auto"/>
        <w:ind w:firstLine="425"/>
        <w:jc w:val="both"/>
      </w:pPr>
      <w:r>
        <w:rPr>
          <w:rFonts w:ascii="Times New Roman" w:hAnsi="Times New Roman" w:eastAsia="Times New Roman"/>
          <w:b w:val="0"/>
          <w:i w:val="0"/>
          <w:color w:val="000000"/>
          <w:sz w:val="24"/>
        </w:rPr>
        <w:t>Nous partons de l'hypothèse suivante : si l'on verrouille suffisamment le navigateur et que l'on journalise les événements sensibles, on peut restaurer une crédibilité utile aux examens pratiques sur machine, sans revenir au papier, tout en conservant le jugement pédagogique du professeur.</w:t>
      </w:r>
    </w:p>
    <w:p>
      <w:bookmarkStart w:id="40220" w:name="bm_ch1_3"/>
      <w:pPr>
        <w:pStyle w:val="Heading2"/>
        <w:spacing w:line="360" w:lineRule="auto"/>
      </w:pPr>
      <w:r>
        <w:rPr>
          <w:rFonts w:ascii="Times New Roman" w:hAnsi="Times New Roman" w:eastAsia="Times New Roman"/>
          <w:b/>
          <w:i w:val="0"/>
          <w:color w:val="000000"/>
          <w:sz w:val="24"/>
        </w:rPr>
        <w:t>1.3 Examen des solutions existantes</w:t>
      </w:r>
      <w:bookmarkEnd w:id="40220"/>
    </w:p>
    <w:p>
      <w:pPr>
        <w:spacing w:after="160" w:line="360" w:lineRule="auto"/>
        <w:ind w:firstLine="425"/>
        <w:jc w:val="both"/>
      </w:pPr>
      <w:r>
        <w:rPr>
          <w:rFonts w:ascii="Times New Roman" w:hAnsi="Times New Roman" w:eastAsia="Times New Roman"/>
          <w:b w:val="0"/>
          <w:i w:val="0"/>
          <w:color w:val="000000"/>
          <w:sz w:val="24"/>
        </w:rPr>
        <w:t>Plusieurs familles d'outils couvrent chacune une partie du problème, jamais l'ensemble dans une forme adaptée à une épreuve de code en salle.</w:t>
      </w:r>
    </w:p>
    <w:p>
      <w:pPr>
        <w:spacing w:after="160" w:line="360" w:lineRule="auto"/>
        <w:ind w:firstLine="425"/>
        <w:jc w:val="both"/>
      </w:pPr>
      <w:r>
        <w:rPr>
          <w:rFonts w:ascii="Times New Roman" w:hAnsi="Times New Roman" w:eastAsia="Times New Roman"/>
          <w:b w:val="0"/>
          <w:i w:val="0"/>
          <w:color w:val="000000"/>
          <w:sz w:val="24"/>
        </w:rPr>
        <w:t>Les plateformes d'apprentissage comme freeCodeCamp offrent un éditeur et une exécution immédiate, mais dans un cadre ouvert, sans verrouillage digne d'une épreuve ni journal d'incidents orienté professeur.</w:t>
      </w:r>
    </w:p>
    <w:p>
      <w:pPr>
        <w:spacing w:after="160" w:line="360" w:lineRule="auto"/>
        <w:ind w:firstLine="425"/>
        <w:jc w:val="both"/>
      </w:pPr>
      <w:r>
        <w:rPr>
          <w:rFonts w:ascii="Times New Roman" w:hAnsi="Times New Roman" w:eastAsia="Times New Roman"/>
          <w:b w:val="0"/>
          <w:i w:val="0"/>
          <w:color w:val="000000"/>
          <w:sz w:val="24"/>
        </w:rPr>
        <w:t>Les LMS comme Moodle gèrent cours, comptes, créneaux et QCM. Ils restent généralistes : l'éditeur de code avec exécution isolée n'est pas natif, et la surveillance poussée passe souvent par des extensions coûteuses.</w:t>
      </w:r>
    </w:p>
    <w:p>
      <w:pPr>
        <w:spacing w:after="160" w:line="360" w:lineRule="auto"/>
        <w:ind w:firstLine="425"/>
        <w:jc w:val="both"/>
      </w:pPr>
      <w:r>
        <w:rPr>
          <w:rFonts w:ascii="Times New Roman" w:hAnsi="Times New Roman" w:eastAsia="Times New Roman"/>
          <w:b w:val="0"/>
          <w:i w:val="0"/>
          <w:color w:val="000000"/>
          <w:sz w:val="24"/>
        </w:rPr>
        <w:t>Les outils de surveillance d'examen à distance répondent surtout à des épreuves généralistes. Leur licence est souvent élevée. Ils n'exécutent ni ne corrigent du code de programmation au sens attendu ici.</w:t>
      </w:r>
    </w:p>
    <w:p>
      <w:pPr>
        <w:spacing w:after="160" w:line="360" w:lineRule="auto"/>
        <w:ind w:firstLine="425"/>
        <w:jc w:val="both"/>
      </w:pPr>
      <w:r>
        <w:rPr>
          <w:rFonts w:ascii="Times New Roman" w:hAnsi="Times New Roman" w:eastAsia="Times New Roman"/>
          <w:b w:val="0"/>
          <w:i w:val="0"/>
          <w:color w:val="000000"/>
          <w:sz w:val="24"/>
        </w:rPr>
        <w:t>Les environnements d'exécution isolée, dont Judge0 est un exemple connu, isolent un programme et renvoient sa sortie. Ce sont des briques utiles, souvent auto hébergeables, mais pas une plateforme d'examen : pas de rôles scolaires, pas de passation contrôlée, pas de journal pédagogique.</w:t>
      </w:r>
    </w:p>
    <w:p>
      <w:pPr>
        <w:pStyle w:val="Caption"/>
        <w:spacing w:after="200" w:line="360" w:lineRule="auto"/>
        <w:jc w:val="left"/>
      </w:pPr>
      <w:r>
        <w:rPr>
          <w:rFonts w:ascii="Times New Roman" w:hAnsi="Times New Roman" w:eastAsia="Times New Roman"/>
          <w:b/>
          <w:i w:val="0"/>
          <w:color w:val="000000"/>
          <w:sz w:val="22"/>
        </w:rPr>
        <w:t xml:space="preserve">Tableau </w:t>
      </w:r>
      <w:r>
        <w:rPr>
          <w:rFonts w:ascii="Times New Roman" w:hAnsi="Times New Roman" w:eastAsia="Times New Roman"/>
          <w:b/>
          <w:i w:val="0"/>
          <w:color w:val="000000"/>
          <w:sz w:val="22"/>
        </w:rPr>
        <w:fldChar w:fldCharType="begin"/>
        <w:instrText xml:space="preserve">SEQ Tableau \* ARABIC</w:instrText>
        <w:fldChar w:fldCharType="separate"/>
        <w:t>1</w:t>
        <w:fldChar w:fldCharType="end"/>
      </w:r>
      <w:r>
        <w:rPr>
          <w:rFonts w:ascii="Times New Roman" w:hAnsi="Times New Roman" w:eastAsia="Times New Roman"/>
          <w:b/>
          <w:i w:val="0"/>
          <w:color w:val="000000"/>
          <w:sz w:val="22"/>
        </w:rPr>
        <w:t xml:space="preserve"> : Comparaison des solutions existantes et de Cylentic</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Pr>
                <w:rFonts w:ascii="Times New Roman" w:hAnsi="Times New Roman" w:eastAsia="Times New Roman"/>
                <w:b/>
                <w:i w:val="0"/>
                <w:color w:val="000000"/>
                <w:sz w:val="20"/>
              </w:rPr>
              <w:t>Critère</w:t>
            </w:r>
          </w:p>
        </w:tc>
        <w:tc>
          <w:tcPr>
            <w:tcW w:type="dxa" w:w="1417"/>
          </w:tcPr>
          <w:p>
            <w:r>
              <w:rPr>
                <w:rFonts w:ascii="Times New Roman" w:hAnsi="Times New Roman" w:eastAsia="Times New Roman"/>
                <w:b/>
                <w:i w:val="0"/>
                <w:color w:val="000000"/>
                <w:sz w:val="20"/>
              </w:rPr>
              <w:t>freeCodeCamp</w:t>
            </w:r>
          </w:p>
        </w:tc>
        <w:tc>
          <w:tcPr>
            <w:tcW w:type="dxa" w:w="1417"/>
          </w:tcPr>
          <w:p>
            <w:r>
              <w:rPr>
                <w:rFonts w:ascii="Times New Roman" w:hAnsi="Times New Roman" w:eastAsia="Times New Roman"/>
                <w:b/>
                <w:i w:val="0"/>
                <w:color w:val="000000"/>
                <w:sz w:val="20"/>
              </w:rPr>
              <w:t>Moodle</w:t>
            </w:r>
          </w:p>
        </w:tc>
        <w:tc>
          <w:tcPr>
            <w:tcW w:type="dxa" w:w="1417"/>
          </w:tcPr>
          <w:p>
            <w:r>
              <w:rPr>
                <w:rFonts w:ascii="Times New Roman" w:hAnsi="Times New Roman" w:eastAsia="Times New Roman"/>
                <w:b/>
                <w:i w:val="0"/>
                <w:color w:val="000000"/>
                <w:sz w:val="20"/>
              </w:rPr>
              <w:t>Proctoring</w:t>
            </w:r>
          </w:p>
        </w:tc>
        <w:tc>
          <w:tcPr>
            <w:tcW w:type="dxa" w:w="1417"/>
          </w:tcPr>
          <w:p>
            <w:r>
              <w:rPr>
                <w:rFonts w:ascii="Times New Roman" w:hAnsi="Times New Roman" w:eastAsia="Times New Roman"/>
                <w:b/>
                <w:i w:val="0"/>
                <w:color w:val="000000"/>
                <w:sz w:val="20"/>
              </w:rPr>
              <w:t>Sandbox (ex. Judge0)</w:t>
            </w:r>
          </w:p>
        </w:tc>
        <w:tc>
          <w:tcPr>
            <w:tcW w:type="dxa" w:w="1417"/>
          </w:tcPr>
          <w:p>
            <w:r>
              <w:rPr>
                <w:rFonts w:ascii="Times New Roman" w:hAnsi="Times New Roman" w:eastAsia="Times New Roman"/>
                <w:b/>
                <w:i w:val="0"/>
                <w:color w:val="000000"/>
                <w:sz w:val="20"/>
              </w:rPr>
              <w:t>Cylentic</w:t>
            </w:r>
          </w:p>
        </w:tc>
      </w:tr>
      <w:tr>
        <w:tc>
          <w:tcPr>
            <w:tcW w:type="dxa" w:w="1417"/>
          </w:tcPr>
          <w:p>
            <w:r>
              <w:rPr>
                <w:rFonts w:ascii="Times New Roman" w:hAnsi="Times New Roman" w:eastAsia="Times New Roman"/>
                <w:b w:val="0"/>
                <w:i w:val="0"/>
                <w:color w:val="000000"/>
                <w:sz w:val="20"/>
              </w:rPr>
              <w:t>Exécution de code</w:t>
            </w:r>
          </w:p>
        </w:tc>
        <w:tc>
          <w:tcPr>
            <w:tcW w:type="dxa" w:w="1417"/>
          </w:tcPr>
          <w:p>
            <w:r>
              <w:rPr>
                <w:rFonts w:ascii="Times New Roman" w:hAnsi="Times New Roman" w:eastAsia="Times New Roman"/>
                <w:b w:val="0"/>
                <w:i w:val="0"/>
                <w:color w:val="000000"/>
                <w:sz w:val="20"/>
              </w:rPr>
              <w:t>Oui</w:t>
            </w:r>
          </w:p>
        </w:tc>
        <w:tc>
          <w:tcPr>
            <w:tcW w:type="dxa" w:w="1417"/>
          </w:tcPr>
          <w:p>
            <w:r>
              <w:rPr>
                <w:rFonts w:ascii="Times New Roman" w:hAnsi="Times New Roman" w:eastAsia="Times New Roman"/>
                <w:b w:val="0"/>
                <w:i w:val="0"/>
                <w:color w:val="000000"/>
                <w:sz w:val="20"/>
              </w:rPr>
              <w:t>Non</w:t>
            </w:r>
          </w:p>
        </w:tc>
        <w:tc>
          <w:tcPr>
            <w:tcW w:type="dxa" w:w="1417"/>
          </w:tcPr>
          <w:p>
            <w:r>
              <w:rPr>
                <w:rFonts w:ascii="Times New Roman" w:hAnsi="Times New Roman" w:eastAsia="Times New Roman"/>
                <w:b w:val="0"/>
                <w:i w:val="0"/>
                <w:color w:val="000000"/>
                <w:sz w:val="20"/>
              </w:rPr>
              <w:t>Non</w:t>
            </w:r>
          </w:p>
        </w:tc>
        <w:tc>
          <w:tcPr>
            <w:tcW w:type="dxa" w:w="1417"/>
          </w:tcPr>
          <w:p>
            <w:r>
              <w:rPr>
                <w:rFonts w:ascii="Times New Roman" w:hAnsi="Times New Roman" w:eastAsia="Times New Roman"/>
                <w:b w:val="0"/>
                <w:i w:val="0"/>
                <w:color w:val="000000"/>
                <w:sz w:val="20"/>
              </w:rPr>
              <w:t>Oui</w:t>
            </w:r>
          </w:p>
        </w:tc>
        <w:tc>
          <w:tcPr>
            <w:tcW w:type="dxa" w:w="1417"/>
          </w:tcPr>
          <w:p>
            <w:r>
              <w:rPr>
                <w:rFonts w:ascii="Times New Roman" w:hAnsi="Times New Roman" w:eastAsia="Times New Roman"/>
                <w:b w:val="0"/>
                <w:i w:val="0"/>
                <w:color w:val="000000"/>
                <w:sz w:val="20"/>
              </w:rPr>
              <w:t>Oui</w:t>
            </w:r>
          </w:p>
        </w:tc>
      </w:tr>
      <w:tr>
        <w:tc>
          <w:tcPr>
            <w:tcW w:type="dxa" w:w="1417"/>
          </w:tcPr>
          <w:p>
            <w:r>
              <w:rPr>
                <w:rFonts w:ascii="Times New Roman" w:hAnsi="Times New Roman" w:eastAsia="Times New Roman"/>
                <w:b w:val="0"/>
                <w:i w:val="0"/>
                <w:color w:val="000000"/>
                <w:sz w:val="20"/>
              </w:rPr>
              <w:t>Verrouillage de session</w:t>
            </w:r>
          </w:p>
        </w:tc>
        <w:tc>
          <w:tcPr>
            <w:tcW w:type="dxa" w:w="1417"/>
          </w:tcPr>
          <w:p>
            <w:r>
              <w:rPr>
                <w:rFonts w:ascii="Times New Roman" w:hAnsi="Times New Roman" w:eastAsia="Times New Roman"/>
                <w:b w:val="0"/>
                <w:i w:val="0"/>
                <w:color w:val="000000"/>
                <w:sz w:val="20"/>
              </w:rPr>
              <w:t>Non</w:t>
            </w:r>
          </w:p>
        </w:tc>
        <w:tc>
          <w:tcPr>
            <w:tcW w:type="dxa" w:w="1417"/>
          </w:tcPr>
          <w:p>
            <w:r>
              <w:rPr>
                <w:rFonts w:ascii="Times New Roman" w:hAnsi="Times New Roman" w:eastAsia="Times New Roman"/>
                <w:b w:val="0"/>
                <w:i w:val="0"/>
                <w:color w:val="000000"/>
                <w:sz w:val="20"/>
              </w:rPr>
              <w:t>Non</w:t>
            </w:r>
          </w:p>
        </w:tc>
        <w:tc>
          <w:tcPr>
            <w:tcW w:type="dxa" w:w="1417"/>
          </w:tcPr>
          <w:p>
            <w:r>
              <w:rPr>
                <w:rFonts w:ascii="Times New Roman" w:hAnsi="Times New Roman" w:eastAsia="Times New Roman"/>
                <w:b w:val="0"/>
                <w:i w:val="0"/>
                <w:color w:val="000000"/>
                <w:sz w:val="20"/>
              </w:rPr>
              <w:t>Partiel</w:t>
            </w:r>
          </w:p>
        </w:tc>
        <w:tc>
          <w:tcPr>
            <w:tcW w:type="dxa" w:w="1417"/>
          </w:tcPr>
          <w:p>
            <w:r>
              <w:rPr>
                <w:rFonts w:ascii="Times New Roman" w:hAnsi="Times New Roman" w:eastAsia="Times New Roman"/>
                <w:b w:val="0"/>
                <w:i w:val="0"/>
                <w:color w:val="000000"/>
                <w:sz w:val="20"/>
              </w:rPr>
              <w:t>Non</w:t>
            </w:r>
          </w:p>
        </w:tc>
        <w:tc>
          <w:tcPr>
            <w:tcW w:type="dxa" w:w="1417"/>
          </w:tcPr>
          <w:p>
            <w:r>
              <w:rPr>
                <w:rFonts w:ascii="Times New Roman" w:hAnsi="Times New Roman" w:eastAsia="Times New Roman"/>
                <w:b w:val="0"/>
                <w:i w:val="0"/>
                <w:color w:val="000000"/>
                <w:sz w:val="20"/>
              </w:rPr>
              <w:t>Oui</w:t>
            </w:r>
          </w:p>
        </w:tc>
      </w:tr>
      <w:tr>
        <w:tc>
          <w:tcPr>
            <w:tcW w:type="dxa" w:w="1417"/>
          </w:tcPr>
          <w:p>
            <w:r>
              <w:rPr>
                <w:rFonts w:ascii="Times New Roman" w:hAnsi="Times New Roman" w:eastAsia="Times New Roman"/>
                <w:b w:val="0"/>
                <w:i w:val="0"/>
                <w:color w:val="000000"/>
                <w:sz w:val="20"/>
              </w:rPr>
              <w:t>Journal d'incidents</w:t>
            </w:r>
          </w:p>
        </w:tc>
        <w:tc>
          <w:tcPr>
            <w:tcW w:type="dxa" w:w="1417"/>
          </w:tcPr>
          <w:p>
            <w:r>
              <w:rPr>
                <w:rFonts w:ascii="Times New Roman" w:hAnsi="Times New Roman" w:eastAsia="Times New Roman"/>
                <w:b w:val="0"/>
                <w:i w:val="0"/>
                <w:color w:val="000000"/>
                <w:sz w:val="20"/>
              </w:rPr>
              <w:t>Non</w:t>
            </w:r>
          </w:p>
        </w:tc>
        <w:tc>
          <w:tcPr>
            <w:tcW w:type="dxa" w:w="1417"/>
          </w:tcPr>
          <w:p>
            <w:r>
              <w:rPr>
                <w:rFonts w:ascii="Times New Roman" w:hAnsi="Times New Roman" w:eastAsia="Times New Roman"/>
                <w:b w:val="0"/>
                <w:i w:val="0"/>
                <w:color w:val="000000"/>
                <w:sz w:val="20"/>
              </w:rPr>
              <w:t>Partiel</w:t>
            </w:r>
          </w:p>
        </w:tc>
        <w:tc>
          <w:tcPr>
            <w:tcW w:type="dxa" w:w="1417"/>
          </w:tcPr>
          <w:p>
            <w:r>
              <w:rPr>
                <w:rFonts w:ascii="Times New Roman" w:hAnsi="Times New Roman" w:eastAsia="Times New Roman"/>
                <w:b w:val="0"/>
                <w:i w:val="0"/>
                <w:color w:val="000000"/>
                <w:sz w:val="20"/>
              </w:rPr>
              <w:t>Oui</w:t>
            </w:r>
          </w:p>
        </w:tc>
        <w:tc>
          <w:tcPr>
            <w:tcW w:type="dxa" w:w="1417"/>
          </w:tcPr>
          <w:p>
            <w:r>
              <w:rPr>
                <w:rFonts w:ascii="Times New Roman" w:hAnsi="Times New Roman" w:eastAsia="Times New Roman"/>
                <w:b w:val="0"/>
                <w:i w:val="0"/>
                <w:color w:val="000000"/>
                <w:sz w:val="20"/>
              </w:rPr>
              <w:t>Non</w:t>
            </w:r>
          </w:p>
        </w:tc>
        <w:tc>
          <w:tcPr>
            <w:tcW w:type="dxa" w:w="1417"/>
          </w:tcPr>
          <w:p>
            <w:r>
              <w:rPr>
                <w:rFonts w:ascii="Times New Roman" w:hAnsi="Times New Roman" w:eastAsia="Times New Roman"/>
                <w:b w:val="0"/>
                <w:i w:val="0"/>
                <w:color w:val="000000"/>
                <w:sz w:val="20"/>
              </w:rPr>
              <w:t>Oui</w:t>
            </w:r>
          </w:p>
        </w:tc>
      </w:tr>
      <w:tr>
        <w:tc>
          <w:tcPr>
            <w:tcW w:type="dxa" w:w="1417"/>
          </w:tcPr>
          <w:p>
            <w:r>
              <w:rPr>
                <w:rFonts w:ascii="Times New Roman" w:hAnsi="Times New Roman" w:eastAsia="Times New Roman"/>
                <w:b w:val="0"/>
                <w:i w:val="0"/>
                <w:color w:val="000000"/>
                <w:sz w:val="20"/>
              </w:rPr>
              <w:t>Correction automatique</w:t>
            </w:r>
          </w:p>
        </w:tc>
        <w:tc>
          <w:tcPr>
            <w:tcW w:type="dxa" w:w="1417"/>
          </w:tcPr>
          <w:p>
            <w:r>
              <w:rPr>
                <w:rFonts w:ascii="Times New Roman" w:hAnsi="Times New Roman" w:eastAsia="Times New Roman"/>
                <w:b w:val="0"/>
                <w:i w:val="0"/>
                <w:color w:val="000000"/>
                <w:sz w:val="20"/>
              </w:rPr>
              <w:t>Partiel</w:t>
            </w:r>
          </w:p>
        </w:tc>
        <w:tc>
          <w:tcPr>
            <w:tcW w:type="dxa" w:w="1417"/>
          </w:tcPr>
          <w:p>
            <w:r>
              <w:rPr>
                <w:rFonts w:ascii="Times New Roman" w:hAnsi="Times New Roman" w:eastAsia="Times New Roman"/>
                <w:b w:val="0"/>
                <w:i w:val="0"/>
                <w:color w:val="000000"/>
                <w:sz w:val="20"/>
              </w:rPr>
              <w:t>Oui (QCM)</w:t>
            </w:r>
          </w:p>
        </w:tc>
        <w:tc>
          <w:tcPr>
            <w:tcW w:type="dxa" w:w="1417"/>
          </w:tcPr>
          <w:p>
            <w:r>
              <w:rPr>
                <w:rFonts w:ascii="Times New Roman" w:hAnsi="Times New Roman" w:eastAsia="Times New Roman"/>
                <w:b w:val="0"/>
                <w:i w:val="0"/>
                <w:color w:val="000000"/>
                <w:sz w:val="20"/>
              </w:rPr>
              <w:t>Non</w:t>
            </w:r>
          </w:p>
        </w:tc>
        <w:tc>
          <w:tcPr>
            <w:tcW w:type="dxa" w:w="1417"/>
          </w:tcPr>
          <w:p>
            <w:r>
              <w:rPr>
                <w:rFonts w:ascii="Times New Roman" w:hAnsi="Times New Roman" w:eastAsia="Times New Roman"/>
                <w:b w:val="0"/>
                <w:i w:val="0"/>
                <w:color w:val="000000"/>
                <w:sz w:val="20"/>
              </w:rPr>
              <w:t>Non</w:t>
            </w:r>
          </w:p>
        </w:tc>
        <w:tc>
          <w:tcPr>
            <w:tcW w:type="dxa" w:w="1417"/>
          </w:tcPr>
          <w:p>
            <w:r>
              <w:rPr>
                <w:rFonts w:ascii="Times New Roman" w:hAnsi="Times New Roman" w:eastAsia="Times New Roman"/>
                <w:b w:val="0"/>
                <w:i w:val="0"/>
                <w:color w:val="000000"/>
                <w:sz w:val="20"/>
              </w:rPr>
              <w:t>Oui</w:t>
            </w:r>
          </w:p>
        </w:tc>
      </w:tr>
      <w:tr>
        <w:tc>
          <w:tcPr>
            <w:tcW w:type="dxa" w:w="1417"/>
          </w:tcPr>
          <w:p>
            <w:r>
              <w:rPr>
                <w:rFonts w:ascii="Times New Roman" w:hAnsi="Times New Roman" w:eastAsia="Times New Roman"/>
                <w:b w:val="0"/>
                <w:i w:val="0"/>
                <w:color w:val="000000"/>
                <w:sz w:val="20"/>
              </w:rPr>
              <w:t>Multi établissements</w:t>
            </w:r>
          </w:p>
        </w:tc>
        <w:tc>
          <w:tcPr>
            <w:tcW w:type="dxa" w:w="1417"/>
          </w:tcPr>
          <w:p>
            <w:r>
              <w:rPr>
                <w:rFonts w:ascii="Times New Roman" w:hAnsi="Times New Roman" w:eastAsia="Times New Roman"/>
                <w:b w:val="0"/>
                <w:i w:val="0"/>
                <w:color w:val="000000"/>
                <w:sz w:val="20"/>
              </w:rPr>
              <w:t>Non</w:t>
            </w:r>
          </w:p>
        </w:tc>
        <w:tc>
          <w:tcPr>
            <w:tcW w:type="dxa" w:w="1417"/>
          </w:tcPr>
          <w:p>
            <w:r>
              <w:rPr>
                <w:rFonts w:ascii="Times New Roman" w:hAnsi="Times New Roman" w:eastAsia="Times New Roman"/>
                <w:b w:val="0"/>
                <w:i w:val="0"/>
                <w:color w:val="000000"/>
                <w:sz w:val="20"/>
              </w:rPr>
              <w:t>Oui</w:t>
            </w:r>
          </w:p>
        </w:tc>
        <w:tc>
          <w:tcPr>
            <w:tcW w:type="dxa" w:w="1417"/>
          </w:tcPr>
          <w:p>
            <w:r>
              <w:rPr>
                <w:rFonts w:ascii="Times New Roman" w:hAnsi="Times New Roman" w:eastAsia="Times New Roman"/>
                <w:b w:val="0"/>
                <w:i w:val="0"/>
                <w:color w:val="000000"/>
                <w:sz w:val="20"/>
              </w:rPr>
              <w:t>Oui</w:t>
            </w:r>
          </w:p>
        </w:tc>
        <w:tc>
          <w:tcPr>
            <w:tcW w:type="dxa" w:w="1417"/>
          </w:tcPr>
          <w:p>
            <w:r>
              <w:rPr>
                <w:rFonts w:ascii="Times New Roman" w:hAnsi="Times New Roman" w:eastAsia="Times New Roman"/>
                <w:b w:val="0"/>
                <w:i w:val="0"/>
                <w:color w:val="000000"/>
                <w:sz w:val="20"/>
              </w:rPr>
              <w:t>Non</w:t>
            </w:r>
          </w:p>
        </w:tc>
        <w:tc>
          <w:tcPr>
            <w:tcW w:type="dxa" w:w="1417"/>
          </w:tcPr>
          <w:p>
            <w:r>
              <w:rPr>
                <w:rFonts w:ascii="Times New Roman" w:hAnsi="Times New Roman" w:eastAsia="Times New Roman"/>
                <w:b w:val="0"/>
                <w:i w:val="0"/>
                <w:color w:val="000000"/>
                <w:sz w:val="20"/>
              </w:rPr>
              <w:t>Oui</w:t>
            </w:r>
          </w:p>
        </w:tc>
      </w:tr>
      <w:tr>
        <w:tc>
          <w:tcPr>
            <w:tcW w:type="dxa" w:w="1417"/>
          </w:tcPr>
          <w:p>
            <w:r>
              <w:rPr>
                <w:rFonts w:ascii="Times New Roman" w:hAnsi="Times New Roman" w:eastAsia="Times New Roman"/>
                <w:b w:val="0"/>
                <w:i w:val="0"/>
                <w:color w:val="000000"/>
                <w:sz w:val="20"/>
              </w:rPr>
              <w:t>Auto hébergement possible</w:t>
            </w:r>
          </w:p>
        </w:tc>
        <w:tc>
          <w:tcPr>
            <w:tcW w:type="dxa" w:w="1417"/>
          </w:tcPr>
          <w:p>
            <w:r>
              <w:rPr>
                <w:rFonts w:ascii="Times New Roman" w:hAnsi="Times New Roman" w:eastAsia="Times New Roman"/>
                <w:b w:val="0"/>
                <w:i w:val="0"/>
                <w:color w:val="000000"/>
                <w:sz w:val="20"/>
              </w:rPr>
              <w:t>Non</w:t>
            </w:r>
          </w:p>
        </w:tc>
        <w:tc>
          <w:tcPr>
            <w:tcW w:type="dxa" w:w="1417"/>
          </w:tcPr>
          <w:p>
            <w:r>
              <w:rPr>
                <w:rFonts w:ascii="Times New Roman" w:hAnsi="Times New Roman" w:eastAsia="Times New Roman"/>
                <w:b w:val="0"/>
                <w:i w:val="0"/>
                <w:color w:val="000000"/>
                <w:sz w:val="20"/>
              </w:rPr>
              <w:t>Oui</w:t>
            </w:r>
          </w:p>
        </w:tc>
        <w:tc>
          <w:tcPr>
            <w:tcW w:type="dxa" w:w="1417"/>
          </w:tcPr>
          <w:p>
            <w:r>
              <w:rPr>
                <w:rFonts w:ascii="Times New Roman" w:hAnsi="Times New Roman" w:eastAsia="Times New Roman"/>
                <w:b w:val="0"/>
                <w:i w:val="0"/>
                <w:color w:val="000000"/>
                <w:sz w:val="20"/>
              </w:rPr>
              <w:t>Non</w:t>
            </w:r>
          </w:p>
        </w:tc>
        <w:tc>
          <w:tcPr>
            <w:tcW w:type="dxa" w:w="1417"/>
          </w:tcPr>
          <w:p>
            <w:r>
              <w:rPr>
                <w:rFonts w:ascii="Times New Roman" w:hAnsi="Times New Roman" w:eastAsia="Times New Roman"/>
                <w:b w:val="0"/>
                <w:i w:val="0"/>
                <w:color w:val="000000"/>
                <w:sz w:val="20"/>
              </w:rPr>
              <w:t>Oui</w:t>
            </w:r>
          </w:p>
        </w:tc>
        <w:tc>
          <w:tcPr>
            <w:tcW w:type="dxa" w:w="1417"/>
          </w:tcPr>
          <w:p>
            <w:r>
              <w:rPr>
                <w:rFonts w:ascii="Times New Roman" w:hAnsi="Times New Roman" w:eastAsia="Times New Roman"/>
                <w:b w:val="0"/>
                <w:i w:val="0"/>
                <w:color w:val="000000"/>
                <w:sz w:val="20"/>
              </w:rPr>
              <w:t>Oui</w:t>
            </w:r>
          </w:p>
        </w:tc>
      </w:tr>
      <w:tr>
        <w:tc>
          <w:tcPr>
            <w:tcW w:type="dxa" w:w="1417"/>
          </w:tcPr>
          <w:p>
            <w:r>
              <w:rPr>
                <w:rFonts w:ascii="Times New Roman" w:hAnsi="Times New Roman" w:eastAsia="Times New Roman"/>
                <w:b w:val="0"/>
                <w:i w:val="0"/>
                <w:color w:val="000000"/>
                <w:sz w:val="20"/>
              </w:rPr>
              <w:t>Résilience réseau</w:t>
            </w:r>
          </w:p>
        </w:tc>
        <w:tc>
          <w:tcPr>
            <w:tcW w:type="dxa" w:w="1417"/>
          </w:tcPr>
          <w:p>
            <w:r>
              <w:rPr>
                <w:rFonts w:ascii="Times New Roman" w:hAnsi="Times New Roman" w:eastAsia="Times New Roman"/>
                <w:b w:val="0"/>
                <w:i w:val="0"/>
                <w:color w:val="000000"/>
                <w:sz w:val="20"/>
              </w:rPr>
              <w:t>Non</w:t>
            </w:r>
          </w:p>
        </w:tc>
        <w:tc>
          <w:tcPr>
            <w:tcW w:type="dxa" w:w="1417"/>
          </w:tcPr>
          <w:p>
            <w:r>
              <w:rPr>
                <w:rFonts w:ascii="Times New Roman" w:hAnsi="Times New Roman" w:eastAsia="Times New Roman"/>
                <w:b w:val="0"/>
                <w:i w:val="0"/>
                <w:color w:val="000000"/>
                <w:sz w:val="20"/>
              </w:rPr>
              <w:t>Partiel</w:t>
            </w:r>
          </w:p>
        </w:tc>
        <w:tc>
          <w:tcPr>
            <w:tcW w:type="dxa" w:w="1417"/>
          </w:tcPr>
          <w:p>
            <w:r>
              <w:rPr>
                <w:rFonts w:ascii="Times New Roman" w:hAnsi="Times New Roman" w:eastAsia="Times New Roman"/>
                <w:b w:val="0"/>
                <w:i w:val="0"/>
                <w:color w:val="000000"/>
                <w:sz w:val="20"/>
              </w:rPr>
              <w:t>Non</w:t>
            </w:r>
          </w:p>
        </w:tc>
        <w:tc>
          <w:tcPr>
            <w:tcW w:type="dxa" w:w="1417"/>
          </w:tcPr>
          <w:p>
            <w:r>
              <w:rPr>
                <w:rFonts w:ascii="Times New Roman" w:hAnsi="Times New Roman" w:eastAsia="Times New Roman"/>
                <w:b w:val="0"/>
                <w:i w:val="0"/>
                <w:color w:val="000000"/>
                <w:sz w:val="20"/>
              </w:rPr>
              <w:t>Non</w:t>
            </w:r>
          </w:p>
        </w:tc>
        <w:tc>
          <w:tcPr>
            <w:tcW w:type="dxa" w:w="1417"/>
          </w:tcPr>
          <w:p>
            <w:r>
              <w:rPr>
                <w:rFonts w:ascii="Times New Roman" w:hAnsi="Times New Roman" w:eastAsia="Times New Roman"/>
                <w:b w:val="0"/>
                <w:i w:val="0"/>
                <w:color w:val="000000"/>
                <w:sz w:val="20"/>
              </w:rPr>
              <w:t>Oui</w:t>
            </w:r>
          </w:p>
        </w:tc>
      </w:tr>
    </w:tbl>
    <w:p>
      <w:pPr>
        <w:spacing w:after="200" w:line="360" w:lineRule="auto"/>
        <w:jc w:val="left"/>
      </w:pPr>
      <w:r>
        <w:rPr>
          <w:rFonts w:ascii="Times New Roman" w:hAnsi="Times New Roman" w:eastAsia="Times New Roman"/>
          <w:b w:val="0"/>
          <w:i/>
          <w:color w:val="000000"/>
          <w:sz w:val="20"/>
        </w:rPr>
        <w:t>Source : analyse comparative réalisée dans le cadre du projet</w:t>
      </w:r>
    </w:p>
    <w:p>
      <w:pPr>
        <w:spacing w:after="160" w:line="360" w:lineRule="auto"/>
        <w:ind w:firstLine="425"/>
        <w:jc w:val="both"/>
      </w:pPr>
      <w:r>
        <w:rPr>
          <w:rFonts w:ascii="Times New Roman" w:hAnsi="Times New Roman" w:eastAsia="Times New Roman"/>
          <w:b w:val="0"/>
          <w:i w:val="0"/>
          <w:color w:val="000000"/>
          <w:sz w:val="24"/>
        </w:rPr>
        <w:t>Aucune de ces solutions ne couvre à la fois composition sécurisée, exécution isolée, correction et traçabilité pour une école. C'est dans cet intervalle que se place Cylentic.</w:t>
      </w:r>
    </w:p>
    <w:p>
      <w:bookmarkStart w:id="58233" w:name="bm_ch1_4"/>
      <w:pPr>
        <w:pStyle w:val="Heading2"/>
        <w:spacing w:line="360" w:lineRule="auto"/>
      </w:pPr>
      <w:r>
        <w:rPr>
          <w:rFonts w:ascii="Times New Roman" w:hAnsi="Times New Roman" w:eastAsia="Times New Roman"/>
          <w:b/>
          <w:i w:val="0"/>
          <w:color w:val="000000"/>
          <w:sz w:val="24"/>
        </w:rPr>
        <w:t>1.4 Positionnement de Cylentic</w:t>
      </w:r>
      <w:bookmarkEnd w:id="58233"/>
    </w:p>
    <w:p>
      <w:pPr>
        <w:spacing w:after="160" w:line="360" w:lineRule="auto"/>
        <w:ind w:firstLine="425"/>
        <w:jc w:val="both"/>
      </w:pPr>
      <w:r>
        <w:rPr>
          <w:rFonts w:ascii="Times New Roman" w:hAnsi="Times New Roman" w:eastAsia="Times New Roman"/>
          <w:b w:val="0"/>
          <w:i w:val="0"/>
          <w:color w:val="000000"/>
          <w:sz w:val="24"/>
        </w:rPr>
        <w:t>Cylentic n'est ni une plateforme d'apprentissage ouverte, ni une simple variante de LMS. Il vise l'évaluation surveillée de la programmation.</w:t>
      </w:r>
    </w:p>
    <w:p>
      <w:pPr>
        <w:spacing w:after="160" w:line="360" w:lineRule="auto"/>
        <w:ind w:firstLine="425"/>
        <w:jc w:val="both"/>
      </w:pPr>
      <w:r>
        <w:rPr>
          <w:rFonts w:ascii="Times New Roman" w:hAnsi="Times New Roman" w:eastAsia="Times New Roman"/>
          <w:b w:val="0"/>
          <w:i w:val="0"/>
          <w:color w:val="000000"/>
          <w:sz w:val="24"/>
        </w:rPr>
        <w:t>Sa singularité tient au couplage : éditeur dans le navigateur, sandbox Docker Python, contrôles de passation côté client, règles métier et timers côté serveur, journal d'incidents, exports professeur, et maintien du surveillant physique. S'y ajoute une gouvernance multi établissement, avec un Super Admin plateforme distinct de l'administrateur d'école.</w:t>
      </w:r>
    </w:p>
    <w:p>
      <w:bookmarkStart w:id="11155" w:name="bm_ch1_5"/>
      <w:pPr>
        <w:pStyle w:val="Heading2"/>
        <w:spacing w:line="360" w:lineRule="auto"/>
      </w:pPr>
      <w:r>
        <w:rPr>
          <w:rFonts w:ascii="Times New Roman" w:hAnsi="Times New Roman" w:eastAsia="Times New Roman"/>
          <w:b/>
          <w:i w:val="0"/>
          <w:color w:val="000000"/>
          <w:sz w:val="24"/>
        </w:rPr>
        <w:t>1.5 Conclusion partielle</w:t>
      </w:r>
      <w:bookmarkEnd w:id="11155"/>
    </w:p>
    <w:p>
      <w:pPr>
        <w:spacing w:after="160" w:line="360" w:lineRule="auto"/>
        <w:ind w:firstLine="425"/>
        <w:jc w:val="both"/>
      </w:pPr>
      <w:r>
        <w:rPr>
          <w:rFonts w:ascii="Times New Roman" w:hAnsi="Times New Roman" w:eastAsia="Times New Roman"/>
          <w:b w:val="0"/>
          <w:i w:val="0"/>
          <w:color w:val="000000"/>
          <w:sz w:val="24"/>
        </w:rPr>
        <w:t>Le problème est réel, les outils disponibles ne le résolvent que par fragments, et Cylentic occupe un espace utile. Le chapitre suivant fixe le cahier des charges du MVP.</w:t>
      </w:r>
    </w:p>
    <w:p>
      <w:r>
        <w:br w:type="page"/>
      </w:r>
    </w:p>
    <w:p>
      <w:bookmarkStart w:id="34675" w:name="bm_ch2"/>
      <w:pPr>
        <w:pStyle w:val="Heading1"/>
        <w:spacing w:line="360" w:lineRule="auto"/>
      </w:pPr>
      <w:r>
        <w:rPr>
          <w:rFonts w:ascii="Times New Roman" w:hAnsi="Times New Roman" w:eastAsia="Times New Roman"/>
          <w:b/>
          <w:i w:val="0"/>
          <w:color w:val="000000"/>
          <w:sz w:val="28"/>
        </w:rPr>
        <w:t>Chapitre 2 : Analyse des besoins et spécification du système</w:t>
      </w:r>
      <w:bookmarkEnd w:id="34675"/>
    </w:p>
    <w:p>
      <w:bookmarkStart w:id="81818" w:name="bm_ch2_1"/>
      <w:pPr>
        <w:pStyle w:val="Heading2"/>
        <w:spacing w:line="360" w:lineRule="auto"/>
      </w:pPr>
      <w:r>
        <w:rPr>
          <w:rFonts w:ascii="Times New Roman" w:hAnsi="Times New Roman" w:eastAsia="Times New Roman"/>
          <w:b/>
          <w:i w:val="0"/>
          <w:color w:val="000000"/>
          <w:sz w:val="24"/>
        </w:rPr>
        <w:t>2.1 Périmètre du projet et du MVP</w:t>
      </w:r>
      <w:bookmarkEnd w:id="81818"/>
    </w:p>
    <w:p>
      <w:pPr>
        <w:spacing w:after="160" w:line="360" w:lineRule="auto"/>
        <w:ind w:firstLine="425"/>
        <w:jc w:val="both"/>
      </w:pPr>
      <w:r>
        <w:rPr>
          <w:rFonts w:ascii="Times New Roman" w:hAnsi="Times New Roman" w:eastAsia="Times New Roman"/>
          <w:b w:val="0"/>
          <w:i w:val="0"/>
          <w:color w:val="000000"/>
          <w:sz w:val="24"/>
        </w:rPr>
        <w:t>Le projet assume un périmètre volontairement limité pour sa première version. Le MVP inclut : le langage Python, l'authentification avec rôles (Super Admin, administrateur d'établissement, professeur, étudiant), la création et la publication d'examens, la salle d'attente, l'environnement de composition sécurisé, les mécanismes de contrôle navigateur, la correction automatique par tests unitaires, un module QCM de base, la gestion de plusieurs établissements, l'onboarding administrateur, la promotion de rentrée, le contact depuis la landing page, ainsi que les exports de résultats et de présence.</w:t>
      </w:r>
    </w:p>
    <w:p>
      <w:pPr>
        <w:spacing w:after="160" w:line="360" w:lineRule="auto"/>
        <w:ind w:firstLine="425"/>
        <w:jc w:val="both"/>
      </w:pPr>
      <w:r>
        <w:rPr>
          <w:rFonts w:ascii="Times New Roman" w:hAnsi="Times New Roman" w:eastAsia="Times New Roman"/>
          <w:b w:val="0"/>
          <w:i w:val="0"/>
          <w:color w:val="000000"/>
          <w:sz w:val="24"/>
        </w:rPr>
        <w:t>Sont exclus de ce périmètre : le support d'autres langages que Python, la facturation réelle des établissements, la consultation en direct du code pendant l'épreuve, et l'activation de compte par email. Le MVP s'appuie sur des comptes créés par l'administration, un changement de mot de passe imposé si nécessaire, et des exports de résultats déjà disponibles pour le professeur (Excel, PDF) ainsi qu'un export de présence (CSV).</w:t>
      </w:r>
    </w:p>
    <w:p>
      <w:pPr>
        <w:spacing w:after="160" w:line="360" w:lineRule="auto"/>
        <w:ind w:firstLine="425"/>
        <w:jc w:val="both"/>
      </w:pPr>
      <w:r>
        <w:rPr>
          <w:rFonts w:ascii="Times New Roman" w:hAnsi="Times New Roman" w:eastAsia="Times New Roman"/>
          <w:b w:val="0"/>
          <w:i w:val="0"/>
          <w:color w:val="000000"/>
          <w:sz w:val="24"/>
        </w:rPr>
        <w:t>Ce périmètre restreint concentre l'effort sur le cœur du problème : la passation contrôlée et la correction automatique, plutôt que sur des fonctions secondaires.</w:t>
      </w:r>
    </w:p>
    <w:p>
      <w:bookmarkStart w:id="32976" w:name="bm_ch2_2"/>
      <w:pPr>
        <w:pStyle w:val="Heading2"/>
        <w:spacing w:line="360" w:lineRule="auto"/>
      </w:pPr>
      <w:r>
        <w:rPr>
          <w:rFonts w:ascii="Times New Roman" w:hAnsi="Times New Roman" w:eastAsia="Times New Roman"/>
          <w:b/>
          <w:i w:val="0"/>
          <w:color w:val="000000"/>
          <w:sz w:val="24"/>
        </w:rPr>
        <w:t>2.2 Identification des acteurs</w:t>
      </w:r>
      <w:bookmarkEnd w:id="32976"/>
    </w:p>
    <w:p>
      <w:pPr>
        <w:spacing w:after="160" w:line="360" w:lineRule="auto"/>
        <w:ind w:firstLine="425"/>
        <w:jc w:val="both"/>
      </w:pPr>
      <w:r>
        <w:rPr>
          <w:rFonts w:ascii="Times New Roman" w:hAnsi="Times New Roman" w:eastAsia="Times New Roman"/>
          <w:b w:val="0"/>
          <w:i w:val="0"/>
          <w:color w:val="000000"/>
          <w:sz w:val="24"/>
        </w:rPr>
        <w:t>La plateforme distingue plusieurs acteurs, chacun avec un rôle précis.</w:t>
      </w:r>
    </w:p>
    <w:p>
      <w:pPr>
        <w:spacing w:after="160" w:line="360" w:lineRule="auto"/>
        <w:ind w:firstLine="425"/>
        <w:jc w:val="both"/>
      </w:pPr>
      <w:r>
        <w:rPr>
          <w:rFonts w:ascii="Times New Roman" w:hAnsi="Times New Roman" w:eastAsia="Times New Roman"/>
          <w:b w:val="0"/>
          <w:i w:val="0"/>
          <w:color w:val="000000"/>
          <w:sz w:val="24"/>
        </w:rPr>
        <w:t>Le Super Admin administre la plateforme : établissements, plans et pilotage global, hors du détail pédagogique d'une école.</w:t>
      </w:r>
    </w:p>
    <w:p>
      <w:pPr>
        <w:spacing w:after="160" w:line="360" w:lineRule="auto"/>
        <w:ind w:firstLine="425"/>
        <w:jc w:val="both"/>
      </w:pPr>
      <w:r>
        <w:rPr>
          <w:rFonts w:ascii="Times New Roman" w:hAnsi="Times New Roman" w:eastAsia="Times New Roman"/>
          <w:b w:val="0"/>
          <w:i w:val="0"/>
          <w:color w:val="000000"/>
          <w:sz w:val="24"/>
        </w:rPr>
        <w:t>L'administrateur d'établissement gère l'organisation locale : classes, années académiques, comptes professeurs et étudiants, imports de listes.</w:t>
      </w:r>
    </w:p>
    <w:p>
      <w:pPr>
        <w:spacing w:after="160" w:line="360" w:lineRule="auto"/>
        <w:ind w:firstLine="425"/>
        <w:jc w:val="both"/>
      </w:pPr>
      <w:r>
        <w:rPr>
          <w:rFonts w:ascii="Times New Roman" w:hAnsi="Times New Roman" w:eastAsia="Times New Roman"/>
          <w:b w:val="0"/>
          <w:i w:val="0"/>
          <w:color w:val="000000"/>
          <w:sz w:val="24"/>
        </w:rPr>
        <w:t>Le professeur crée et suit les examens : énoncés, tests unitaires, publication, consultation des copies, lecture du journal d'incidents et ajustement éventuel des notes.</w:t>
      </w:r>
    </w:p>
    <w:p>
      <w:pPr>
        <w:spacing w:after="160" w:line="360" w:lineRule="auto"/>
        <w:ind w:firstLine="425"/>
        <w:jc w:val="both"/>
      </w:pPr>
      <w:r>
        <w:rPr>
          <w:rFonts w:ascii="Times New Roman" w:hAnsi="Times New Roman" w:eastAsia="Times New Roman"/>
          <w:b w:val="0"/>
          <w:i w:val="0"/>
          <w:color w:val="000000"/>
          <w:sz w:val="24"/>
        </w:rPr>
        <w:t>L'étudiant compose : connexion avec identifiant, mot de passe et code d'examen, acceptation du plein écran, salle d'attente, écriture, exécution d'essai, soumission.</w:t>
      </w:r>
    </w:p>
    <w:p>
      <w:pPr>
        <w:spacing w:after="160" w:line="360" w:lineRule="auto"/>
        <w:ind w:firstLine="425"/>
        <w:jc w:val="both"/>
      </w:pPr>
      <w:r>
        <w:rPr>
          <w:rFonts w:ascii="Times New Roman" w:hAnsi="Times New Roman" w:eastAsia="Times New Roman"/>
          <w:b w:val="0"/>
          <w:i w:val="0"/>
          <w:color w:val="000000"/>
          <w:sz w:val="24"/>
        </w:rPr>
        <w:t>Le surveillant physique n'a pas de compte applicatif. Il intervient en salle pour ce que le système ne voit pas.</w:t>
      </w:r>
    </w:p>
    <w:p>
      <w:pPr>
        <w:spacing w:after="160" w:line="360" w:lineRule="auto"/>
        <w:ind w:firstLine="425"/>
        <w:jc w:val="both"/>
      </w:pPr>
      <w:r>
        <w:rPr>
          <w:rFonts w:ascii="Times New Roman" w:hAnsi="Times New Roman" w:eastAsia="Times New Roman"/>
          <w:b w:val="0"/>
          <w:i w:val="0"/>
          <w:color w:val="000000"/>
          <w:sz w:val="24"/>
        </w:rPr>
        <w:t>Le système lui-même peut être vu comme acteur technique lorsqu'il agit de façon autonome, par exemple lorsqu'une soumission est forcée à l'expiration du temps, lorsqu'un incident déclenche une exclusion, ou lorsqu'une correction automatique est lancée après dépôt de copie.</w:t>
      </w:r>
    </w:p>
    <w:p>
      <w:pPr>
        <w:pStyle w:val="Caption"/>
      </w:pPr>
      <w:r>
        <w:rPr>
          <w:rFonts w:ascii="Times New Roman" w:hAnsi="Times New Roman" w:eastAsia="Times New Roman"/>
          <w:b/>
          <w:i w:val="0"/>
          <w:color w:val="000000"/>
          <w:sz w:val="22"/>
        </w:rPr>
        <w:t xml:space="preserve">Tableau </w:t>
      </w:r>
      <w:r>
        <w:rPr>
          <w:rFonts w:ascii="Times New Roman" w:hAnsi="Times New Roman" w:eastAsia="Times New Roman"/>
          <w:b/>
          <w:i w:val="0"/>
          <w:color w:val="000000"/>
          <w:sz w:val="22"/>
        </w:rPr>
        <w:fldChar w:fldCharType="begin"/>
        <w:instrText xml:space="preserve">SEQ Tableau \* ARABIC</w:instrText>
        <w:fldChar w:fldCharType="separate"/>
        <w:t>2</w:t>
        <w:fldChar w:fldCharType="end"/>
      </w:r>
      <w:r>
        <w:rPr>
          <w:rFonts w:ascii="Times New Roman" w:hAnsi="Times New Roman" w:eastAsia="Times New Roman"/>
          <w:b/>
          <w:i w:val="0"/>
          <w:color w:val="000000"/>
          <w:sz w:val="22"/>
        </w:rPr>
        <w:t xml:space="preserve"> : Correspondance entre acteurs et responsabilités</w:t>
      </w:r>
    </w:p>
    <w:tbl>
      <w:tblPr>
        <w:tblStyle w:val="TableGrid"/>
        <w:tblW w:type="auto" w:w="0"/>
        <w:tblLook w:firstColumn="1" w:firstRow="1" w:lastColumn="0" w:lastRow="0" w:noHBand="0" w:noVBand="1" w:val="04A0"/>
      </w:tblPr>
      <w:tblGrid>
        <w:gridCol w:w="4252"/>
        <w:gridCol w:w="4252"/>
      </w:tblGrid>
      <w:tr>
        <w:tc>
          <w:tcPr>
            <w:tcW w:type="dxa" w:w="4252"/>
          </w:tcPr>
          <w:p>
            <w:r>
              <w:rPr>
                <w:rFonts w:ascii="Times New Roman" w:hAnsi="Times New Roman" w:eastAsia="Times New Roman"/>
                <w:b/>
                <w:i w:val="0"/>
                <w:color w:val="000000"/>
                <w:sz w:val="20"/>
              </w:rPr>
              <w:t>Acteur</w:t>
            </w:r>
          </w:p>
        </w:tc>
        <w:tc>
          <w:tcPr>
            <w:tcW w:type="dxa" w:w="4252"/>
          </w:tcPr>
          <w:p>
            <w:r>
              <w:rPr>
                <w:rFonts w:ascii="Times New Roman" w:hAnsi="Times New Roman" w:eastAsia="Times New Roman"/>
                <w:b/>
                <w:i w:val="0"/>
                <w:color w:val="000000"/>
                <w:sz w:val="20"/>
              </w:rPr>
              <w:t>Responsabilité principale</w:t>
            </w:r>
          </w:p>
        </w:tc>
      </w:tr>
      <w:tr>
        <w:tc>
          <w:tcPr>
            <w:tcW w:type="dxa" w:w="4252"/>
          </w:tcPr>
          <w:p>
            <w:r>
              <w:rPr>
                <w:rFonts w:ascii="Times New Roman" w:hAnsi="Times New Roman" w:eastAsia="Times New Roman"/>
                <w:b w:val="0"/>
                <w:i w:val="0"/>
                <w:color w:val="000000"/>
                <w:sz w:val="20"/>
              </w:rPr>
              <w:t>Super Admin</w:t>
            </w:r>
          </w:p>
        </w:tc>
        <w:tc>
          <w:tcPr>
            <w:tcW w:type="dxa" w:w="4252"/>
          </w:tcPr>
          <w:p>
            <w:r>
              <w:rPr>
                <w:rFonts w:ascii="Times New Roman" w:hAnsi="Times New Roman" w:eastAsia="Times New Roman"/>
                <w:b w:val="0"/>
                <w:i w:val="0"/>
                <w:color w:val="000000"/>
                <w:sz w:val="20"/>
              </w:rPr>
              <w:t>Administrer les établissements et le pilotage plateforme</w:t>
            </w:r>
          </w:p>
        </w:tc>
      </w:tr>
      <w:tr>
        <w:tc>
          <w:tcPr>
            <w:tcW w:type="dxa" w:w="4252"/>
          </w:tcPr>
          <w:p>
            <w:r>
              <w:rPr>
                <w:rFonts w:ascii="Times New Roman" w:hAnsi="Times New Roman" w:eastAsia="Times New Roman"/>
                <w:b w:val="0"/>
                <w:i w:val="0"/>
                <w:color w:val="000000"/>
                <w:sz w:val="20"/>
              </w:rPr>
              <w:t>Administrateur d'établissement</w:t>
            </w:r>
          </w:p>
        </w:tc>
        <w:tc>
          <w:tcPr>
            <w:tcW w:type="dxa" w:w="4252"/>
          </w:tcPr>
          <w:p>
            <w:r>
              <w:rPr>
                <w:rFonts w:ascii="Times New Roman" w:hAnsi="Times New Roman" w:eastAsia="Times New Roman"/>
                <w:b w:val="0"/>
                <w:i w:val="0"/>
                <w:color w:val="000000"/>
                <w:sz w:val="20"/>
              </w:rPr>
              <w:t>Organisation scolaire et comptes locaux</w:t>
            </w:r>
          </w:p>
        </w:tc>
      </w:tr>
      <w:tr>
        <w:tc>
          <w:tcPr>
            <w:tcW w:type="dxa" w:w="4252"/>
          </w:tcPr>
          <w:p>
            <w:r>
              <w:rPr>
                <w:rFonts w:ascii="Times New Roman" w:hAnsi="Times New Roman" w:eastAsia="Times New Roman"/>
                <w:b w:val="0"/>
                <w:i w:val="0"/>
                <w:color w:val="000000"/>
                <w:sz w:val="20"/>
              </w:rPr>
              <w:t>Professeur</w:t>
            </w:r>
          </w:p>
        </w:tc>
        <w:tc>
          <w:tcPr>
            <w:tcW w:type="dxa" w:w="4252"/>
          </w:tcPr>
          <w:p>
            <w:r>
              <w:rPr>
                <w:rFonts w:ascii="Times New Roman" w:hAnsi="Times New Roman" w:eastAsia="Times New Roman"/>
                <w:b w:val="0"/>
                <w:i w:val="0"/>
                <w:color w:val="000000"/>
                <w:sz w:val="20"/>
              </w:rPr>
              <w:t>Conception, publication et suivi des examens</w:t>
            </w:r>
          </w:p>
        </w:tc>
      </w:tr>
      <w:tr>
        <w:tc>
          <w:tcPr>
            <w:tcW w:type="dxa" w:w="4252"/>
          </w:tcPr>
          <w:p>
            <w:r>
              <w:rPr>
                <w:rFonts w:ascii="Times New Roman" w:hAnsi="Times New Roman" w:eastAsia="Times New Roman"/>
                <w:b w:val="0"/>
                <w:i w:val="0"/>
                <w:color w:val="000000"/>
                <w:sz w:val="20"/>
              </w:rPr>
              <w:t>Étudiant</w:t>
            </w:r>
          </w:p>
        </w:tc>
        <w:tc>
          <w:tcPr>
            <w:tcW w:type="dxa" w:w="4252"/>
          </w:tcPr>
          <w:p>
            <w:r>
              <w:rPr>
                <w:rFonts w:ascii="Times New Roman" w:hAnsi="Times New Roman" w:eastAsia="Times New Roman"/>
                <w:b w:val="0"/>
                <w:i w:val="0"/>
                <w:color w:val="000000"/>
                <w:sz w:val="20"/>
              </w:rPr>
              <w:t>Accès contrôlé, composition, soumission</w:t>
            </w:r>
          </w:p>
        </w:tc>
      </w:tr>
    </w:tbl>
    <w:p>
      <w:r>
        <w:rPr>
          <w:rFonts w:ascii="Times New Roman" w:hAnsi="Times New Roman" w:eastAsia="Times New Roman"/>
          <w:b w:val="0"/>
          <w:i/>
          <w:color w:val="000000"/>
          <w:sz w:val="20"/>
        </w:rPr>
        <w:t>Source : spécification du projet Cylentic</w:t>
      </w:r>
    </w:p>
    <w:p>
      <w:bookmarkStart w:id="41380" w:name="bm_ch2_3"/>
      <w:pPr>
        <w:pStyle w:val="Heading2"/>
        <w:spacing w:line="360" w:lineRule="auto"/>
      </w:pPr>
      <w:r>
        <w:rPr>
          <w:rFonts w:ascii="Times New Roman" w:hAnsi="Times New Roman" w:eastAsia="Times New Roman"/>
          <w:b/>
          <w:i w:val="0"/>
          <w:color w:val="000000"/>
          <w:sz w:val="24"/>
        </w:rPr>
        <w:t>2.3 Besoins fonctionnels</w:t>
      </w:r>
      <w:bookmarkEnd w:id="41380"/>
    </w:p>
    <w:p>
      <w:pPr>
        <w:spacing w:after="160" w:line="360" w:lineRule="auto"/>
        <w:ind w:firstLine="425"/>
        <w:jc w:val="both"/>
      </w:pPr>
      <w:r>
        <w:rPr>
          <w:rFonts w:ascii="Times New Roman" w:hAnsi="Times New Roman" w:eastAsia="Times New Roman"/>
          <w:b w:val="0"/>
          <w:i w:val="0"/>
          <w:color w:val="000000"/>
          <w:sz w:val="24"/>
        </w:rPr>
        <w:t>Les besoins fonctionnels sont organisés par acteur.</w:t>
      </w:r>
    </w:p>
    <w:p>
      <w:pPr>
        <w:spacing w:after="160" w:line="360" w:lineRule="auto"/>
        <w:ind w:firstLine="425"/>
        <w:jc w:val="both"/>
      </w:pPr>
      <w:r>
        <w:rPr>
          <w:rFonts w:ascii="Times New Roman" w:hAnsi="Times New Roman" w:eastAsia="Times New Roman"/>
          <w:b w:val="0"/>
          <w:i w:val="0"/>
          <w:color w:val="000000"/>
          <w:sz w:val="24"/>
        </w:rPr>
        <w:t>Côté Super Admin : gérer les établissements, suivre l'activité plateforme et administrer les plans associés.</w:t>
      </w:r>
    </w:p>
    <w:p>
      <w:pPr>
        <w:spacing w:after="160" w:line="360" w:lineRule="auto"/>
        <w:ind w:firstLine="425"/>
        <w:jc w:val="both"/>
      </w:pPr>
      <w:r>
        <w:rPr>
          <w:rFonts w:ascii="Times New Roman" w:hAnsi="Times New Roman" w:eastAsia="Times New Roman"/>
          <w:b w:val="0"/>
          <w:i w:val="0"/>
          <w:color w:val="000000"/>
          <w:sz w:val="24"/>
        </w:rPr>
        <w:t>Côté administrateur : créer l'espace établissement, définir les classes, créer une année académique, importer les étudiants, gérer les comptes professeurs et étudiants (modification, désactivation, réactivation, réinitialisation de mot de passe).</w:t>
      </w:r>
    </w:p>
    <w:p>
      <w:pPr>
        <w:spacing w:after="160" w:line="360" w:lineRule="auto"/>
        <w:ind w:firstLine="425"/>
        <w:jc w:val="both"/>
      </w:pPr>
      <w:r>
        <w:rPr>
          <w:rFonts w:ascii="Times New Roman" w:hAnsi="Times New Roman" w:eastAsia="Times New Roman"/>
          <w:b w:val="0"/>
          <w:i w:val="0"/>
          <w:color w:val="000000"/>
          <w:sz w:val="24"/>
        </w:rPr>
        <w:t>Côté professeur : créer un examen, ajouter des exercices de code et des QCM, définir des tests unitaires, publier l'examen, suivre les participations, consulter les copies, lire le journal d'incidents, ajuster les notes.</w:t>
      </w:r>
    </w:p>
    <w:p>
      <w:pPr>
        <w:spacing w:after="160" w:line="360" w:lineRule="auto"/>
        <w:ind w:firstLine="425"/>
        <w:jc w:val="both"/>
      </w:pPr>
      <w:r>
        <w:rPr>
          <w:rFonts w:ascii="Times New Roman" w:hAnsi="Times New Roman" w:eastAsia="Times New Roman"/>
          <w:b w:val="0"/>
          <w:i w:val="0"/>
          <w:color w:val="000000"/>
          <w:sz w:val="24"/>
        </w:rPr>
        <w:t>Côté étudiant : se connecter avec identifiant, mot de passe et code d'examen, accepter le plein écran, patienter en salle d'attente, écrire et exécuter son code, soumettre avant l'expiration du temps.</w:t>
      </w:r>
    </w:p>
    <w:p>
      <w:pPr>
        <w:spacing w:after="160" w:line="360" w:lineRule="auto"/>
        <w:ind w:firstLine="425"/>
        <w:jc w:val="both"/>
      </w:pPr>
      <w:r>
        <w:rPr>
          <w:rFonts w:ascii="Times New Roman" w:hAnsi="Times New Roman" w:eastAsia="Times New Roman"/>
          <w:b w:val="0"/>
          <w:i w:val="0"/>
          <w:color w:val="000000"/>
          <w:sz w:val="24"/>
        </w:rPr>
        <w:t>Côté système : démarrer selon la logique temporelle retenue, sauvegarder régulièrement le code, traiter les incidents selon les règles prévues, et corriger automatiquement après soumission lorsque le mode le permet.</w:t>
      </w:r>
    </w:p>
    <w:p>
      <w:bookmarkStart w:id="73467" w:name="bm_ch2_4"/>
      <w:pPr>
        <w:pStyle w:val="Heading2"/>
        <w:spacing w:line="360" w:lineRule="auto"/>
      </w:pPr>
      <w:r>
        <w:rPr>
          <w:rFonts w:ascii="Times New Roman" w:hAnsi="Times New Roman" w:eastAsia="Times New Roman"/>
          <w:b/>
          <w:i w:val="0"/>
          <w:color w:val="000000"/>
          <w:sz w:val="24"/>
        </w:rPr>
        <w:t>2.4 Besoins non fonctionnels</w:t>
      </w:r>
      <w:bookmarkEnd w:id="73467"/>
    </w:p>
    <w:p>
      <w:pPr>
        <w:spacing w:after="160" w:line="360" w:lineRule="auto"/>
        <w:ind w:firstLine="425"/>
        <w:jc w:val="both"/>
      </w:pPr>
      <w:r>
        <w:rPr>
          <w:rFonts w:ascii="Times New Roman" w:hAnsi="Times New Roman" w:eastAsia="Times New Roman"/>
          <w:b w:val="0"/>
          <w:i w:val="0"/>
          <w:color w:val="000000"/>
          <w:sz w:val="24"/>
        </w:rPr>
        <w:t>Au-delà des fonctions, plusieurs exigences transversales conditionnent la fiabilité du système. La sécurité doit rendre visible et coûteux le contournement de l'environnement de composition. La fiabilité doit limiter la perte de copie en cas de fermeture brutale ou de coupure courte. La performance doit supporter un pic de soumissions. La facilité d'usage le jour J doit rester une priorité. La compatibilité vise Chrome et Edge sur poste de travail. La résilience réseau doit permettre une reprise sans pénalité injustifiée. L'isolation de la sandbox doit empêcher l'accès réseau depuis le code exécuté. L'isolation multi établissement doit empêcher tout accès croisé aux données.</w:t>
      </w:r>
    </w:p>
    <w:p>
      <w:pPr>
        <w:spacing w:after="160" w:line="360" w:lineRule="auto"/>
        <w:ind w:firstLine="425"/>
        <w:jc w:val="both"/>
      </w:pPr>
      <w:r>
        <w:rPr>
          <w:rFonts w:ascii="Times New Roman" w:hAnsi="Times New Roman" w:eastAsia="Times New Roman"/>
          <w:b w:val="0"/>
          <w:i w:val="0"/>
          <w:color w:val="000000"/>
          <w:sz w:val="24"/>
        </w:rPr>
        <w:t>Ces exigences sont formulées comme des critères vérifiables, susceptibles d'être testés lors de la recette.</w:t>
      </w:r>
    </w:p>
    <w:p>
      <w:bookmarkStart w:id="80510" w:name="bm_ch2_5"/>
      <w:pPr>
        <w:pStyle w:val="Heading2"/>
        <w:spacing w:line="360" w:lineRule="auto"/>
      </w:pPr>
      <w:r>
        <w:rPr>
          <w:rFonts w:ascii="Times New Roman" w:hAnsi="Times New Roman" w:eastAsia="Times New Roman"/>
          <w:b/>
          <w:i w:val="0"/>
          <w:color w:val="000000"/>
          <w:sz w:val="24"/>
        </w:rPr>
        <w:t>2.5 Règles métier structurantes</w:t>
      </w:r>
      <w:bookmarkEnd w:id="80510"/>
    </w:p>
    <w:p>
      <w:pPr>
        <w:spacing w:after="160" w:line="360" w:lineRule="auto"/>
        <w:ind w:firstLine="425"/>
        <w:jc w:val="both"/>
      </w:pPr>
      <w:r>
        <w:rPr>
          <w:rFonts w:ascii="Times New Roman" w:hAnsi="Times New Roman" w:eastAsia="Times New Roman"/>
          <w:b w:val="0"/>
          <w:i w:val="0"/>
          <w:color w:val="000000"/>
          <w:sz w:val="24"/>
        </w:rPr>
        <w:t>Plusieurs règles métier structurent le fonctionnement. Le code d'accès d'un examen est généré dans un format lisible, sans caractères ambigus. Un examen publié devient la référence de passation ; une fois l'épreuve engagée, le contenu n'est plus librement modifiable. Les sorties répétées du plein écran entraînent un avertissement puis une exclusion technique avec soumission forcée. Un étudiant ne voit pas son score immédiatement après dépôt. Les identifiants sont structurés selon le rôle, ce qui permet de déduire ce rôle à la connexion. Les données de chaque établissement restent isolées. La plateforme prévoit aussi une limite forte sur le nombre d'administrateurs actifs par établissement.</w:t>
      </w:r>
    </w:p>
    <w:p>
      <w:bookmarkStart w:id="58575" w:name="bm_ch2_6"/>
      <w:pPr>
        <w:pStyle w:val="Heading2"/>
        <w:spacing w:line="360" w:lineRule="auto"/>
      </w:pPr>
      <w:r>
        <w:rPr>
          <w:rFonts w:ascii="Times New Roman" w:hAnsi="Times New Roman" w:eastAsia="Times New Roman"/>
          <w:b/>
          <w:i w:val="0"/>
          <w:color w:val="000000"/>
          <w:sz w:val="24"/>
        </w:rPr>
        <w:t>2.6 Scénarios d'usage prioritaires</w:t>
      </w:r>
      <w:bookmarkEnd w:id="58575"/>
    </w:p>
    <w:p>
      <w:pPr>
        <w:spacing w:after="160" w:line="360" w:lineRule="auto"/>
        <w:ind w:firstLine="425"/>
        <w:jc w:val="both"/>
      </w:pPr>
      <w:r>
        <w:rPr>
          <w:rFonts w:ascii="Times New Roman" w:hAnsi="Times New Roman" w:eastAsia="Times New Roman"/>
          <w:b w:val="0"/>
          <w:i w:val="0"/>
          <w:color w:val="000000"/>
          <w:sz w:val="24"/>
        </w:rPr>
        <w:t>Plusieurs scénarios concrets illustrent l'usage attendu. Le professeur prépare l'examen à l'avance, définit exercices et tests, puis publie l'épreuve. Le jour J, il communique le code d'accès. Les étudiants se connectent et rejoignent la salle d'attente. Au démarrage, ils passent en composition. Pendant l'épreuve, un changement d'onglet est journalisé ; une sortie du plein écran déclenche d'abord un avertissement, puis une exclusion au seuil prévu. Une coupure réseau courte ne doit pas effacer le travail déjà sauvegardé. À l'expiration du temps, la copie en cours est soumise automatiquement. Après l'épreuve, le professeur lit le journal avant de communiquer les résultats.</w:t>
      </w:r>
    </w:p>
    <w:p>
      <w:bookmarkStart w:id="72441" w:name="bm_ch2_7"/>
      <w:pPr>
        <w:pStyle w:val="Heading2"/>
        <w:spacing w:line="360" w:lineRule="auto"/>
      </w:pPr>
      <w:r>
        <w:rPr>
          <w:rFonts w:ascii="Times New Roman" w:hAnsi="Times New Roman" w:eastAsia="Times New Roman"/>
          <w:b/>
          <w:i w:val="0"/>
          <w:color w:val="000000"/>
          <w:sz w:val="24"/>
        </w:rPr>
        <w:t>2.7 Conclusion partielle</w:t>
      </w:r>
      <w:bookmarkEnd w:id="72441"/>
    </w:p>
    <w:p>
      <w:pPr>
        <w:spacing w:after="160" w:line="360" w:lineRule="auto"/>
        <w:ind w:firstLine="425"/>
        <w:jc w:val="both"/>
      </w:pPr>
      <w:r>
        <w:rPr>
          <w:rFonts w:ascii="Times New Roman" w:hAnsi="Times New Roman" w:eastAsia="Times New Roman"/>
          <w:b w:val="0"/>
          <w:i w:val="0"/>
          <w:color w:val="000000"/>
          <w:sz w:val="24"/>
        </w:rPr>
        <w:t>Le cahier des charges de Cylentic est posé : périmètre du MVP, acteurs, besoins fonctionnels et non fonctionnels, règles métier et scénarios prioritaires. Sur cette base, la conception du chapitre suivant peut se développer sans improvisation fonctionnelle.</w:t>
      </w:r>
    </w:p>
    <w:p>
      <w:r>
        <w:br w:type="page"/>
      </w:r>
    </w:p>
    <w:p>
      <w:bookmarkStart w:id="90342" w:name="bm_ch3"/>
      <w:pPr>
        <w:pStyle w:val="Heading1"/>
        <w:spacing w:line="360" w:lineRule="auto"/>
      </w:pPr>
      <w:r>
        <w:rPr>
          <w:rFonts w:ascii="Times New Roman" w:hAnsi="Times New Roman" w:eastAsia="Times New Roman"/>
          <w:b/>
          <w:i w:val="0"/>
          <w:color w:val="000000"/>
          <w:sz w:val="28"/>
        </w:rPr>
        <w:t>Chapitre 3 : Conception du système Cylentic</w:t>
      </w:r>
      <w:bookmarkEnd w:id="90342"/>
    </w:p>
    <w:p>
      <w:bookmarkStart w:id="18099" w:name="bm_ch3_1"/>
      <w:pPr>
        <w:pStyle w:val="Heading2"/>
        <w:spacing w:line="360" w:lineRule="auto"/>
      </w:pPr>
      <w:r>
        <w:rPr>
          <w:rFonts w:ascii="Times New Roman" w:hAnsi="Times New Roman" w:eastAsia="Times New Roman"/>
          <w:b/>
          <w:i w:val="0"/>
          <w:color w:val="000000"/>
          <w:sz w:val="24"/>
        </w:rPr>
        <w:t>3.1 Démarche de conception</w:t>
      </w:r>
      <w:bookmarkEnd w:id="18099"/>
    </w:p>
    <w:p>
      <w:pPr>
        <w:spacing w:after="160" w:line="360" w:lineRule="auto"/>
        <w:ind w:firstLine="425"/>
        <w:jc w:val="both"/>
      </w:pPr>
      <w:r>
        <w:rPr>
          <w:rFonts w:ascii="Times New Roman" w:hAnsi="Times New Roman" w:eastAsia="Times New Roman"/>
          <w:b w:val="0"/>
          <w:i w:val="0"/>
          <w:color w:val="000000"/>
          <w:sz w:val="24"/>
        </w:rPr>
        <w:t>Nous avons choisi UML comme langage commun pour raisonner sur Cylentic. Ce choix n'est pas purement scolaire. Les examens multi rôles, le verrouillage de session et la correction après soumission créent des enchaînements qu'il est difficile de tenir dans la seule tête d'un développeur. Les diagrammes servent à rendre ces enchaînements visibles, à vérifier les responsabilités et à éviter les contradictions entre l'interface, l'API et la base de données.</w:t>
      </w:r>
    </w:p>
    <w:p>
      <w:pPr>
        <w:spacing w:after="160" w:line="360" w:lineRule="auto"/>
        <w:ind w:firstLine="425"/>
        <w:jc w:val="both"/>
      </w:pPr>
      <w:r>
        <w:rPr>
          <w:rFonts w:ascii="Times New Roman" w:hAnsi="Times New Roman" w:eastAsia="Times New Roman"/>
          <w:b w:val="0"/>
          <w:i w:val="0"/>
          <w:color w:val="000000"/>
          <w:sz w:val="24"/>
        </w:rPr>
        <w:t>La démarche a été itérative. Les premiers modèles ont été confrontés au schéma Prisma, aux routes Next.js et aux services métier déjà présents dans le dépôt. Lorsque le code montrait une règle plus précise que le schéma initial, le modèle a été corrigé. Inversement, certains états encore partiellement automatisés (passage de publié à en cours, puis à terminé) ont été conservés dans la conception, car ils appartiennent au cycle de vie prévu de l'examen.</w:t>
      </w:r>
    </w:p>
    <w:p>
      <w:pPr>
        <w:spacing w:after="160" w:line="360" w:lineRule="auto"/>
        <w:ind w:firstLine="425"/>
        <w:jc w:val="both"/>
      </w:pPr>
      <w:r>
        <w:rPr>
          <w:rFonts w:ascii="Times New Roman" w:hAnsi="Times New Roman" w:eastAsia="Times New Roman"/>
          <w:b w:val="0"/>
          <w:i w:val="0"/>
          <w:color w:val="000000"/>
          <w:sz w:val="24"/>
        </w:rPr>
        <w:t>Les vues retenues couvrent les cas d'utilisation, les classes et objets, les composants, le déploiement, les états, les séquences et les activités. Chaque vue répond à une question différente. Les cas d'utilisation disent qui fait quoi. Les classes disent quelles informations persistent. Les séquences disent comment les messages circulent. Les activités disent comment un étudiant traverse la journée d'épreuve.</w:t>
      </w:r>
    </w:p>
    <w:p>
      <w:pPr>
        <w:spacing w:after="160" w:line="360" w:lineRule="auto"/>
        <w:ind w:firstLine="425"/>
        <w:jc w:val="both"/>
      </w:pPr>
      <w:r>
        <w:rPr>
          <w:rFonts w:ascii="Times New Roman" w:hAnsi="Times New Roman" w:eastAsia="Times New Roman"/>
          <w:b w:val="0"/>
          <w:i w:val="0"/>
          <w:color w:val="000000"/>
          <w:sz w:val="24"/>
        </w:rPr>
      </w:r>
    </w:p>
    <w:p>
      <w:bookmarkStart w:id="20128" w:name="bm_ch3_2"/>
      <w:pPr>
        <w:pStyle w:val="Heading2"/>
        <w:spacing w:line="360" w:lineRule="auto"/>
      </w:pPr>
      <w:r>
        <w:rPr>
          <w:rFonts w:ascii="Times New Roman" w:hAnsi="Times New Roman" w:eastAsia="Times New Roman"/>
          <w:b/>
          <w:i w:val="0"/>
          <w:color w:val="000000"/>
          <w:sz w:val="24"/>
        </w:rPr>
        <w:t>3.2 Architecture générale et déploiement</w:t>
      </w:r>
      <w:bookmarkEnd w:id="20128"/>
    </w:p>
    <w:p>
      <w:pPr>
        <w:spacing w:after="160" w:line="360" w:lineRule="auto"/>
        <w:ind w:firstLine="425"/>
        <w:jc w:val="both"/>
      </w:pPr>
      <w:r>
        <w:rPr>
          <w:rFonts w:ascii="Times New Roman" w:hAnsi="Times New Roman" w:eastAsia="Times New Roman"/>
          <w:b w:val="0"/>
          <w:i w:val="0"/>
          <w:color w:val="000000"/>
          <w:sz w:val="24"/>
        </w:rPr>
        <w:t>Cylentic est une application web centrée sur Next.js. Le même processus sert les pages et les routes API. Cette concentration convient au MVP : moins de services à synchroniser le jour de l'examen, un déploiement plus simple sur un serveur unique. Les données durables sont confiées à MySQL. Redis est prévu pour les files et les besoins de cache liés aux workers. L'exécution du code étudiant passe par un service sandbox qui privilégie un conteneur Docker Python isolé, avec repli local si nécessaire.</w:t>
      </w:r>
    </w:p>
    <w:p>
      <w:pPr>
        <w:spacing w:after="160" w:line="360" w:lineRule="auto"/>
        <w:ind w:firstLine="425"/>
        <w:jc w:val="both"/>
      </w:pPr>
      <w:r>
        <w:rPr>
          <w:rFonts w:ascii="Times New Roman" w:hAnsi="Times New Roman" w:eastAsia="Times New Roman"/>
          <w:b w:val="0"/>
          <w:i w:val="0"/>
          <w:color w:val="000000"/>
          <w:sz w:val="24"/>
        </w:rPr>
        <w:t>Côté client, l'étudiant compose dans le navigateur avec l'éditeur Monaco. Les contrôles de passation (plein écran, visibilité d'onglet, garde du presse papiers, verrouillage clavier) vivent dans des hooks dédiés. Côté serveur, la logique métier est séparée des routes : authentification, examens, participation, correction et sandbox forment des services distincts. Deux workers complètent le tableau : un pour la correction en file, un pour les transitions de statut d'examen.</w:t>
      </w:r>
    </w:p>
    <w:p>
      <w:pPr>
        <w:spacing w:after="160" w:line="360" w:lineRule="auto"/>
        <w:ind w:firstLine="425"/>
        <w:jc w:val="both"/>
      </w:pPr>
      <w:r>
        <w:rPr>
          <w:rFonts w:ascii="Times New Roman" w:hAnsi="Times New Roman" w:eastAsia="Times New Roman"/>
          <w:b w:val="0"/>
          <w:i w:val="0"/>
          <w:color w:val="000000"/>
          <w:sz w:val="24"/>
        </w:rPr>
        <w:t>Le choix d'une application monolithique modulaire pour le MVP n'interdit pas une évolution ultérieure. Il fixe surtout une priorité : le jour J, un professeur doit pouvoir publier un examen, un étudiant doit pouvoir composer, et une copie doit pouvoir être corrigée sans dépendre d'une nuée de microservices encore fragiles. Les frontières internes (pages, API, services, persistance) préparent néanmoins une séparation plus nette si la charge ou l'équipe grandit.</w:t>
      </w:r>
    </w:p>
    <w:p>
      <w:pPr>
        <w:spacing w:after="80" w:line="240" w:lineRule="auto"/>
        <w:jc w:val="center"/>
      </w:pPr>
      <w:r>
        <w:drawing>
          <wp:inline xmlns:a="http://schemas.openxmlformats.org/drawingml/2006/main" xmlns:pic="http://schemas.openxmlformats.org/drawingml/2006/picture">
            <wp:extent cx="5040000" cy="4447983"/>
            <wp:docPr id="1" name="Picture 1"/>
            <wp:cNvGraphicFramePr>
              <a:graphicFrameLocks noChangeAspect="1"/>
            </wp:cNvGraphicFramePr>
            <a:graphic>
              <a:graphicData uri="http://schemas.openxmlformats.org/drawingml/2006/picture">
                <pic:pic>
                  <pic:nvPicPr>
                    <pic:cNvPr id="0" name="00_architecture_logique.png"/>
                    <pic:cNvPicPr/>
                  </pic:nvPicPr>
                  <pic:blipFill>
                    <a:blip r:embed="rId12"/>
                    <a:stretch>
                      <a:fillRect/>
                    </a:stretch>
                  </pic:blipFill>
                  <pic:spPr>
                    <a:xfrm>
                      <a:off x="0" y="0"/>
                      <a:ext cx="5040000" cy="4447983"/>
                    </a:xfrm>
                    <a:prstGeom prst="rect"/>
                  </pic:spPr>
                </pic:pic>
              </a:graphicData>
            </a:graphic>
          </wp:inline>
        </w:drawing>
      </w:r>
    </w:p>
    <w:p>
      <w:pPr>
        <w:pStyle w:val="Caption"/>
        <w:spacing w:after="200" w:line="360" w:lineRule="auto"/>
        <w:jc w:val="center"/>
      </w:pPr>
      <w:r>
        <w:rPr>
          <w:rFonts w:ascii="Times New Roman" w:hAnsi="Times New Roman" w:eastAsia="Times New Roman"/>
          <w:b w:val="0"/>
          <w:i w:val="0"/>
          <w:color w:val="000000"/>
          <w:sz w:val="22"/>
        </w:rPr>
        <w:t xml:space="preserve">Figure </w:t>
      </w:r>
      <w:r>
        <w:rPr>
          <w:rFonts w:ascii="Times New Roman" w:hAnsi="Times New Roman" w:eastAsia="Times New Roman"/>
          <w:b w:val="0"/>
          <w:i w:val="0"/>
          <w:color w:val="000000"/>
          <w:sz w:val="22"/>
        </w:rPr>
        <w:fldChar w:fldCharType="begin"/>
        <w:instrText xml:space="preserve">SEQ Figure \* ARABIC</w:instrText>
        <w:fldChar w:fldCharType="separate"/>
        <w:t>1</w:t>
        <w:fldChar w:fldCharType="end"/>
      </w:r>
      <w:r>
        <w:rPr>
          <w:rFonts w:ascii="Times New Roman" w:hAnsi="Times New Roman" w:eastAsia="Times New Roman"/>
          <w:b w:val="0"/>
          <w:i w:val="0"/>
          <w:color w:val="000000"/>
          <w:sz w:val="22"/>
        </w:rPr>
        <w:t xml:space="preserve"> : Architecture logique de Cylentic</w:t>
      </w:r>
    </w:p>
    <w:p>
      <w:pPr>
        <w:spacing w:after="160" w:line="360" w:lineRule="auto"/>
        <w:ind w:firstLine="425"/>
        <w:jc w:val="both"/>
      </w:pPr>
      <w:r>
        <w:rPr>
          <w:rFonts w:ascii="Times New Roman" w:hAnsi="Times New Roman" w:eastAsia="Times New Roman"/>
          <w:b w:val="0"/>
          <w:i w:val="0"/>
          <w:color w:val="000000"/>
          <w:sz w:val="24"/>
        </w:rPr>
        <w:t>Le diagramme de déploiement traduit cette architecture en nœuds d'exécution. Le poste utilisateur héberge le navigateur. Le serveur d'application héberge Next.js. MySQL porte la persistance. Redis et les workers apparaissent comme perspectives d'industrialisation. L'hôte d'exécution isolée accueille le conteneur sandbox. En production, le lien navigateur application est prévu en HTTPS. En démonstration salle, le même produit peut tourner en HTTP sur le réseau local.</w:t>
      </w:r>
    </w:p>
    <w:p>
      <w:pPr>
        <w:spacing w:after="80" w:line="240" w:lineRule="auto"/>
        <w:jc w:val="center"/>
      </w:pPr>
      <w:r>
        <w:drawing>
          <wp:inline xmlns:a="http://schemas.openxmlformats.org/drawingml/2006/main" xmlns:pic="http://schemas.openxmlformats.org/drawingml/2006/picture">
            <wp:extent cx="5040000" cy="2346277"/>
            <wp:docPr id="2" name="Picture 2"/>
            <wp:cNvGraphicFramePr>
              <a:graphicFrameLocks noChangeAspect="1"/>
            </wp:cNvGraphicFramePr>
            <a:graphic>
              <a:graphicData uri="http://schemas.openxmlformats.org/drawingml/2006/picture">
                <pic:pic>
                  <pic:nvPicPr>
                    <pic:cNvPr id="0" name="08_deploiement.png"/>
                    <pic:cNvPicPr/>
                  </pic:nvPicPr>
                  <pic:blipFill>
                    <a:blip r:embed="rId13"/>
                    <a:stretch>
                      <a:fillRect/>
                    </a:stretch>
                  </pic:blipFill>
                  <pic:spPr>
                    <a:xfrm>
                      <a:off x="0" y="0"/>
                      <a:ext cx="5040000" cy="2346277"/>
                    </a:xfrm>
                    <a:prstGeom prst="rect"/>
                  </pic:spPr>
                </pic:pic>
              </a:graphicData>
            </a:graphic>
          </wp:inline>
        </w:drawing>
      </w:r>
    </w:p>
    <w:p>
      <w:pPr>
        <w:pStyle w:val="Caption"/>
        <w:spacing w:after="200" w:line="360" w:lineRule="auto"/>
        <w:jc w:val="center"/>
      </w:pPr>
      <w:r>
        <w:rPr>
          <w:rFonts w:ascii="Times New Roman" w:hAnsi="Times New Roman" w:eastAsia="Times New Roman"/>
          <w:b w:val="0"/>
          <w:i w:val="0"/>
          <w:color w:val="000000"/>
          <w:sz w:val="22"/>
        </w:rPr>
        <w:t xml:space="preserve">Figure </w:t>
      </w:r>
      <w:r>
        <w:rPr>
          <w:rFonts w:ascii="Times New Roman" w:hAnsi="Times New Roman" w:eastAsia="Times New Roman"/>
          <w:b w:val="0"/>
          <w:i w:val="0"/>
          <w:color w:val="000000"/>
          <w:sz w:val="22"/>
        </w:rPr>
        <w:fldChar w:fldCharType="begin"/>
        <w:instrText xml:space="preserve">SEQ Figure \* ARABIC</w:instrText>
        <w:fldChar w:fldCharType="separate"/>
        <w:t>2</w:t>
        <w:fldChar w:fldCharType="end"/>
      </w:r>
      <w:r>
        <w:rPr>
          <w:rFonts w:ascii="Times New Roman" w:hAnsi="Times New Roman" w:eastAsia="Times New Roman"/>
          <w:b w:val="0"/>
          <w:i w:val="0"/>
          <w:color w:val="000000"/>
          <w:sz w:val="22"/>
        </w:rPr>
        <w:t xml:space="preserve"> : Déploiement de l'infrastructure</w:t>
      </w:r>
    </w:p>
    <w:p>
      <w:bookmarkStart w:id="81965" w:name="bm_ch3_3"/>
      <w:pPr>
        <w:pStyle w:val="Heading2"/>
        <w:spacing w:line="360" w:lineRule="auto"/>
      </w:pPr>
      <w:r>
        <w:rPr>
          <w:rFonts w:ascii="Times New Roman" w:hAnsi="Times New Roman" w:eastAsia="Times New Roman"/>
          <w:b/>
          <w:i w:val="0"/>
          <w:color w:val="000000"/>
          <w:sz w:val="24"/>
        </w:rPr>
        <w:t>3.3 Vue des cas d'utilisation</w:t>
      </w:r>
      <w:bookmarkEnd w:id="81965"/>
    </w:p>
    <w:p>
      <w:pPr>
        <w:spacing w:after="160" w:line="360" w:lineRule="auto"/>
        <w:ind w:firstLine="425"/>
        <w:jc w:val="both"/>
      </w:pPr>
      <w:r>
        <w:rPr>
          <w:rFonts w:ascii="Times New Roman" w:hAnsi="Times New Roman" w:eastAsia="Times New Roman"/>
          <w:b w:val="0"/>
          <w:i w:val="0"/>
          <w:color w:val="000000"/>
          <w:sz w:val="24"/>
        </w:rPr>
        <w:t>Les acteurs métier de Cylentic sont le Super Admin, l'administrateur d'établissement, le professeur et l'étudiant. Le surveillant physique intervient en salle sans compte applicatif. Cette répartition évite de mélanger la gouvernance de la plateforme, la gestion locale d'une école, la pédagogie de l'épreuve et la composition.</w:t>
      </w:r>
    </w:p>
    <w:p>
      <w:pPr>
        <w:spacing w:after="160" w:line="360" w:lineRule="auto"/>
        <w:ind w:firstLine="425"/>
        <w:jc w:val="both"/>
      </w:pPr>
      <w:r>
        <w:rPr>
          <w:rFonts w:ascii="Times New Roman" w:hAnsi="Times New Roman" w:eastAsia="Times New Roman"/>
          <w:b w:val="0"/>
          <w:i w:val="0"/>
          <w:color w:val="000000"/>
          <w:sz w:val="24"/>
        </w:rPr>
        <w:t>Le Super Admin opère hors du tenant scolaire. Il gère les établissements, les plans et le suivi global. Les cas d'utilisation correspondants sont regroupés dans une vue dédiée afin de ne pas noyer cette gouvernance dans le détail pédagogique.</w:t>
      </w:r>
    </w:p>
    <w:p>
      <w:pPr>
        <w:spacing w:after="80" w:line="240" w:lineRule="auto"/>
        <w:jc w:val="center"/>
      </w:pPr>
      <w:r>
        <w:drawing>
          <wp:inline xmlns:a="http://schemas.openxmlformats.org/drawingml/2006/main" xmlns:pic="http://schemas.openxmlformats.org/drawingml/2006/picture">
            <wp:extent cx="5040000" cy="5546154"/>
            <wp:docPr id="3" name="Picture 3"/>
            <wp:cNvGraphicFramePr>
              <a:graphicFrameLocks noChangeAspect="1"/>
            </wp:cNvGraphicFramePr>
            <a:graphic>
              <a:graphicData uri="http://schemas.openxmlformats.org/drawingml/2006/picture">
                <pic:pic>
                  <pic:nvPicPr>
                    <pic:cNvPr id="0" name="01_usecase_super_admin.png"/>
                    <pic:cNvPicPr/>
                  </pic:nvPicPr>
                  <pic:blipFill>
                    <a:blip r:embed="rId14"/>
                    <a:stretch>
                      <a:fillRect/>
                    </a:stretch>
                  </pic:blipFill>
                  <pic:spPr>
                    <a:xfrm>
                      <a:off x="0" y="0"/>
                      <a:ext cx="5040000" cy="5546154"/>
                    </a:xfrm>
                    <a:prstGeom prst="rect"/>
                  </pic:spPr>
                </pic:pic>
              </a:graphicData>
            </a:graphic>
          </wp:inline>
        </w:drawing>
      </w:r>
    </w:p>
    <w:p>
      <w:pPr>
        <w:pStyle w:val="Caption"/>
        <w:spacing w:after="200" w:line="360" w:lineRule="auto"/>
        <w:jc w:val="center"/>
      </w:pPr>
      <w:r>
        <w:rPr>
          <w:rFonts w:ascii="Times New Roman" w:hAnsi="Times New Roman" w:eastAsia="Times New Roman"/>
          <w:b w:val="0"/>
          <w:i w:val="0"/>
          <w:color w:val="000000"/>
          <w:sz w:val="22"/>
        </w:rPr>
        <w:t xml:space="preserve">Figure </w:t>
      </w:r>
      <w:r>
        <w:rPr>
          <w:rFonts w:ascii="Times New Roman" w:hAnsi="Times New Roman" w:eastAsia="Times New Roman"/>
          <w:b w:val="0"/>
          <w:i w:val="0"/>
          <w:color w:val="000000"/>
          <w:sz w:val="22"/>
        </w:rPr>
        <w:fldChar w:fldCharType="begin"/>
        <w:instrText xml:space="preserve">SEQ Figure \* ARABIC</w:instrText>
        <w:fldChar w:fldCharType="separate"/>
        <w:t>3</w:t>
        <w:fldChar w:fldCharType="end"/>
      </w:r>
      <w:r>
        <w:rPr>
          <w:rFonts w:ascii="Times New Roman" w:hAnsi="Times New Roman" w:eastAsia="Times New Roman"/>
          <w:b w:val="0"/>
          <w:i w:val="0"/>
          <w:color w:val="000000"/>
          <w:sz w:val="22"/>
        </w:rPr>
        <w:t xml:space="preserve"> : Cas d'utilisation du Super Admin</w:t>
      </w:r>
    </w:p>
    <w:p>
      <w:pPr>
        <w:spacing w:after="160" w:line="360" w:lineRule="auto"/>
        <w:ind w:firstLine="425"/>
        <w:jc w:val="both"/>
      </w:pPr>
      <w:r>
        <w:rPr>
          <w:rFonts w:ascii="Times New Roman" w:hAnsi="Times New Roman" w:eastAsia="Times New Roman"/>
          <w:b w:val="0"/>
          <w:i w:val="0"/>
          <w:color w:val="000000"/>
          <w:sz w:val="24"/>
        </w:rPr>
        <w:t>L'administrateur d'établissement structure l'espace local : années académiques, classes, import de listes, activation des comptes. Ses cas d'utilisation ont été scindés en deux diagrammes pour rester lisibles sur une page paysage : l'organisation d'abord, la gestion des comptes ensuite.</w:t>
      </w:r>
    </w:p>
    <w:p>
      <w:pPr>
        <w:spacing w:after="80" w:line="240" w:lineRule="auto"/>
        <w:jc w:val="center"/>
      </w:pPr>
      <w:r>
        <w:drawing>
          <wp:inline xmlns:a="http://schemas.openxmlformats.org/drawingml/2006/main" xmlns:pic="http://schemas.openxmlformats.org/drawingml/2006/picture">
            <wp:extent cx="5040000" cy="6088819"/>
            <wp:docPr id="4" name="Picture 4"/>
            <wp:cNvGraphicFramePr>
              <a:graphicFrameLocks noChangeAspect="1"/>
            </wp:cNvGraphicFramePr>
            <a:graphic>
              <a:graphicData uri="http://schemas.openxmlformats.org/drawingml/2006/picture">
                <pic:pic>
                  <pic:nvPicPr>
                    <pic:cNvPr id="0" name="02a_usecase_admin_organisation.png"/>
                    <pic:cNvPicPr/>
                  </pic:nvPicPr>
                  <pic:blipFill>
                    <a:blip r:embed="rId15"/>
                    <a:stretch>
                      <a:fillRect/>
                    </a:stretch>
                  </pic:blipFill>
                  <pic:spPr>
                    <a:xfrm>
                      <a:off x="0" y="0"/>
                      <a:ext cx="5040000" cy="6088819"/>
                    </a:xfrm>
                    <a:prstGeom prst="rect"/>
                  </pic:spPr>
                </pic:pic>
              </a:graphicData>
            </a:graphic>
          </wp:inline>
        </w:drawing>
      </w:r>
    </w:p>
    <w:p>
      <w:pPr>
        <w:pStyle w:val="Caption"/>
        <w:spacing w:after="200" w:line="360" w:lineRule="auto"/>
        <w:jc w:val="center"/>
      </w:pPr>
      <w:r>
        <w:rPr>
          <w:rFonts w:ascii="Times New Roman" w:hAnsi="Times New Roman" w:eastAsia="Times New Roman"/>
          <w:b w:val="0"/>
          <w:i w:val="0"/>
          <w:color w:val="000000"/>
          <w:sz w:val="22"/>
        </w:rPr>
        <w:t xml:space="preserve">Figure </w:t>
      </w:r>
      <w:r>
        <w:rPr>
          <w:rFonts w:ascii="Times New Roman" w:hAnsi="Times New Roman" w:eastAsia="Times New Roman"/>
          <w:b w:val="0"/>
          <w:i w:val="0"/>
          <w:color w:val="000000"/>
          <w:sz w:val="22"/>
        </w:rPr>
        <w:fldChar w:fldCharType="begin"/>
        <w:instrText xml:space="preserve">SEQ Figure \* ARABIC</w:instrText>
        <w:fldChar w:fldCharType="separate"/>
        <w:t>4</w:t>
        <w:fldChar w:fldCharType="end"/>
      </w:r>
      <w:r>
        <w:rPr>
          <w:rFonts w:ascii="Times New Roman" w:hAnsi="Times New Roman" w:eastAsia="Times New Roman"/>
          <w:b w:val="0"/>
          <w:i w:val="0"/>
          <w:color w:val="000000"/>
          <w:sz w:val="22"/>
        </w:rPr>
        <w:t xml:space="preserve"> : Cas d'utilisation de l'administrateur (organisation)</w:t>
      </w:r>
    </w:p>
    <w:p>
      <w:pPr>
        <w:spacing w:after="80" w:line="240" w:lineRule="auto"/>
        <w:jc w:val="center"/>
      </w:pPr>
      <w:r>
        <w:drawing>
          <wp:inline xmlns:a="http://schemas.openxmlformats.org/drawingml/2006/main" xmlns:pic="http://schemas.openxmlformats.org/drawingml/2006/picture">
            <wp:extent cx="5040000" cy="4854518"/>
            <wp:docPr id="5" name="Picture 5"/>
            <wp:cNvGraphicFramePr>
              <a:graphicFrameLocks noChangeAspect="1"/>
            </wp:cNvGraphicFramePr>
            <a:graphic>
              <a:graphicData uri="http://schemas.openxmlformats.org/drawingml/2006/picture">
                <pic:pic>
                  <pic:nvPicPr>
                    <pic:cNvPr id="0" name="02b_usecase_admin_comptes.png"/>
                    <pic:cNvPicPr/>
                  </pic:nvPicPr>
                  <pic:blipFill>
                    <a:blip r:embed="rId16"/>
                    <a:stretch>
                      <a:fillRect/>
                    </a:stretch>
                  </pic:blipFill>
                  <pic:spPr>
                    <a:xfrm>
                      <a:off x="0" y="0"/>
                      <a:ext cx="5040000" cy="4854518"/>
                    </a:xfrm>
                    <a:prstGeom prst="rect"/>
                  </pic:spPr>
                </pic:pic>
              </a:graphicData>
            </a:graphic>
          </wp:inline>
        </w:drawing>
      </w:r>
    </w:p>
    <w:p>
      <w:pPr>
        <w:pStyle w:val="Caption"/>
        <w:spacing w:after="200" w:line="360" w:lineRule="auto"/>
        <w:jc w:val="center"/>
      </w:pPr>
      <w:r>
        <w:rPr>
          <w:rFonts w:ascii="Times New Roman" w:hAnsi="Times New Roman" w:eastAsia="Times New Roman"/>
          <w:b w:val="0"/>
          <w:i w:val="0"/>
          <w:color w:val="000000"/>
          <w:sz w:val="22"/>
        </w:rPr>
        <w:t xml:space="preserve">Figure </w:t>
      </w:r>
      <w:r>
        <w:rPr>
          <w:rFonts w:ascii="Times New Roman" w:hAnsi="Times New Roman" w:eastAsia="Times New Roman"/>
          <w:b w:val="0"/>
          <w:i w:val="0"/>
          <w:color w:val="000000"/>
          <w:sz w:val="22"/>
        </w:rPr>
        <w:fldChar w:fldCharType="begin"/>
        <w:instrText xml:space="preserve">SEQ Figure \* ARABIC</w:instrText>
        <w:fldChar w:fldCharType="separate"/>
        <w:t>5</w:t>
        <w:fldChar w:fldCharType="end"/>
      </w:r>
      <w:r>
        <w:rPr>
          <w:rFonts w:ascii="Times New Roman" w:hAnsi="Times New Roman" w:eastAsia="Times New Roman"/>
          <w:b w:val="0"/>
          <w:i w:val="0"/>
          <w:color w:val="000000"/>
          <w:sz w:val="22"/>
        </w:rPr>
        <w:t xml:space="preserve"> : Cas d'utilisation de l'administrateur (comptes)</w:t>
      </w:r>
    </w:p>
    <w:p>
      <w:pPr>
        <w:spacing w:after="160" w:line="360" w:lineRule="auto"/>
        <w:ind w:firstLine="425"/>
        <w:jc w:val="both"/>
      </w:pPr>
      <w:r>
        <w:rPr>
          <w:rFonts w:ascii="Times New Roman" w:hAnsi="Times New Roman" w:eastAsia="Times New Roman"/>
          <w:b w:val="0"/>
          <w:i w:val="0"/>
          <w:color w:val="000000"/>
          <w:sz w:val="24"/>
        </w:rPr>
        <w:t>Le professeur porte la responsabilité pédagogique. Il crée les examens, compose les exercices de code et les QCM, publie l'épreuve (ce qui génère le code d'accès), suit la salle, consulte les résultats et lit le journal d'incidents. Là encore, deux vues séparent la conception de l'examen et le suivi pendant ou après la passation.</w:t>
      </w:r>
    </w:p>
    <w:p>
      <w:pPr>
        <w:spacing w:after="80" w:line="240" w:lineRule="auto"/>
        <w:jc w:val="center"/>
      </w:pPr>
      <w:r>
        <w:drawing>
          <wp:inline xmlns:a="http://schemas.openxmlformats.org/drawingml/2006/main" xmlns:pic="http://schemas.openxmlformats.org/drawingml/2006/picture">
            <wp:extent cx="5040000" cy="8478845"/>
            <wp:docPr id="6" name="Picture 6"/>
            <wp:cNvGraphicFramePr>
              <a:graphicFrameLocks noChangeAspect="1"/>
            </wp:cNvGraphicFramePr>
            <a:graphic>
              <a:graphicData uri="http://schemas.openxmlformats.org/drawingml/2006/picture">
                <pic:pic>
                  <pic:nvPicPr>
                    <pic:cNvPr id="0" name="03a_usecase_professeur_examens.png"/>
                    <pic:cNvPicPr/>
                  </pic:nvPicPr>
                  <pic:blipFill>
                    <a:blip r:embed="rId17"/>
                    <a:stretch>
                      <a:fillRect/>
                    </a:stretch>
                  </pic:blipFill>
                  <pic:spPr>
                    <a:xfrm>
                      <a:off x="0" y="0"/>
                      <a:ext cx="5040000" cy="8478845"/>
                    </a:xfrm>
                    <a:prstGeom prst="rect"/>
                  </pic:spPr>
                </pic:pic>
              </a:graphicData>
            </a:graphic>
          </wp:inline>
        </w:drawing>
      </w:r>
    </w:p>
    <w:p>
      <w:pPr>
        <w:pStyle w:val="Caption"/>
        <w:spacing w:after="200" w:line="360" w:lineRule="auto"/>
        <w:jc w:val="center"/>
      </w:pPr>
      <w:r>
        <w:rPr>
          <w:rFonts w:ascii="Times New Roman" w:hAnsi="Times New Roman" w:eastAsia="Times New Roman"/>
          <w:b w:val="0"/>
          <w:i w:val="0"/>
          <w:color w:val="000000"/>
          <w:sz w:val="22"/>
        </w:rPr>
        <w:t xml:space="preserve">Figure </w:t>
      </w:r>
      <w:r>
        <w:rPr>
          <w:rFonts w:ascii="Times New Roman" w:hAnsi="Times New Roman" w:eastAsia="Times New Roman"/>
          <w:b w:val="0"/>
          <w:i w:val="0"/>
          <w:color w:val="000000"/>
          <w:sz w:val="22"/>
        </w:rPr>
        <w:fldChar w:fldCharType="begin"/>
        <w:instrText xml:space="preserve">SEQ Figure \* ARABIC</w:instrText>
        <w:fldChar w:fldCharType="separate"/>
        <w:t>6</w:t>
        <w:fldChar w:fldCharType="end"/>
      </w:r>
      <w:r>
        <w:rPr>
          <w:rFonts w:ascii="Times New Roman" w:hAnsi="Times New Roman" w:eastAsia="Times New Roman"/>
          <w:b w:val="0"/>
          <w:i w:val="0"/>
          <w:color w:val="000000"/>
          <w:sz w:val="22"/>
        </w:rPr>
        <w:t xml:space="preserve"> : Cas d'utilisation du professeur (examens)</w:t>
      </w:r>
    </w:p>
    <w:p>
      <w:pPr>
        <w:spacing w:after="80" w:line="240" w:lineRule="auto"/>
        <w:jc w:val="center"/>
      </w:pPr>
      <w:r>
        <w:drawing>
          <wp:inline xmlns:a="http://schemas.openxmlformats.org/drawingml/2006/main" xmlns:pic="http://schemas.openxmlformats.org/drawingml/2006/picture">
            <wp:extent cx="5040000" cy="5339208"/>
            <wp:docPr id="7" name="Picture 7"/>
            <wp:cNvGraphicFramePr>
              <a:graphicFrameLocks noChangeAspect="1"/>
            </wp:cNvGraphicFramePr>
            <a:graphic>
              <a:graphicData uri="http://schemas.openxmlformats.org/drawingml/2006/picture">
                <pic:pic>
                  <pic:nvPicPr>
                    <pic:cNvPr id="0" name="03b_usecase_professeur_suivi.png"/>
                    <pic:cNvPicPr/>
                  </pic:nvPicPr>
                  <pic:blipFill>
                    <a:blip r:embed="rId18"/>
                    <a:stretch>
                      <a:fillRect/>
                    </a:stretch>
                  </pic:blipFill>
                  <pic:spPr>
                    <a:xfrm>
                      <a:off x="0" y="0"/>
                      <a:ext cx="5040000" cy="5339208"/>
                    </a:xfrm>
                    <a:prstGeom prst="rect"/>
                  </pic:spPr>
                </pic:pic>
              </a:graphicData>
            </a:graphic>
          </wp:inline>
        </w:drawing>
      </w:r>
    </w:p>
    <w:p>
      <w:pPr>
        <w:pStyle w:val="Caption"/>
        <w:spacing w:after="200" w:line="360" w:lineRule="auto"/>
        <w:jc w:val="center"/>
      </w:pPr>
      <w:r>
        <w:rPr>
          <w:rFonts w:ascii="Times New Roman" w:hAnsi="Times New Roman" w:eastAsia="Times New Roman"/>
          <w:b w:val="0"/>
          <w:i w:val="0"/>
          <w:color w:val="000000"/>
          <w:sz w:val="22"/>
        </w:rPr>
        <w:t xml:space="preserve">Figure </w:t>
      </w:r>
      <w:r>
        <w:rPr>
          <w:rFonts w:ascii="Times New Roman" w:hAnsi="Times New Roman" w:eastAsia="Times New Roman"/>
          <w:b w:val="0"/>
          <w:i w:val="0"/>
          <w:color w:val="000000"/>
          <w:sz w:val="22"/>
        </w:rPr>
        <w:fldChar w:fldCharType="begin"/>
        <w:instrText xml:space="preserve">SEQ Figure \* ARABIC</w:instrText>
        <w:fldChar w:fldCharType="separate"/>
        <w:t>7</w:t>
        <w:fldChar w:fldCharType="end"/>
      </w:r>
      <w:r>
        <w:rPr>
          <w:rFonts w:ascii="Times New Roman" w:hAnsi="Times New Roman" w:eastAsia="Times New Roman"/>
          <w:b w:val="0"/>
          <w:i w:val="0"/>
          <w:color w:val="000000"/>
          <w:sz w:val="22"/>
        </w:rPr>
        <w:t xml:space="preserve"> : Cas d'utilisation du professeur (suivi)</w:t>
      </w:r>
    </w:p>
    <w:p>
      <w:pPr>
        <w:spacing w:after="160" w:line="360" w:lineRule="auto"/>
        <w:ind w:firstLine="425"/>
        <w:jc w:val="both"/>
      </w:pPr>
      <w:r>
        <w:rPr>
          <w:rFonts w:ascii="Times New Roman" w:hAnsi="Times New Roman" w:eastAsia="Times New Roman"/>
          <w:b w:val="0"/>
          <w:i w:val="0"/>
          <w:color w:val="000000"/>
          <w:sz w:val="24"/>
        </w:rPr>
        <w:t>L'étudiant entre avec son identifiant, son mot de passe et le code d'examen. Il accepte les consignes, active le plein écran, attend en salle d'attente, compose, exécute son code pour tester, soumet, et peut être soumis automatiquement à l'expiration du temps ou après exclusion. Le diagramme étudiant concentre ce parcours sans le mélanger aux tâches d'administration.</w:t>
      </w:r>
    </w:p>
    <w:p>
      <w:pPr>
        <w:spacing w:after="80" w:line="240" w:lineRule="auto"/>
        <w:jc w:val="center"/>
      </w:pPr>
      <w:r>
        <w:drawing>
          <wp:inline xmlns:a="http://schemas.openxmlformats.org/drawingml/2006/main" xmlns:pic="http://schemas.openxmlformats.org/drawingml/2006/picture">
            <wp:extent cx="5040000" cy="6905603"/>
            <wp:docPr id="8" name="Picture 8"/>
            <wp:cNvGraphicFramePr>
              <a:graphicFrameLocks noChangeAspect="1"/>
            </wp:cNvGraphicFramePr>
            <a:graphic>
              <a:graphicData uri="http://schemas.openxmlformats.org/drawingml/2006/picture">
                <pic:pic>
                  <pic:nvPicPr>
                    <pic:cNvPr id="0" name="04_usecase_etudiant.png"/>
                    <pic:cNvPicPr/>
                  </pic:nvPicPr>
                  <pic:blipFill>
                    <a:blip r:embed="rId19"/>
                    <a:stretch>
                      <a:fillRect/>
                    </a:stretch>
                  </pic:blipFill>
                  <pic:spPr>
                    <a:xfrm>
                      <a:off x="0" y="0"/>
                      <a:ext cx="5040000" cy="6905603"/>
                    </a:xfrm>
                    <a:prstGeom prst="rect"/>
                  </pic:spPr>
                </pic:pic>
              </a:graphicData>
            </a:graphic>
          </wp:inline>
        </w:drawing>
      </w:r>
    </w:p>
    <w:p>
      <w:pPr>
        <w:pStyle w:val="Caption"/>
        <w:spacing w:after="200" w:line="360" w:lineRule="auto"/>
        <w:jc w:val="center"/>
      </w:pPr>
      <w:r>
        <w:rPr>
          <w:rFonts w:ascii="Times New Roman" w:hAnsi="Times New Roman" w:eastAsia="Times New Roman"/>
          <w:b w:val="0"/>
          <w:i w:val="0"/>
          <w:color w:val="000000"/>
          <w:sz w:val="22"/>
        </w:rPr>
        <w:t xml:space="preserve">Figure </w:t>
      </w:r>
      <w:r>
        <w:rPr>
          <w:rFonts w:ascii="Times New Roman" w:hAnsi="Times New Roman" w:eastAsia="Times New Roman"/>
          <w:b w:val="0"/>
          <w:i w:val="0"/>
          <w:color w:val="000000"/>
          <w:sz w:val="22"/>
        </w:rPr>
        <w:fldChar w:fldCharType="begin"/>
        <w:instrText xml:space="preserve">SEQ Figure \* ARABIC</w:instrText>
        <w:fldChar w:fldCharType="separate"/>
        <w:t>8</w:t>
        <w:fldChar w:fldCharType="end"/>
      </w:r>
      <w:r>
        <w:rPr>
          <w:rFonts w:ascii="Times New Roman" w:hAnsi="Times New Roman" w:eastAsia="Times New Roman"/>
          <w:b w:val="0"/>
          <w:i w:val="0"/>
          <w:color w:val="000000"/>
          <w:sz w:val="22"/>
        </w:rPr>
        <w:t xml:space="preserve"> : Cas d'utilisation de l'étudiant</w:t>
      </w:r>
    </w:p>
    <w:p>
      <w:bookmarkStart w:id="9773" w:name="bm_ch3_4"/>
      <w:pPr>
        <w:pStyle w:val="Heading2"/>
        <w:spacing w:line="360" w:lineRule="auto"/>
      </w:pPr>
      <w:r>
        <w:rPr>
          <w:rFonts w:ascii="Times New Roman" w:hAnsi="Times New Roman" w:eastAsia="Times New Roman"/>
          <w:b/>
          <w:i w:val="0"/>
          <w:color w:val="000000"/>
          <w:sz w:val="24"/>
        </w:rPr>
        <w:t>3.4 Structure statique : classes et objets</w:t>
      </w:r>
      <w:bookmarkEnd w:id="9773"/>
    </w:p>
    <w:p>
      <w:pPr>
        <w:spacing w:after="160" w:line="360" w:lineRule="auto"/>
        <w:ind w:firstLine="425"/>
        <w:jc w:val="both"/>
      </w:pPr>
      <w:r>
        <w:rPr>
          <w:rFonts w:ascii="Times New Roman" w:hAnsi="Times New Roman" w:eastAsia="Times New Roman"/>
          <w:b w:val="0"/>
          <w:i w:val="0"/>
          <w:color w:val="000000"/>
          <w:sz w:val="24"/>
        </w:rPr>
        <w:t>Le modèle de classes découpe le domaine en trois paquets cohérents. Le premier couvre l'organisation et les comptes : administrateurs plateforme, établissements, plans d'abonnement, utilisateurs, profils professeur et étudiant, classes et années académiques. Le deuxième couvre la conception de l'examen : examen, rattachement aux classes, exercices, tests unitaires, questions et choix QCM. Le troisième couvre la passation : participation, sauvegardes automatiques, soumissions, résultats de tests, réponses QCM et incidents.</w:t>
      </w:r>
    </w:p>
    <w:p>
      <w:pPr>
        <w:spacing w:after="160" w:line="360" w:lineRule="auto"/>
        <w:ind w:firstLine="425"/>
        <w:jc w:val="both"/>
      </w:pPr>
      <w:r>
        <w:rPr>
          <w:rFonts w:ascii="Times New Roman" w:hAnsi="Times New Roman" w:eastAsia="Times New Roman"/>
          <w:b w:val="0"/>
          <w:i w:val="0"/>
          <w:color w:val="000000"/>
          <w:sz w:val="24"/>
        </w:rPr>
        <w:t>Les associations portent des noms explicites afin d'éviter une lecture ambiguë. Un administrateur plateforme administre des établissements. Un utilisateur a pour profil un enregistrement enseignant ou étudiant. Un examen rassemble des exercices. Une participation appartient à un étudiant pour un examen donné. Les clés étrangères du schéma Prisma apparaissent comme attributs afin de ne rien perdre lors du découpage en plusieurs figures.</w:t>
      </w:r>
    </w:p>
    <w:p>
      <w:pPr>
        <w:spacing w:after="80" w:line="240" w:lineRule="auto"/>
        <w:jc w:val="center"/>
      </w:pPr>
      <w:r>
        <w:drawing>
          <wp:inline xmlns:a="http://schemas.openxmlformats.org/drawingml/2006/main" xmlns:pic="http://schemas.openxmlformats.org/drawingml/2006/picture">
            <wp:extent cx="5040000" cy="5788219"/>
            <wp:docPr id="9" name="Picture 9"/>
            <wp:cNvGraphicFramePr>
              <a:graphicFrameLocks noChangeAspect="1"/>
            </wp:cNvGraphicFramePr>
            <a:graphic>
              <a:graphicData uri="http://schemas.openxmlformats.org/drawingml/2006/picture">
                <pic:pic>
                  <pic:nvPicPr>
                    <pic:cNvPr id="0" name="05a_classes_organisation.png"/>
                    <pic:cNvPicPr/>
                  </pic:nvPicPr>
                  <pic:blipFill>
                    <a:blip r:embed="rId20"/>
                    <a:stretch>
                      <a:fillRect/>
                    </a:stretch>
                  </pic:blipFill>
                  <pic:spPr>
                    <a:xfrm>
                      <a:off x="0" y="0"/>
                      <a:ext cx="5040000" cy="5788219"/>
                    </a:xfrm>
                    <a:prstGeom prst="rect"/>
                  </pic:spPr>
                </pic:pic>
              </a:graphicData>
            </a:graphic>
          </wp:inline>
        </w:drawing>
      </w:r>
    </w:p>
    <w:p>
      <w:pPr>
        <w:pStyle w:val="Caption"/>
        <w:spacing w:after="200" w:line="360" w:lineRule="auto"/>
        <w:jc w:val="center"/>
      </w:pPr>
      <w:r>
        <w:rPr>
          <w:rFonts w:ascii="Times New Roman" w:hAnsi="Times New Roman" w:eastAsia="Times New Roman"/>
          <w:b w:val="0"/>
          <w:i w:val="0"/>
          <w:color w:val="000000"/>
          <w:sz w:val="22"/>
        </w:rPr>
        <w:t xml:space="preserve">Figure </w:t>
      </w:r>
      <w:r>
        <w:rPr>
          <w:rFonts w:ascii="Times New Roman" w:hAnsi="Times New Roman" w:eastAsia="Times New Roman"/>
          <w:b w:val="0"/>
          <w:i w:val="0"/>
          <w:color w:val="000000"/>
          <w:sz w:val="22"/>
        </w:rPr>
        <w:fldChar w:fldCharType="begin"/>
        <w:instrText xml:space="preserve">SEQ Figure \* ARABIC</w:instrText>
        <w:fldChar w:fldCharType="separate"/>
        <w:t>9</w:t>
        <w:fldChar w:fldCharType="end"/>
      </w:r>
      <w:r>
        <w:rPr>
          <w:rFonts w:ascii="Times New Roman" w:hAnsi="Times New Roman" w:eastAsia="Times New Roman"/>
          <w:b w:val="0"/>
          <w:i w:val="0"/>
          <w:color w:val="000000"/>
          <w:sz w:val="22"/>
        </w:rPr>
        <w:t xml:space="preserve"> : Classes organisation et comptes</w:t>
      </w:r>
    </w:p>
    <w:p>
      <w:pPr>
        <w:spacing w:after="80" w:line="240" w:lineRule="auto"/>
        <w:jc w:val="center"/>
      </w:pPr>
      <w:r>
        <w:drawing>
          <wp:inline xmlns:a="http://schemas.openxmlformats.org/drawingml/2006/main" xmlns:pic="http://schemas.openxmlformats.org/drawingml/2006/picture">
            <wp:extent cx="5040000" cy="2723008"/>
            <wp:docPr id="10" name="Picture 10"/>
            <wp:cNvGraphicFramePr>
              <a:graphicFrameLocks noChangeAspect="1"/>
            </wp:cNvGraphicFramePr>
            <a:graphic>
              <a:graphicData uri="http://schemas.openxmlformats.org/drawingml/2006/picture">
                <pic:pic>
                  <pic:nvPicPr>
                    <pic:cNvPr id="0" name="05b1_classes_conception_examen.png"/>
                    <pic:cNvPicPr/>
                  </pic:nvPicPr>
                  <pic:blipFill>
                    <a:blip r:embed="rId21"/>
                    <a:stretch>
                      <a:fillRect/>
                    </a:stretch>
                  </pic:blipFill>
                  <pic:spPr>
                    <a:xfrm>
                      <a:off x="0" y="0"/>
                      <a:ext cx="5040000" cy="2723008"/>
                    </a:xfrm>
                    <a:prstGeom prst="rect"/>
                  </pic:spPr>
                </pic:pic>
              </a:graphicData>
            </a:graphic>
          </wp:inline>
        </w:drawing>
      </w:r>
    </w:p>
    <w:p>
      <w:pPr>
        <w:pStyle w:val="Caption"/>
        <w:spacing w:after="200" w:line="360" w:lineRule="auto"/>
        <w:jc w:val="center"/>
      </w:pPr>
      <w:r>
        <w:rPr>
          <w:rFonts w:ascii="Times New Roman" w:hAnsi="Times New Roman" w:eastAsia="Times New Roman"/>
          <w:b w:val="0"/>
          <w:i w:val="0"/>
          <w:color w:val="000000"/>
          <w:sz w:val="22"/>
        </w:rPr>
        <w:t xml:space="preserve">Figure </w:t>
      </w:r>
      <w:r>
        <w:rPr>
          <w:rFonts w:ascii="Times New Roman" w:hAnsi="Times New Roman" w:eastAsia="Times New Roman"/>
          <w:b w:val="0"/>
          <w:i w:val="0"/>
          <w:color w:val="000000"/>
          <w:sz w:val="22"/>
        </w:rPr>
        <w:fldChar w:fldCharType="begin"/>
        <w:instrText xml:space="preserve">SEQ Figure \* ARABIC</w:instrText>
        <w:fldChar w:fldCharType="separate"/>
        <w:t>10</w:t>
        <w:fldChar w:fldCharType="end"/>
      </w:r>
      <w:r>
        <w:rPr>
          <w:rFonts w:ascii="Times New Roman" w:hAnsi="Times New Roman" w:eastAsia="Times New Roman"/>
          <w:b w:val="0"/>
          <w:i w:val="0"/>
          <w:color w:val="000000"/>
          <w:sz w:val="22"/>
        </w:rPr>
        <w:t xml:space="preserve"> : Classes conception d'examen</w:t>
      </w:r>
    </w:p>
    <w:p>
      <w:pPr>
        <w:spacing w:after="80" w:line="240" w:lineRule="auto"/>
        <w:jc w:val="center"/>
      </w:pPr>
      <w:r>
        <w:drawing>
          <wp:inline xmlns:a="http://schemas.openxmlformats.org/drawingml/2006/main" xmlns:pic="http://schemas.openxmlformats.org/drawingml/2006/picture">
            <wp:extent cx="5040000" cy="3920563"/>
            <wp:docPr id="11" name="Picture 11"/>
            <wp:cNvGraphicFramePr>
              <a:graphicFrameLocks noChangeAspect="1"/>
            </wp:cNvGraphicFramePr>
            <a:graphic>
              <a:graphicData uri="http://schemas.openxmlformats.org/drawingml/2006/picture">
                <pic:pic>
                  <pic:nvPicPr>
                    <pic:cNvPr id="0" name="05b2_classes_passation.png"/>
                    <pic:cNvPicPr/>
                  </pic:nvPicPr>
                  <pic:blipFill>
                    <a:blip r:embed="rId22"/>
                    <a:stretch>
                      <a:fillRect/>
                    </a:stretch>
                  </pic:blipFill>
                  <pic:spPr>
                    <a:xfrm>
                      <a:off x="0" y="0"/>
                      <a:ext cx="5040000" cy="3920563"/>
                    </a:xfrm>
                    <a:prstGeom prst="rect"/>
                  </pic:spPr>
                </pic:pic>
              </a:graphicData>
            </a:graphic>
          </wp:inline>
        </w:drawing>
      </w:r>
    </w:p>
    <w:p>
      <w:pPr>
        <w:pStyle w:val="Caption"/>
        <w:spacing w:after="200" w:line="360" w:lineRule="auto"/>
        <w:jc w:val="center"/>
      </w:pPr>
      <w:r>
        <w:rPr>
          <w:rFonts w:ascii="Times New Roman" w:hAnsi="Times New Roman" w:eastAsia="Times New Roman"/>
          <w:b w:val="0"/>
          <w:i w:val="0"/>
          <w:color w:val="000000"/>
          <w:sz w:val="22"/>
        </w:rPr>
        <w:t xml:space="preserve">Figure </w:t>
      </w:r>
      <w:r>
        <w:rPr>
          <w:rFonts w:ascii="Times New Roman" w:hAnsi="Times New Roman" w:eastAsia="Times New Roman"/>
          <w:b w:val="0"/>
          <w:i w:val="0"/>
          <w:color w:val="000000"/>
          <w:sz w:val="22"/>
        </w:rPr>
        <w:fldChar w:fldCharType="begin"/>
        <w:instrText xml:space="preserve">SEQ Figure \* ARABIC</w:instrText>
        <w:fldChar w:fldCharType="separate"/>
        <w:t>11</w:t>
        <w:fldChar w:fldCharType="end"/>
      </w:r>
      <w:r>
        <w:rPr>
          <w:rFonts w:ascii="Times New Roman" w:hAnsi="Times New Roman" w:eastAsia="Times New Roman"/>
          <w:b w:val="0"/>
          <w:i w:val="0"/>
          <w:color w:val="000000"/>
          <w:sz w:val="22"/>
        </w:rPr>
        <w:t xml:space="preserve"> : Classes passation et correction</w:t>
      </w:r>
    </w:p>
    <w:p>
      <w:pPr>
        <w:spacing w:after="160" w:line="360" w:lineRule="auto"/>
        <w:ind w:firstLine="425"/>
        <w:jc w:val="both"/>
      </w:pPr>
      <w:r>
        <w:rPr>
          <w:rFonts w:ascii="Times New Roman" w:hAnsi="Times New Roman" w:eastAsia="Times New Roman"/>
          <w:b w:val="0"/>
          <w:i w:val="0"/>
          <w:color w:val="000000"/>
          <w:sz w:val="24"/>
        </w:rPr>
        <w:t>Les diagrammes d'objets illustrent le même découpage avec des instances concrètes. Ils facilitent la relecture pédagogique : un établissement exemple, un professeur nommé, un examen publié, une participation en cours, un incident de sortie du plein écran. Les attributs des objets reprennent l'intégralité des champs du modèle, sans abréviation.</w:t>
      </w:r>
    </w:p>
    <w:p>
      <w:pPr>
        <w:spacing w:after="80" w:line="240" w:lineRule="auto"/>
        <w:jc w:val="center"/>
      </w:pPr>
      <w:r>
        <w:drawing>
          <wp:inline xmlns:a="http://schemas.openxmlformats.org/drawingml/2006/main" xmlns:pic="http://schemas.openxmlformats.org/drawingml/2006/picture">
            <wp:extent cx="5040000" cy="4857517"/>
            <wp:docPr id="12" name="Picture 12"/>
            <wp:cNvGraphicFramePr>
              <a:graphicFrameLocks noChangeAspect="1"/>
            </wp:cNvGraphicFramePr>
            <a:graphic>
              <a:graphicData uri="http://schemas.openxmlformats.org/drawingml/2006/picture">
                <pic:pic>
                  <pic:nvPicPr>
                    <pic:cNvPr id="0" name="06a_objets_organisation.png"/>
                    <pic:cNvPicPr/>
                  </pic:nvPicPr>
                  <pic:blipFill>
                    <a:blip r:embed="rId23"/>
                    <a:stretch>
                      <a:fillRect/>
                    </a:stretch>
                  </pic:blipFill>
                  <pic:spPr>
                    <a:xfrm>
                      <a:off x="0" y="0"/>
                      <a:ext cx="5040000" cy="4857517"/>
                    </a:xfrm>
                    <a:prstGeom prst="rect"/>
                  </pic:spPr>
                </pic:pic>
              </a:graphicData>
            </a:graphic>
          </wp:inline>
        </w:drawing>
      </w:r>
    </w:p>
    <w:p>
      <w:pPr>
        <w:pStyle w:val="Caption"/>
        <w:spacing w:after="200" w:line="360" w:lineRule="auto"/>
        <w:jc w:val="center"/>
      </w:pPr>
      <w:r>
        <w:rPr>
          <w:rFonts w:ascii="Times New Roman" w:hAnsi="Times New Roman" w:eastAsia="Times New Roman"/>
          <w:b w:val="0"/>
          <w:i w:val="0"/>
          <w:color w:val="000000"/>
          <w:sz w:val="22"/>
        </w:rPr>
        <w:t xml:space="preserve">Figure </w:t>
      </w:r>
      <w:r>
        <w:rPr>
          <w:rFonts w:ascii="Times New Roman" w:hAnsi="Times New Roman" w:eastAsia="Times New Roman"/>
          <w:b w:val="0"/>
          <w:i w:val="0"/>
          <w:color w:val="000000"/>
          <w:sz w:val="22"/>
        </w:rPr>
        <w:fldChar w:fldCharType="begin"/>
        <w:instrText xml:space="preserve">SEQ Figure \* ARABIC</w:instrText>
        <w:fldChar w:fldCharType="separate"/>
        <w:t>12</w:t>
        <w:fldChar w:fldCharType="end"/>
      </w:r>
      <w:r>
        <w:rPr>
          <w:rFonts w:ascii="Times New Roman" w:hAnsi="Times New Roman" w:eastAsia="Times New Roman"/>
          <w:b w:val="0"/>
          <w:i w:val="0"/>
          <w:color w:val="000000"/>
          <w:sz w:val="22"/>
        </w:rPr>
        <w:t xml:space="preserve"> : Objets organisation</w:t>
      </w:r>
    </w:p>
    <w:p>
      <w:pPr>
        <w:spacing w:after="80" w:line="240" w:lineRule="auto"/>
        <w:jc w:val="center"/>
      </w:pPr>
      <w:r>
        <w:drawing>
          <wp:inline xmlns:a="http://schemas.openxmlformats.org/drawingml/2006/main" xmlns:pic="http://schemas.openxmlformats.org/drawingml/2006/picture">
            <wp:extent cx="5040000" cy="2167552"/>
            <wp:docPr id="13" name="Picture 13"/>
            <wp:cNvGraphicFramePr>
              <a:graphicFrameLocks noChangeAspect="1"/>
            </wp:cNvGraphicFramePr>
            <a:graphic>
              <a:graphicData uri="http://schemas.openxmlformats.org/drawingml/2006/picture">
                <pic:pic>
                  <pic:nvPicPr>
                    <pic:cNvPr id="0" name="06b_objets_conception_examen.png"/>
                    <pic:cNvPicPr/>
                  </pic:nvPicPr>
                  <pic:blipFill>
                    <a:blip r:embed="rId24"/>
                    <a:stretch>
                      <a:fillRect/>
                    </a:stretch>
                  </pic:blipFill>
                  <pic:spPr>
                    <a:xfrm>
                      <a:off x="0" y="0"/>
                      <a:ext cx="5040000" cy="2167552"/>
                    </a:xfrm>
                    <a:prstGeom prst="rect"/>
                  </pic:spPr>
                </pic:pic>
              </a:graphicData>
            </a:graphic>
          </wp:inline>
        </w:drawing>
      </w:r>
    </w:p>
    <w:p>
      <w:pPr>
        <w:pStyle w:val="Caption"/>
        <w:spacing w:after="200" w:line="360" w:lineRule="auto"/>
        <w:jc w:val="center"/>
      </w:pPr>
      <w:r>
        <w:rPr>
          <w:rFonts w:ascii="Times New Roman" w:hAnsi="Times New Roman" w:eastAsia="Times New Roman"/>
          <w:b w:val="0"/>
          <w:i w:val="0"/>
          <w:color w:val="000000"/>
          <w:sz w:val="22"/>
        </w:rPr>
        <w:t xml:space="preserve">Figure </w:t>
      </w:r>
      <w:r>
        <w:rPr>
          <w:rFonts w:ascii="Times New Roman" w:hAnsi="Times New Roman" w:eastAsia="Times New Roman"/>
          <w:b w:val="0"/>
          <w:i w:val="0"/>
          <w:color w:val="000000"/>
          <w:sz w:val="22"/>
        </w:rPr>
        <w:fldChar w:fldCharType="begin"/>
        <w:instrText xml:space="preserve">SEQ Figure \* ARABIC</w:instrText>
        <w:fldChar w:fldCharType="separate"/>
        <w:t>13</w:t>
        <w:fldChar w:fldCharType="end"/>
      </w:r>
      <w:r>
        <w:rPr>
          <w:rFonts w:ascii="Times New Roman" w:hAnsi="Times New Roman" w:eastAsia="Times New Roman"/>
          <w:b w:val="0"/>
          <w:i w:val="0"/>
          <w:color w:val="000000"/>
          <w:sz w:val="22"/>
        </w:rPr>
        <w:t xml:space="preserve"> : Objets conception d'examen</w:t>
      </w:r>
    </w:p>
    <w:p>
      <w:pPr>
        <w:spacing w:after="80" w:line="240" w:lineRule="auto"/>
        <w:jc w:val="center"/>
      </w:pPr>
      <w:r>
        <w:drawing>
          <wp:inline xmlns:a="http://schemas.openxmlformats.org/drawingml/2006/main" xmlns:pic="http://schemas.openxmlformats.org/drawingml/2006/picture">
            <wp:extent cx="5040000" cy="4050998"/>
            <wp:docPr id="14" name="Picture 14"/>
            <wp:cNvGraphicFramePr>
              <a:graphicFrameLocks noChangeAspect="1"/>
            </wp:cNvGraphicFramePr>
            <a:graphic>
              <a:graphicData uri="http://schemas.openxmlformats.org/drawingml/2006/picture">
                <pic:pic>
                  <pic:nvPicPr>
                    <pic:cNvPr id="0" name="06c_objets_passation.png"/>
                    <pic:cNvPicPr/>
                  </pic:nvPicPr>
                  <pic:blipFill>
                    <a:blip r:embed="rId25"/>
                    <a:stretch>
                      <a:fillRect/>
                    </a:stretch>
                  </pic:blipFill>
                  <pic:spPr>
                    <a:xfrm>
                      <a:off x="0" y="0"/>
                      <a:ext cx="5040000" cy="4050998"/>
                    </a:xfrm>
                    <a:prstGeom prst="rect"/>
                  </pic:spPr>
                </pic:pic>
              </a:graphicData>
            </a:graphic>
          </wp:inline>
        </w:drawing>
      </w:r>
    </w:p>
    <w:p>
      <w:pPr>
        <w:pStyle w:val="Caption"/>
        <w:spacing w:after="200" w:line="360" w:lineRule="auto"/>
        <w:jc w:val="center"/>
      </w:pPr>
      <w:r>
        <w:rPr>
          <w:rFonts w:ascii="Times New Roman" w:hAnsi="Times New Roman" w:eastAsia="Times New Roman"/>
          <w:b w:val="0"/>
          <w:i w:val="0"/>
          <w:color w:val="000000"/>
          <w:sz w:val="22"/>
        </w:rPr>
        <w:t xml:space="preserve">Figure </w:t>
      </w:r>
      <w:r>
        <w:rPr>
          <w:rFonts w:ascii="Times New Roman" w:hAnsi="Times New Roman" w:eastAsia="Times New Roman"/>
          <w:b w:val="0"/>
          <w:i w:val="0"/>
          <w:color w:val="000000"/>
          <w:sz w:val="22"/>
        </w:rPr>
        <w:fldChar w:fldCharType="begin"/>
        <w:instrText xml:space="preserve">SEQ Figure \* ARABIC</w:instrText>
        <w:fldChar w:fldCharType="separate"/>
        <w:t>14</w:t>
        <w:fldChar w:fldCharType="end"/>
      </w:r>
      <w:r>
        <w:rPr>
          <w:rFonts w:ascii="Times New Roman" w:hAnsi="Times New Roman" w:eastAsia="Times New Roman"/>
          <w:b w:val="0"/>
          <w:i w:val="0"/>
          <w:color w:val="000000"/>
          <w:sz w:val="22"/>
        </w:rPr>
        <w:t xml:space="preserve"> : Objets passation</w:t>
      </w:r>
    </w:p>
    <w:p>
      <w:bookmarkStart w:id="88216" w:name="bm_ch3_5"/>
      <w:pPr>
        <w:pStyle w:val="Heading2"/>
        <w:spacing w:line="360" w:lineRule="auto"/>
      </w:pPr>
      <w:r>
        <w:rPr>
          <w:rFonts w:ascii="Times New Roman" w:hAnsi="Times New Roman" w:eastAsia="Times New Roman"/>
          <w:b/>
          <w:i w:val="0"/>
          <w:color w:val="000000"/>
          <w:sz w:val="24"/>
        </w:rPr>
        <w:t>3.5 Organisation en composants</w:t>
      </w:r>
      <w:bookmarkEnd w:id="88216"/>
    </w:p>
    <w:p>
      <w:pPr>
        <w:spacing w:after="160" w:line="360" w:lineRule="auto"/>
        <w:ind w:firstLine="425"/>
        <w:jc w:val="both"/>
      </w:pPr>
      <w:r>
        <w:rPr>
          <w:rFonts w:ascii="Times New Roman" w:hAnsi="Times New Roman" w:eastAsia="Times New Roman"/>
          <w:b w:val="0"/>
          <w:i w:val="0"/>
          <w:color w:val="000000"/>
          <w:sz w:val="24"/>
        </w:rPr>
        <w:t>Les composants décrivent le découpage logiciel sans retomber dans le détail des classes métier. La vue d'ensemble relie l'interface navigateur, le middleware d'authentification, la couche API, les services métier, l'accès aux données, les workers, MySQL, Redis et la sandbox. Deux vues complémentaires précisent d'une part l'administration et l'authentification, d'autre part le cœur examens et passation.</w:t>
      </w:r>
    </w:p>
    <w:p>
      <w:pPr>
        <w:spacing w:after="80" w:line="240" w:lineRule="auto"/>
        <w:jc w:val="center"/>
      </w:pPr>
      <w:r>
        <w:drawing>
          <wp:inline xmlns:a="http://schemas.openxmlformats.org/drawingml/2006/main" xmlns:pic="http://schemas.openxmlformats.org/drawingml/2006/picture">
            <wp:extent cx="5040000" cy="1636889"/>
            <wp:docPr id="15" name="Picture 15"/>
            <wp:cNvGraphicFramePr>
              <a:graphicFrameLocks noChangeAspect="1"/>
            </wp:cNvGraphicFramePr>
            <a:graphic>
              <a:graphicData uri="http://schemas.openxmlformats.org/drawingml/2006/picture">
                <pic:pic>
                  <pic:nvPicPr>
                    <pic:cNvPr id="0" name="07a_composants_vue_ensemble.png"/>
                    <pic:cNvPicPr/>
                  </pic:nvPicPr>
                  <pic:blipFill>
                    <a:blip r:embed="rId26"/>
                    <a:stretch>
                      <a:fillRect/>
                    </a:stretch>
                  </pic:blipFill>
                  <pic:spPr>
                    <a:xfrm>
                      <a:off x="0" y="0"/>
                      <a:ext cx="5040000" cy="1636889"/>
                    </a:xfrm>
                    <a:prstGeom prst="rect"/>
                  </pic:spPr>
                </pic:pic>
              </a:graphicData>
            </a:graphic>
          </wp:inline>
        </w:drawing>
      </w:r>
    </w:p>
    <w:p>
      <w:pPr>
        <w:pStyle w:val="Caption"/>
        <w:spacing w:after="200" w:line="360" w:lineRule="auto"/>
        <w:jc w:val="center"/>
      </w:pPr>
      <w:r>
        <w:rPr>
          <w:rFonts w:ascii="Times New Roman" w:hAnsi="Times New Roman" w:eastAsia="Times New Roman"/>
          <w:b w:val="0"/>
          <w:i w:val="0"/>
          <w:color w:val="000000"/>
          <w:sz w:val="22"/>
        </w:rPr>
        <w:t xml:space="preserve">Figure </w:t>
      </w:r>
      <w:r>
        <w:rPr>
          <w:rFonts w:ascii="Times New Roman" w:hAnsi="Times New Roman" w:eastAsia="Times New Roman"/>
          <w:b w:val="0"/>
          <w:i w:val="0"/>
          <w:color w:val="000000"/>
          <w:sz w:val="22"/>
        </w:rPr>
        <w:fldChar w:fldCharType="begin"/>
        <w:instrText xml:space="preserve">SEQ Figure \* ARABIC</w:instrText>
        <w:fldChar w:fldCharType="separate"/>
        <w:t>15</w:t>
        <w:fldChar w:fldCharType="end"/>
      </w:r>
      <w:r>
        <w:rPr>
          <w:rFonts w:ascii="Times New Roman" w:hAnsi="Times New Roman" w:eastAsia="Times New Roman"/>
          <w:b w:val="0"/>
          <w:i w:val="0"/>
          <w:color w:val="000000"/>
          <w:sz w:val="22"/>
        </w:rPr>
        <w:t xml:space="preserve"> : Composants vue d'ensemble</w:t>
      </w:r>
    </w:p>
    <w:p>
      <w:pPr>
        <w:spacing w:after="80" w:line="240" w:lineRule="auto"/>
        <w:jc w:val="center"/>
      </w:pPr>
      <w:r>
        <w:drawing>
          <wp:inline xmlns:a="http://schemas.openxmlformats.org/drawingml/2006/main" xmlns:pic="http://schemas.openxmlformats.org/drawingml/2006/picture">
            <wp:extent cx="5040000" cy="2566360"/>
            <wp:docPr id="16" name="Picture 16"/>
            <wp:cNvGraphicFramePr>
              <a:graphicFrameLocks noChangeAspect="1"/>
            </wp:cNvGraphicFramePr>
            <a:graphic>
              <a:graphicData uri="http://schemas.openxmlformats.org/drawingml/2006/picture">
                <pic:pic>
                  <pic:nvPicPr>
                    <pic:cNvPr id="0" name="07b_composants_admin_auth.png"/>
                    <pic:cNvPicPr/>
                  </pic:nvPicPr>
                  <pic:blipFill>
                    <a:blip r:embed="rId27"/>
                    <a:stretch>
                      <a:fillRect/>
                    </a:stretch>
                  </pic:blipFill>
                  <pic:spPr>
                    <a:xfrm>
                      <a:off x="0" y="0"/>
                      <a:ext cx="5040000" cy="2566360"/>
                    </a:xfrm>
                    <a:prstGeom prst="rect"/>
                  </pic:spPr>
                </pic:pic>
              </a:graphicData>
            </a:graphic>
          </wp:inline>
        </w:drawing>
      </w:r>
    </w:p>
    <w:p>
      <w:pPr>
        <w:pStyle w:val="Caption"/>
        <w:spacing w:after="200" w:line="360" w:lineRule="auto"/>
        <w:jc w:val="center"/>
      </w:pPr>
      <w:r>
        <w:rPr>
          <w:rFonts w:ascii="Times New Roman" w:hAnsi="Times New Roman" w:eastAsia="Times New Roman"/>
          <w:b w:val="0"/>
          <w:i w:val="0"/>
          <w:color w:val="000000"/>
          <w:sz w:val="22"/>
        </w:rPr>
        <w:t xml:space="preserve">Figure </w:t>
      </w:r>
      <w:r>
        <w:rPr>
          <w:rFonts w:ascii="Times New Roman" w:hAnsi="Times New Roman" w:eastAsia="Times New Roman"/>
          <w:b w:val="0"/>
          <w:i w:val="0"/>
          <w:color w:val="000000"/>
          <w:sz w:val="22"/>
        </w:rPr>
        <w:fldChar w:fldCharType="begin"/>
        <w:instrText xml:space="preserve">SEQ Figure \* ARABIC</w:instrText>
        <w:fldChar w:fldCharType="separate"/>
        <w:t>16</w:t>
        <w:fldChar w:fldCharType="end"/>
      </w:r>
      <w:r>
        <w:rPr>
          <w:rFonts w:ascii="Times New Roman" w:hAnsi="Times New Roman" w:eastAsia="Times New Roman"/>
          <w:b w:val="0"/>
          <w:i w:val="0"/>
          <w:color w:val="000000"/>
          <w:sz w:val="22"/>
        </w:rPr>
        <w:t xml:space="preserve"> : Composants administration et authentification</w:t>
      </w:r>
    </w:p>
    <w:p>
      <w:pPr>
        <w:spacing w:after="80" w:line="240" w:lineRule="auto"/>
        <w:jc w:val="center"/>
      </w:pPr>
      <w:r>
        <w:drawing>
          <wp:inline xmlns:a="http://schemas.openxmlformats.org/drawingml/2006/main" xmlns:pic="http://schemas.openxmlformats.org/drawingml/2006/picture">
            <wp:extent cx="5040000" cy="3049268"/>
            <wp:docPr id="17" name="Picture 17"/>
            <wp:cNvGraphicFramePr>
              <a:graphicFrameLocks noChangeAspect="1"/>
            </wp:cNvGraphicFramePr>
            <a:graphic>
              <a:graphicData uri="http://schemas.openxmlformats.org/drawingml/2006/picture">
                <pic:pic>
                  <pic:nvPicPr>
                    <pic:cNvPr id="0" name="07c_composants_examens.png"/>
                    <pic:cNvPicPr/>
                  </pic:nvPicPr>
                  <pic:blipFill>
                    <a:blip r:embed="rId28"/>
                    <a:stretch>
                      <a:fillRect/>
                    </a:stretch>
                  </pic:blipFill>
                  <pic:spPr>
                    <a:xfrm>
                      <a:off x="0" y="0"/>
                      <a:ext cx="5040000" cy="3049268"/>
                    </a:xfrm>
                    <a:prstGeom prst="rect"/>
                  </pic:spPr>
                </pic:pic>
              </a:graphicData>
            </a:graphic>
          </wp:inline>
        </w:drawing>
      </w:r>
    </w:p>
    <w:p>
      <w:pPr>
        <w:pStyle w:val="Caption"/>
        <w:spacing w:after="200" w:line="360" w:lineRule="auto"/>
        <w:jc w:val="center"/>
      </w:pPr>
      <w:r>
        <w:rPr>
          <w:rFonts w:ascii="Times New Roman" w:hAnsi="Times New Roman" w:eastAsia="Times New Roman"/>
          <w:b w:val="0"/>
          <w:i w:val="0"/>
          <w:color w:val="000000"/>
          <w:sz w:val="22"/>
        </w:rPr>
        <w:t xml:space="preserve">Figure </w:t>
      </w:r>
      <w:r>
        <w:rPr>
          <w:rFonts w:ascii="Times New Roman" w:hAnsi="Times New Roman" w:eastAsia="Times New Roman"/>
          <w:b w:val="0"/>
          <w:i w:val="0"/>
          <w:color w:val="000000"/>
          <w:sz w:val="22"/>
        </w:rPr>
        <w:fldChar w:fldCharType="begin"/>
        <w:instrText xml:space="preserve">SEQ Figure \* ARABIC</w:instrText>
        <w:fldChar w:fldCharType="separate"/>
        <w:t>17</w:t>
        <w:fldChar w:fldCharType="end"/>
      </w:r>
      <w:r>
        <w:rPr>
          <w:rFonts w:ascii="Times New Roman" w:hAnsi="Times New Roman" w:eastAsia="Times New Roman"/>
          <w:b w:val="0"/>
          <w:i w:val="0"/>
          <w:color w:val="000000"/>
          <w:sz w:val="22"/>
        </w:rPr>
        <w:t xml:space="preserve"> : Composants examens et passation</w:t>
      </w:r>
    </w:p>
    <w:p>
      <w:pPr>
        <w:spacing w:after="160" w:line="360" w:lineRule="auto"/>
        <w:ind w:firstLine="425"/>
        <w:jc w:val="both"/>
      </w:pPr>
      <w:r>
        <w:rPr>
          <w:rFonts w:ascii="Times New Roman" w:hAnsi="Times New Roman" w:eastAsia="Times New Roman"/>
          <w:b w:val="0"/>
          <w:i w:val="0"/>
          <w:color w:val="000000"/>
          <w:sz w:val="24"/>
        </w:rPr>
        <w:t>Cette organisation reflète une règle de conception suivie dans le dépôt : les pages ne portent pas la logique métier. Elles appellent l'API ; l'API s'appuie sur des services ; les services parlent à Prisma et, lorsque nécessaire, à la sandbox. Les workers restent proches des mêmes services pour éviter deux vérités divergentes sur la correction ou sur le statut d'un examen.</w:t>
      </w:r>
    </w:p>
    <w:p>
      <w:bookmarkStart w:id="49488" w:name="bm_ch3_6"/>
      <w:pPr>
        <w:pStyle w:val="Heading2"/>
        <w:spacing w:line="360" w:lineRule="auto"/>
      </w:pPr>
      <w:r>
        <w:rPr>
          <w:rFonts w:ascii="Times New Roman" w:hAnsi="Times New Roman" w:eastAsia="Times New Roman"/>
          <w:b/>
          <w:i w:val="0"/>
          <w:color w:val="000000"/>
          <w:sz w:val="24"/>
        </w:rPr>
        <w:t>3.6 Dynamique du système</w:t>
      </w:r>
      <w:bookmarkEnd w:id="49488"/>
    </w:p>
    <w:p>
      <w:bookmarkStart w:id="59688" w:name="3_6_1_Cycle_de_vie_d_un_examen"/>
      <w:pPr>
        <w:pStyle w:val="Heading3"/>
        <w:spacing w:line="360" w:lineRule="auto"/>
      </w:pPr>
      <w:r>
        <w:rPr>
          <w:rFonts w:ascii="Times New Roman" w:hAnsi="Times New Roman" w:eastAsia="Times New Roman"/>
          <w:b/>
          <w:i w:val="0"/>
          <w:color w:val="000000"/>
          <w:sz w:val="24"/>
        </w:rPr>
        <w:t>3.6.1 Cycle de vie d'un examen</w:t>
      </w:r>
      <w:bookmarkEnd w:id="59688"/>
    </w:p>
    <w:p>
      <w:pPr>
        <w:spacing w:after="160" w:line="360" w:lineRule="auto"/>
        <w:ind w:firstLine="425"/>
        <w:jc w:val="both"/>
      </w:pPr>
      <w:r>
        <w:rPr>
          <w:rFonts w:ascii="Times New Roman" w:hAnsi="Times New Roman" w:eastAsia="Times New Roman"/>
          <w:b w:val="0"/>
          <w:i w:val="0"/>
          <w:color w:val="000000"/>
          <w:sz w:val="24"/>
        </w:rPr>
        <w:t>Un examen naît en brouillon. La publication le rend accessible via un code d'accès et fixe son statut à publié. Le démarrage le fait passer en cours. La clôture le termine. L'archivage le range hors du travail courant. La suppression reste possible tant que l'examen n'a pas basculé dans les états verrouillés de passation. Ce cycle, présent dans l'énumération ExamStatus, structure aussi le tableau de bord enseignant.</w:t>
      </w:r>
    </w:p>
    <w:p>
      <w:pPr>
        <w:spacing w:after="80" w:line="240" w:lineRule="auto"/>
        <w:jc w:val="center"/>
      </w:pPr>
      <w:r>
        <w:drawing>
          <wp:inline xmlns:a="http://schemas.openxmlformats.org/drawingml/2006/main" xmlns:pic="http://schemas.openxmlformats.org/drawingml/2006/picture">
            <wp:extent cx="5040000" cy="1256305"/>
            <wp:docPr id="18" name="Picture 18"/>
            <wp:cNvGraphicFramePr>
              <a:graphicFrameLocks noChangeAspect="1"/>
            </wp:cNvGraphicFramePr>
            <a:graphic>
              <a:graphicData uri="http://schemas.openxmlformats.org/drawingml/2006/picture">
                <pic:pic>
                  <pic:nvPicPr>
                    <pic:cNvPr id="0" name="09_etats_examen.png"/>
                    <pic:cNvPicPr/>
                  </pic:nvPicPr>
                  <pic:blipFill>
                    <a:blip r:embed="rId29"/>
                    <a:stretch>
                      <a:fillRect/>
                    </a:stretch>
                  </pic:blipFill>
                  <pic:spPr>
                    <a:xfrm>
                      <a:off x="0" y="0"/>
                      <a:ext cx="5040000" cy="1256305"/>
                    </a:xfrm>
                    <a:prstGeom prst="rect"/>
                  </pic:spPr>
                </pic:pic>
              </a:graphicData>
            </a:graphic>
          </wp:inline>
        </w:drawing>
      </w:r>
    </w:p>
    <w:p>
      <w:pPr>
        <w:pStyle w:val="Caption"/>
        <w:spacing w:after="200" w:line="360" w:lineRule="auto"/>
        <w:jc w:val="center"/>
      </w:pPr>
      <w:r>
        <w:rPr>
          <w:rFonts w:ascii="Times New Roman" w:hAnsi="Times New Roman" w:eastAsia="Times New Roman"/>
          <w:b w:val="0"/>
          <w:i w:val="0"/>
          <w:color w:val="000000"/>
          <w:sz w:val="22"/>
        </w:rPr>
        <w:t xml:space="preserve">Figure </w:t>
      </w:r>
      <w:r>
        <w:rPr>
          <w:rFonts w:ascii="Times New Roman" w:hAnsi="Times New Roman" w:eastAsia="Times New Roman"/>
          <w:b w:val="0"/>
          <w:i w:val="0"/>
          <w:color w:val="000000"/>
          <w:sz w:val="22"/>
        </w:rPr>
        <w:fldChar w:fldCharType="begin"/>
        <w:instrText xml:space="preserve">SEQ Figure \* ARABIC</w:instrText>
        <w:fldChar w:fldCharType="separate"/>
        <w:t>18</w:t>
        <w:fldChar w:fldCharType="end"/>
      </w:r>
      <w:r>
        <w:rPr>
          <w:rFonts w:ascii="Times New Roman" w:hAnsi="Times New Roman" w:eastAsia="Times New Roman"/>
          <w:b w:val="0"/>
          <w:i w:val="0"/>
          <w:color w:val="000000"/>
          <w:sz w:val="22"/>
        </w:rPr>
        <w:t xml:space="preserve"> : États du cycle de vie d'un examen</w:t>
      </w:r>
    </w:p>
    <w:p>
      <w:bookmarkStart w:id="24775" w:name="3_6_2_Interactions_principales"/>
      <w:pPr>
        <w:pStyle w:val="Heading3"/>
        <w:spacing w:line="360" w:lineRule="auto"/>
      </w:pPr>
      <w:r>
        <w:rPr>
          <w:rFonts w:ascii="Times New Roman" w:hAnsi="Times New Roman" w:eastAsia="Times New Roman"/>
          <w:b/>
          <w:i w:val="0"/>
          <w:color w:val="000000"/>
          <w:sz w:val="24"/>
        </w:rPr>
        <w:t>3.6.2 Interactions principales</w:t>
      </w:r>
      <w:bookmarkEnd w:id="24775"/>
    </w:p>
    <w:p>
      <w:pPr>
        <w:spacing w:after="160" w:line="360" w:lineRule="auto"/>
        <w:ind w:firstLine="425"/>
        <w:jc w:val="both"/>
      </w:pPr>
      <w:r>
        <w:rPr>
          <w:rFonts w:ascii="Times New Roman" w:hAnsi="Times New Roman" w:eastAsia="Times New Roman"/>
          <w:b w:val="0"/>
          <w:i w:val="0"/>
          <w:color w:val="000000"/>
          <w:sz w:val="24"/>
        </w:rPr>
        <w:t>La connexion vérifie d'abord le format d'identifiant pour déduire le rôle. Elle compte les tentatives récentes, charge le compte (utilisateur ou administrateur plateforme), compare le mot de passe, écrit la tentative dans le journal, met à jour la dernière connexion et délivre un jeton placé en cookie de session. En cas d'échec répété, l'accès est refusé pour une durée de verrouillage.</w:t>
      </w:r>
    </w:p>
    <w:p>
      <w:pPr>
        <w:spacing w:after="80" w:line="240" w:lineRule="auto"/>
        <w:jc w:val="center"/>
      </w:pPr>
      <w:r>
        <w:drawing>
          <wp:inline xmlns:a="http://schemas.openxmlformats.org/drawingml/2006/main" xmlns:pic="http://schemas.openxmlformats.org/drawingml/2006/picture">
            <wp:extent cx="5040000" cy="5006842"/>
            <wp:docPr id="19" name="Picture 19"/>
            <wp:cNvGraphicFramePr>
              <a:graphicFrameLocks noChangeAspect="1"/>
            </wp:cNvGraphicFramePr>
            <a:graphic>
              <a:graphicData uri="http://schemas.openxmlformats.org/drawingml/2006/picture">
                <pic:pic>
                  <pic:nvPicPr>
                    <pic:cNvPr id="0" name="10_sequence_connexion.png"/>
                    <pic:cNvPicPr/>
                  </pic:nvPicPr>
                  <pic:blipFill>
                    <a:blip r:embed="rId30"/>
                    <a:stretch>
                      <a:fillRect/>
                    </a:stretch>
                  </pic:blipFill>
                  <pic:spPr>
                    <a:xfrm>
                      <a:off x="0" y="0"/>
                      <a:ext cx="5040000" cy="5006842"/>
                    </a:xfrm>
                    <a:prstGeom prst="rect"/>
                  </pic:spPr>
                </pic:pic>
              </a:graphicData>
            </a:graphic>
          </wp:inline>
        </w:drawing>
      </w:r>
    </w:p>
    <w:p>
      <w:pPr>
        <w:pStyle w:val="Caption"/>
        <w:spacing w:after="200" w:line="360" w:lineRule="auto"/>
        <w:jc w:val="center"/>
      </w:pPr>
      <w:r>
        <w:rPr>
          <w:rFonts w:ascii="Times New Roman" w:hAnsi="Times New Roman" w:eastAsia="Times New Roman"/>
          <w:b w:val="0"/>
          <w:i w:val="0"/>
          <w:color w:val="000000"/>
          <w:sz w:val="22"/>
        </w:rPr>
        <w:t xml:space="preserve">Figure </w:t>
      </w:r>
      <w:r>
        <w:rPr>
          <w:rFonts w:ascii="Times New Roman" w:hAnsi="Times New Roman" w:eastAsia="Times New Roman"/>
          <w:b w:val="0"/>
          <w:i w:val="0"/>
          <w:color w:val="000000"/>
          <w:sz w:val="22"/>
        </w:rPr>
        <w:fldChar w:fldCharType="begin"/>
        <w:instrText xml:space="preserve">SEQ Figure \* ARABIC</w:instrText>
        <w:fldChar w:fldCharType="separate"/>
        <w:t>19</w:t>
        <w:fldChar w:fldCharType="end"/>
      </w:r>
      <w:r>
        <w:rPr>
          <w:rFonts w:ascii="Times New Roman" w:hAnsi="Times New Roman" w:eastAsia="Times New Roman"/>
          <w:b w:val="0"/>
          <w:i w:val="0"/>
          <w:color w:val="000000"/>
          <w:sz w:val="22"/>
        </w:rPr>
        <w:t xml:space="preserve"> : Séquence de connexion</w:t>
      </w:r>
    </w:p>
    <w:p>
      <w:pPr>
        <w:spacing w:after="160" w:line="360" w:lineRule="auto"/>
        <w:ind w:firstLine="425"/>
        <w:jc w:val="both"/>
      </w:pPr>
      <w:r>
        <w:rPr>
          <w:rFonts w:ascii="Times New Roman" w:hAnsi="Times New Roman" w:eastAsia="Times New Roman"/>
          <w:b w:val="0"/>
          <w:i w:val="0"/>
          <w:color w:val="000000"/>
          <w:sz w:val="24"/>
        </w:rPr>
        <w:t>La publication est réservée au professeur propriétaire de l'examen. Le service contrôle que l'examen est encore modifiable et qu'il contient au moins un exercice, génère le code d'accès s'il n'existe pas encore, puis enregistre le statut publié. L'interface affiche ensuite le code à communiquer en salle.</w:t>
      </w:r>
    </w:p>
    <w:p>
      <w:pPr>
        <w:spacing w:after="80" w:line="240" w:lineRule="auto"/>
        <w:jc w:val="center"/>
      </w:pPr>
      <w:r>
        <w:drawing>
          <wp:inline xmlns:a="http://schemas.openxmlformats.org/drawingml/2006/main" xmlns:pic="http://schemas.openxmlformats.org/drawingml/2006/picture">
            <wp:extent cx="5040000" cy="5005479"/>
            <wp:docPr id="20" name="Picture 20"/>
            <wp:cNvGraphicFramePr>
              <a:graphicFrameLocks noChangeAspect="1"/>
            </wp:cNvGraphicFramePr>
            <a:graphic>
              <a:graphicData uri="http://schemas.openxmlformats.org/drawingml/2006/picture">
                <pic:pic>
                  <pic:nvPicPr>
                    <pic:cNvPr id="0" name="11_sequence_publication.png"/>
                    <pic:cNvPicPr/>
                  </pic:nvPicPr>
                  <pic:blipFill>
                    <a:blip r:embed="rId31"/>
                    <a:stretch>
                      <a:fillRect/>
                    </a:stretch>
                  </pic:blipFill>
                  <pic:spPr>
                    <a:xfrm>
                      <a:off x="0" y="0"/>
                      <a:ext cx="5040000" cy="5005479"/>
                    </a:xfrm>
                    <a:prstGeom prst="rect"/>
                  </pic:spPr>
                </pic:pic>
              </a:graphicData>
            </a:graphic>
          </wp:inline>
        </w:drawing>
      </w:r>
    </w:p>
    <w:p>
      <w:pPr>
        <w:pStyle w:val="Caption"/>
        <w:spacing w:after="200" w:line="360" w:lineRule="auto"/>
        <w:jc w:val="center"/>
      </w:pPr>
      <w:r>
        <w:rPr>
          <w:rFonts w:ascii="Times New Roman" w:hAnsi="Times New Roman" w:eastAsia="Times New Roman"/>
          <w:b w:val="0"/>
          <w:i w:val="0"/>
          <w:color w:val="000000"/>
          <w:sz w:val="22"/>
        </w:rPr>
        <w:t xml:space="preserve">Figure </w:t>
      </w:r>
      <w:r>
        <w:rPr>
          <w:rFonts w:ascii="Times New Roman" w:hAnsi="Times New Roman" w:eastAsia="Times New Roman"/>
          <w:b w:val="0"/>
          <w:i w:val="0"/>
          <w:color w:val="000000"/>
          <w:sz w:val="22"/>
        </w:rPr>
        <w:fldChar w:fldCharType="begin"/>
        <w:instrText xml:space="preserve">SEQ Figure \* ARABIC</w:instrText>
        <w:fldChar w:fldCharType="separate"/>
        <w:t>20</w:t>
        <w:fldChar w:fldCharType="end"/>
      </w:r>
      <w:r>
        <w:rPr>
          <w:rFonts w:ascii="Times New Roman" w:hAnsi="Times New Roman" w:eastAsia="Times New Roman"/>
          <w:b w:val="0"/>
          <w:i w:val="0"/>
          <w:color w:val="000000"/>
          <w:sz w:val="22"/>
        </w:rPr>
        <w:t xml:space="preserve"> : Séquence de publication d'un examen</w:t>
      </w:r>
    </w:p>
    <w:p>
      <w:pPr>
        <w:spacing w:after="160" w:line="360" w:lineRule="auto"/>
        <w:ind w:firstLine="425"/>
        <w:jc w:val="both"/>
      </w:pPr>
      <w:r>
        <w:rPr>
          <w:rFonts w:ascii="Times New Roman" w:hAnsi="Times New Roman" w:eastAsia="Times New Roman"/>
          <w:b w:val="0"/>
          <w:i w:val="0"/>
          <w:color w:val="000000"/>
          <w:sz w:val="24"/>
        </w:rPr>
        <w:t>L'accès étudiant enchaîne authentification avec code d'examen, page des consignes, activation du plein écran et création de la participation. Le service vérifie l'appartenance de l'étudiant à une classe autorisée et le respect du délai d'accès. La participation passe par les statuts connecté puis salle d'attente avant la composition.</w:t>
      </w:r>
    </w:p>
    <w:p>
      <w:pPr>
        <w:spacing w:after="80" w:line="240" w:lineRule="auto"/>
        <w:jc w:val="center"/>
      </w:pPr>
      <w:r>
        <w:drawing>
          <wp:inline xmlns:a="http://schemas.openxmlformats.org/drawingml/2006/main" xmlns:pic="http://schemas.openxmlformats.org/drawingml/2006/picture">
            <wp:extent cx="5040000" cy="3684878"/>
            <wp:docPr id="21" name="Picture 21"/>
            <wp:cNvGraphicFramePr>
              <a:graphicFrameLocks noChangeAspect="1"/>
            </wp:cNvGraphicFramePr>
            <a:graphic>
              <a:graphicData uri="http://schemas.openxmlformats.org/drawingml/2006/picture">
                <pic:pic>
                  <pic:nvPicPr>
                    <pic:cNvPr id="0" name="12_sequence_acces_etudiant.png"/>
                    <pic:cNvPicPr/>
                  </pic:nvPicPr>
                  <pic:blipFill>
                    <a:blip r:embed="rId32"/>
                    <a:stretch>
                      <a:fillRect/>
                    </a:stretch>
                  </pic:blipFill>
                  <pic:spPr>
                    <a:xfrm>
                      <a:off x="0" y="0"/>
                      <a:ext cx="5040000" cy="3684878"/>
                    </a:xfrm>
                    <a:prstGeom prst="rect"/>
                  </pic:spPr>
                </pic:pic>
              </a:graphicData>
            </a:graphic>
          </wp:inline>
        </w:drawing>
      </w:r>
    </w:p>
    <w:p>
      <w:pPr>
        <w:pStyle w:val="Caption"/>
        <w:spacing w:after="200" w:line="360" w:lineRule="auto"/>
        <w:jc w:val="center"/>
      </w:pPr>
      <w:r>
        <w:rPr>
          <w:rFonts w:ascii="Times New Roman" w:hAnsi="Times New Roman" w:eastAsia="Times New Roman"/>
          <w:b w:val="0"/>
          <w:i w:val="0"/>
          <w:color w:val="000000"/>
          <w:sz w:val="22"/>
        </w:rPr>
        <w:t xml:space="preserve">Figure </w:t>
      </w:r>
      <w:r>
        <w:rPr>
          <w:rFonts w:ascii="Times New Roman" w:hAnsi="Times New Roman" w:eastAsia="Times New Roman"/>
          <w:b w:val="0"/>
          <w:i w:val="0"/>
          <w:color w:val="000000"/>
          <w:sz w:val="22"/>
        </w:rPr>
        <w:fldChar w:fldCharType="begin"/>
        <w:instrText xml:space="preserve">SEQ Figure \* ARABIC</w:instrText>
        <w:fldChar w:fldCharType="separate"/>
        <w:t>21</w:t>
        <w:fldChar w:fldCharType="end"/>
      </w:r>
      <w:r>
        <w:rPr>
          <w:rFonts w:ascii="Times New Roman" w:hAnsi="Times New Roman" w:eastAsia="Times New Roman"/>
          <w:b w:val="0"/>
          <w:i w:val="0"/>
          <w:color w:val="000000"/>
          <w:sz w:val="22"/>
        </w:rPr>
        <w:t xml:space="preserve"> : Séquence d'accès étudiant</w:t>
      </w:r>
    </w:p>
    <w:p>
      <w:pPr>
        <w:spacing w:after="160" w:line="360" w:lineRule="auto"/>
        <w:ind w:firstLine="425"/>
        <w:jc w:val="both"/>
      </w:pPr>
      <w:r>
        <w:rPr>
          <w:rFonts w:ascii="Times New Roman" w:hAnsi="Times New Roman" w:eastAsia="Times New Roman"/>
          <w:b w:val="0"/>
          <w:i w:val="0"/>
          <w:color w:val="000000"/>
          <w:sz w:val="24"/>
        </w:rPr>
        <w:t>Pendant la composition, l'exécution d'essai envoie le code au service sandbox. Le chemin nominal lance un conteneur Docker sans réseau, avec limites mémoire et processeur. Si Docker n'est pas disponible, un repli local conserve la possibilité de tester. Le résultat revient à l'interface sous forme de sorties standard et d'erreur.</w:t>
      </w:r>
    </w:p>
    <w:p>
      <w:pPr>
        <w:spacing w:after="80" w:line="240" w:lineRule="auto"/>
        <w:jc w:val="center"/>
      </w:pPr>
      <w:r>
        <w:drawing>
          <wp:inline xmlns:a="http://schemas.openxmlformats.org/drawingml/2006/main" xmlns:pic="http://schemas.openxmlformats.org/drawingml/2006/picture">
            <wp:extent cx="5040000" cy="3349818"/>
            <wp:docPr id="22" name="Picture 22"/>
            <wp:cNvGraphicFramePr>
              <a:graphicFrameLocks noChangeAspect="1"/>
            </wp:cNvGraphicFramePr>
            <a:graphic>
              <a:graphicData uri="http://schemas.openxmlformats.org/drawingml/2006/picture">
                <pic:pic>
                  <pic:nvPicPr>
                    <pic:cNvPr id="0" name="13_sequence_execution.png"/>
                    <pic:cNvPicPr/>
                  </pic:nvPicPr>
                  <pic:blipFill>
                    <a:blip r:embed="rId33"/>
                    <a:stretch>
                      <a:fillRect/>
                    </a:stretch>
                  </pic:blipFill>
                  <pic:spPr>
                    <a:xfrm>
                      <a:off x="0" y="0"/>
                      <a:ext cx="5040000" cy="3349818"/>
                    </a:xfrm>
                    <a:prstGeom prst="rect"/>
                  </pic:spPr>
                </pic:pic>
              </a:graphicData>
            </a:graphic>
          </wp:inline>
        </w:drawing>
      </w:r>
    </w:p>
    <w:p>
      <w:pPr>
        <w:pStyle w:val="Caption"/>
        <w:spacing w:after="200" w:line="360" w:lineRule="auto"/>
        <w:jc w:val="center"/>
      </w:pPr>
      <w:r>
        <w:rPr>
          <w:rFonts w:ascii="Times New Roman" w:hAnsi="Times New Roman" w:eastAsia="Times New Roman"/>
          <w:b w:val="0"/>
          <w:i w:val="0"/>
          <w:color w:val="000000"/>
          <w:sz w:val="22"/>
        </w:rPr>
        <w:t xml:space="preserve">Figure </w:t>
      </w:r>
      <w:r>
        <w:rPr>
          <w:rFonts w:ascii="Times New Roman" w:hAnsi="Times New Roman" w:eastAsia="Times New Roman"/>
          <w:b w:val="0"/>
          <w:i w:val="0"/>
          <w:color w:val="000000"/>
          <w:sz w:val="22"/>
        </w:rPr>
        <w:fldChar w:fldCharType="begin"/>
        <w:instrText xml:space="preserve">SEQ Figure \* ARABIC</w:instrText>
        <w:fldChar w:fldCharType="separate"/>
        <w:t>22</w:t>
        <w:fldChar w:fldCharType="end"/>
      </w:r>
      <w:r>
        <w:rPr>
          <w:rFonts w:ascii="Times New Roman" w:hAnsi="Times New Roman" w:eastAsia="Times New Roman"/>
          <w:b w:val="0"/>
          <w:i w:val="0"/>
          <w:color w:val="000000"/>
          <w:sz w:val="22"/>
        </w:rPr>
        <w:t xml:space="preserve"> : Séquence d'exécution du code</w:t>
      </w:r>
    </w:p>
    <w:p>
      <w:pPr>
        <w:spacing w:after="160" w:line="360" w:lineRule="auto"/>
        <w:ind w:firstLine="425"/>
        <w:jc w:val="both"/>
      </w:pPr>
      <w:r>
        <w:rPr>
          <w:rFonts w:ascii="Times New Roman" w:hAnsi="Times New Roman" w:eastAsia="Times New Roman"/>
          <w:b w:val="0"/>
          <w:i w:val="0"/>
          <w:color w:val="000000"/>
          <w:sz w:val="24"/>
        </w:rPr>
        <w:t>La soumission, manuelle ou déclenchée par le timer, fige les copies à partir des sauvegardes automatiques et des réponses QCM, marque la participation comme terminée, puis appelle la correction. Pour chaque exercice de code en mode automatique, les tests unitaires sont exécutés dans la sandbox. Les scores partiels sont totalisés sur la participation. Le professeur conserve la possibilité d'ajuster ensuite la note finale.</w:t>
      </w:r>
    </w:p>
    <w:p>
      <w:pPr>
        <w:spacing w:after="80" w:line="240" w:lineRule="auto"/>
        <w:jc w:val="center"/>
      </w:pPr>
      <w:r>
        <w:drawing>
          <wp:inline xmlns:a="http://schemas.openxmlformats.org/drawingml/2006/main" xmlns:pic="http://schemas.openxmlformats.org/drawingml/2006/picture">
            <wp:extent cx="5040000" cy="5108747"/>
            <wp:docPr id="23" name="Picture 23"/>
            <wp:cNvGraphicFramePr>
              <a:graphicFrameLocks noChangeAspect="1"/>
            </wp:cNvGraphicFramePr>
            <a:graphic>
              <a:graphicData uri="http://schemas.openxmlformats.org/drawingml/2006/picture">
                <pic:pic>
                  <pic:nvPicPr>
                    <pic:cNvPr id="0" name="14_sequence_soumission_correction.png"/>
                    <pic:cNvPicPr/>
                  </pic:nvPicPr>
                  <pic:blipFill>
                    <a:blip r:embed="rId34"/>
                    <a:stretch>
                      <a:fillRect/>
                    </a:stretch>
                  </pic:blipFill>
                  <pic:spPr>
                    <a:xfrm>
                      <a:off x="0" y="0"/>
                      <a:ext cx="5040000" cy="5108747"/>
                    </a:xfrm>
                    <a:prstGeom prst="rect"/>
                  </pic:spPr>
                </pic:pic>
              </a:graphicData>
            </a:graphic>
          </wp:inline>
        </w:drawing>
      </w:r>
    </w:p>
    <w:p>
      <w:pPr>
        <w:pStyle w:val="Caption"/>
        <w:spacing w:after="200" w:line="360" w:lineRule="auto"/>
        <w:jc w:val="center"/>
      </w:pPr>
      <w:r>
        <w:rPr>
          <w:rFonts w:ascii="Times New Roman" w:hAnsi="Times New Roman" w:eastAsia="Times New Roman"/>
          <w:b w:val="0"/>
          <w:i w:val="0"/>
          <w:color w:val="000000"/>
          <w:sz w:val="22"/>
        </w:rPr>
        <w:t xml:space="preserve">Figure </w:t>
      </w:r>
      <w:r>
        <w:rPr>
          <w:rFonts w:ascii="Times New Roman" w:hAnsi="Times New Roman" w:eastAsia="Times New Roman"/>
          <w:b w:val="0"/>
          <w:i w:val="0"/>
          <w:color w:val="000000"/>
          <w:sz w:val="22"/>
        </w:rPr>
        <w:fldChar w:fldCharType="begin"/>
        <w:instrText xml:space="preserve">SEQ Figure \* ARABIC</w:instrText>
        <w:fldChar w:fldCharType="separate"/>
        <w:t>23</w:t>
        <w:fldChar w:fldCharType="end"/>
      </w:r>
      <w:r>
        <w:rPr>
          <w:rFonts w:ascii="Times New Roman" w:hAnsi="Times New Roman" w:eastAsia="Times New Roman"/>
          <w:b w:val="0"/>
          <w:i w:val="0"/>
          <w:color w:val="000000"/>
          <w:sz w:val="22"/>
        </w:rPr>
        <w:t xml:space="preserve"> : Séquence de soumission et correction</w:t>
      </w:r>
    </w:p>
    <w:p>
      <w:pPr>
        <w:spacing w:after="160" w:line="360" w:lineRule="auto"/>
        <w:ind w:firstLine="425"/>
        <w:jc w:val="both"/>
      </w:pPr>
      <w:r>
        <w:rPr>
          <w:rFonts w:ascii="Times New Roman" w:hAnsi="Times New Roman" w:eastAsia="Times New Roman"/>
          <w:b w:val="0"/>
          <w:i w:val="0"/>
          <w:color w:val="000000"/>
          <w:sz w:val="24"/>
        </w:rPr>
        <w:t>Les incidents (sortie du plein écran, changement d'onglet, collage, fermeture de session, souci réseau) sont enregistrés pendant la passation. Pour les sorties du plein écran, un seuil de deux occurrences entraîne l'exclusion : la participation est soumise avec le motif correspondant, puis corrigée. Cette règle est assumée comme garde technique. Elle ne remplace pas l'appréciation disciplinaire humaine.</w:t>
      </w:r>
    </w:p>
    <w:p>
      <w:pPr>
        <w:spacing w:after="80" w:line="240" w:lineRule="auto"/>
        <w:jc w:val="center"/>
      </w:pPr>
      <w:r>
        <w:drawing>
          <wp:inline xmlns:a="http://schemas.openxmlformats.org/drawingml/2006/main" xmlns:pic="http://schemas.openxmlformats.org/drawingml/2006/picture">
            <wp:extent cx="5040000" cy="4504414"/>
            <wp:docPr id="24" name="Picture 24"/>
            <wp:cNvGraphicFramePr>
              <a:graphicFrameLocks noChangeAspect="1"/>
            </wp:cNvGraphicFramePr>
            <a:graphic>
              <a:graphicData uri="http://schemas.openxmlformats.org/drawingml/2006/picture">
                <pic:pic>
                  <pic:nvPicPr>
                    <pic:cNvPr id="0" name="15_sequence_incidents.png"/>
                    <pic:cNvPicPr/>
                  </pic:nvPicPr>
                  <pic:blipFill>
                    <a:blip r:embed="rId35"/>
                    <a:stretch>
                      <a:fillRect/>
                    </a:stretch>
                  </pic:blipFill>
                  <pic:spPr>
                    <a:xfrm>
                      <a:off x="0" y="0"/>
                      <a:ext cx="5040000" cy="4504414"/>
                    </a:xfrm>
                    <a:prstGeom prst="rect"/>
                  </pic:spPr>
                </pic:pic>
              </a:graphicData>
            </a:graphic>
          </wp:inline>
        </w:drawing>
      </w:r>
    </w:p>
    <w:p>
      <w:pPr>
        <w:pStyle w:val="Caption"/>
        <w:spacing w:after="200" w:line="360" w:lineRule="auto"/>
        <w:jc w:val="center"/>
      </w:pPr>
      <w:r>
        <w:rPr>
          <w:rFonts w:ascii="Times New Roman" w:hAnsi="Times New Roman" w:eastAsia="Times New Roman"/>
          <w:b w:val="0"/>
          <w:i w:val="0"/>
          <w:color w:val="000000"/>
          <w:sz w:val="22"/>
        </w:rPr>
        <w:t xml:space="preserve">Figure </w:t>
      </w:r>
      <w:r>
        <w:rPr>
          <w:rFonts w:ascii="Times New Roman" w:hAnsi="Times New Roman" w:eastAsia="Times New Roman"/>
          <w:b w:val="0"/>
          <w:i w:val="0"/>
          <w:color w:val="000000"/>
          <w:sz w:val="22"/>
        </w:rPr>
        <w:fldChar w:fldCharType="begin"/>
        <w:instrText xml:space="preserve">SEQ Figure \* ARABIC</w:instrText>
        <w:fldChar w:fldCharType="separate"/>
        <w:t>24</w:t>
        <w:fldChar w:fldCharType="end"/>
      </w:r>
      <w:r>
        <w:rPr>
          <w:rFonts w:ascii="Times New Roman" w:hAnsi="Times New Roman" w:eastAsia="Times New Roman"/>
          <w:b w:val="0"/>
          <w:i w:val="0"/>
          <w:color w:val="000000"/>
          <w:sz w:val="22"/>
        </w:rPr>
        <w:t xml:space="preserve"> : Séquence d'enregistrement d'un incident</w:t>
      </w:r>
    </w:p>
    <w:p>
      <w:bookmarkStart w:id="82522" w:name="3_6_3_Parcours_d_activit__de_l__tudiant"/>
      <w:pPr>
        <w:pStyle w:val="Heading3"/>
        <w:spacing w:line="360" w:lineRule="auto"/>
      </w:pPr>
      <w:r>
        <w:rPr>
          <w:rFonts w:ascii="Times New Roman" w:hAnsi="Times New Roman" w:eastAsia="Times New Roman"/>
          <w:b/>
          <w:i w:val="0"/>
          <w:color w:val="000000"/>
          <w:sz w:val="24"/>
        </w:rPr>
        <w:t>3.6.3 Parcours d'activité de l'étudiant</w:t>
      </w:r>
      <w:bookmarkEnd w:id="82522"/>
    </w:p>
    <w:p>
      <w:pPr>
        <w:spacing w:after="160" w:line="360" w:lineRule="auto"/>
        <w:ind w:firstLine="425"/>
        <w:jc w:val="both"/>
      </w:pPr>
      <w:r>
        <w:rPr>
          <w:rFonts w:ascii="Times New Roman" w:hAnsi="Times New Roman" w:eastAsia="Times New Roman"/>
          <w:b w:val="0"/>
          <w:i w:val="0"/>
          <w:color w:val="000000"/>
          <w:sz w:val="24"/>
        </w:rPr>
        <w:t>Le diagramme d'activité raconte la journée d'épreuve sans se perdre dans les appels de méthodes. Il a été découpé en deux figures. La première couvre l'authentification, les consignes, le plein écran, la création de participation et l'attente jusqu'à l'heure de début. La seconde couvre la composition, les sauvegardes, les exécutions d'essai, le traitement des incidents, la soumission et la correction.</w:t>
      </w:r>
    </w:p>
    <w:p>
      <w:pPr>
        <w:spacing w:after="80" w:line="240" w:lineRule="auto"/>
        <w:jc w:val="center"/>
      </w:pPr>
      <w:r>
        <w:drawing>
          <wp:inline xmlns:a="http://schemas.openxmlformats.org/drawingml/2006/main" xmlns:pic="http://schemas.openxmlformats.org/drawingml/2006/picture">
            <wp:extent cx="5040000" cy="7913090"/>
            <wp:docPr id="25" name="Picture 25"/>
            <wp:cNvGraphicFramePr>
              <a:graphicFrameLocks noChangeAspect="1"/>
            </wp:cNvGraphicFramePr>
            <a:graphic>
              <a:graphicData uri="http://schemas.openxmlformats.org/drawingml/2006/picture">
                <pic:pic>
                  <pic:nvPicPr>
                    <pic:cNvPr id="0" name="16a_activite_acces_attente.png"/>
                    <pic:cNvPicPr/>
                  </pic:nvPicPr>
                  <pic:blipFill>
                    <a:blip r:embed="rId36"/>
                    <a:stretch>
                      <a:fillRect/>
                    </a:stretch>
                  </pic:blipFill>
                  <pic:spPr>
                    <a:xfrm>
                      <a:off x="0" y="0"/>
                      <a:ext cx="5040000" cy="7913090"/>
                    </a:xfrm>
                    <a:prstGeom prst="rect"/>
                  </pic:spPr>
                </pic:pic>
              </a:graphicData>
            </a:graphic>
          </wp:inline>
        </w:drawing>
      </w:r>
    </w:p>
    <w:p>
      <w:pPr>
        <w:pStyle w:val="Caption"/>
        <w:spacing w:after="200" w:line="360" w:lineRule="auto"/>
        <w:jc w:val="center"/>
      </w:pPr>
      <w:r>
        <w:rPr>
          <w:rFonts w:ascii="Times New Roman" w:hAnsi="Times New Roman" w:eastAsia="Times New Roman"/>
          <w:b w:val="0"/>
          <w:i w:val="0"/>
          <w:color w:val="000000"/>
          <w:sz w:val="22"/>
        </w:rPr>
        <w:t xml:space="preserve">Figure </w:t>
      </w:r>
      <w:r>
        <w:rPr>
          <w:rFonts w:ascii="Times New Roman" w:hAnsi="Times New Roman" w:eastAsia="Times New Roman"/>
          <w:b w:val="0"/>
          <w:i w:val="0"/>
          <w:color w:val="000000"/>
          <w:sz w:val="22"/>
        </w:rPr>
        <w:fldChar w:fldCharType="begin"/>
        <w:instrText xml:space="preserve">SEQ Figure \* ARABIC</w:instrText>
        <w:fldChar w:fldCharType="separate"/>
        <w:t>25</w:t>
        <w:fldChar w:fldCharType="end"/>
      </w:r>
      <w:r>
        <w:rPr>
          <w:rFonts w:ascii="Times New Roman" w:hAnsi="Times New Roman" w:eastAsia="Times New Roman"/>
          <w:b w:val="0"/>
          <w:i w:val="0"/>
          <w:color w:val="000000"/>
          <w:sz w:val="22"/>
        </w:rPr>
        <w:t xml:space="preserve"> : Activité accès et salle d'attente</w:t>
      </w:r>
    </w:p>
    <w:p>
      <w:pPr>
        <w:spacing w:after="80" w:line="240" w:lineRule="auto"/>
        <w:jc w:val="center"/>
      </w:pPr>
      <w:r>
        <w:drawing>
          <wp:inline xmlns:a="http://schemas.openxmlformats.org/drawingml/2006/main" xmlns:pic="http://schemas.openxmlformats.org/drawingml/2006/picture">
            <wp:extent cx="5040000" cy="8510863"/>
            <wp:docPr id="26" name="Picture 26"/>
            <wp:cNvGraphicFramePr>
              <a:graphicFrameLocks noChangeAspect="1"/>
            </wp:cNvGraphicFramePr>
            <a:graphic>
              <a:graphicData uri="http://schemas.openxmlformats.org/drawingml/2006/picture">
                <pic:pic>
                  <pic:nvPicPr>
                    <pic:cNvPr id="0" name="16b_activite_composition_soumission.png"/>
                    <pic:cNvPicPr/>
                  </pic:nvPicPr>
                  <pic:blipFill>
                    <a:blip r:embed="rId37"/>
                    <a:stretch>
                      <a:fillRect/>
                    </a:stretch>
                  </pic:blipFill>
                  <pic:spPr>
                    <a:xfrm>
                      <a:off x="0" y="0"/>
                      <a:ext cx="5040000" cy="8510863"/>
                    </a:xfrm>
                    <a:prstGeom prst="rect"/>
                  </pic:spPr>
                </pic:pic>
              </a:graphicData>
            </a:graphic>
          </wp:inline>
        </w:drawing>
      </w:r>
    </w:p>
    <w:p>
      <w:pPr>
        <w:pStyle w:val="Caption"/>
        <w:spacing w:after="200" w:line="360" w:lineRule="auto"/>
        <w:jc w:val="center"/>
      </w:pPr>
      <w:r>
        <w:rPr>
          <w:rFonts w:ascii="Times New Roman" w:hAnsi="Times New Roman" w:eastAsia="Times New Roman"/>
          <w:b w:val="0"/>
          <w:i w:val="0"/>
          <w:color w:val="000000"/>
          <w:sz w:val="22"/>
        </w:rPr>
        <w:t xml:space="preserve">Figure </w:t>
      </w:r>
      <w:r>
        <w:rPr>
          <w:rFonts w:ascii="Times New Roman" w:hAnsi="Times New Roman" w:eastAsia="Times New Roman"/>
          <w:b w:val="0"/>
          <w:i w:val="0"/>
          <w:color w:val="000000"/>
          <w:sz w:val="22"/>
        </w:rPr>
        <w:fldChar w:fldCharType="begin"/>
        <w:instrText xml:space="preserve">SEQ Figure \* ARABIC</w:instrText>
        <w:fldChar w:fldCharType="separate"/>
        <w:t>26</w:t>
        <w:fldChar w:fldCharType="end"/>
      </w:r>
      <w:r>
        <w:rPr>
          <w:rFonts w:ascii="Times New Roman" w:hAnsi="Times New Roman" w:eastAsia="Times New Roman"/>
          <w:b w:val="0"/>
          <w:i w:val="0"/>
          <w:color w:val="000000"/>
          <w:sz w:val="22"/>
        </w:rPr>
        <w:t xml:space="preserve"> : Activité composition et soumission</w:t>
      </w:r>
    </w:p>
    <w:p>
      <w:bookmarkStart w:id="23135" w:name="bm_ch3_7"/>
      <w:pPr>
        <w:pStyle w:val="Heading2"/>
        <w:spacing w:line="360" w:lineRule="auto"/>
      </w:pPr>
      <w:r>
        <w:rPr>
          <w:rFonts w:ascii="Times New Roman" w:hAnsi="Times New Roman" w:eastAsia="Times New Roman"/>
          <w:b/>
          <w:i w:val="0"/>
          <w:color w:val="000000"/>
          <w:sz w:val="24"/>
        </w:rPr>
        <w:t>3.7 Conception des données</w:t>
      </w:r>
      <w:bookmarkEnd w:id="23135"/>
    </w:p>
    <w:p>
      <w:pPr>
        <w:spacing w:after="160" w:line="360" w:lineRule="auto"/>
        <w:ind w:firstLine="425"/>
        <w:jc w:val="both"/>
      </w:pPr>
      <w:r>
        <w:rPr>
          <w:rFonts w:ascii="Times New Roman" w:hAnsi="Times New Roman" w:eastAsia="Times New Roman"/>
          <w:b w:val="0"/>
          <w:i w:val="0"/>
          <w:color w:val="000000"/>
          <w:sz w:val="24"/>
        </w:rPr>
        <w:t>La persistance s'appuie sur MySQL via Prisma. Le schéma reprend les énumérations du domaine (rôles, statuts d'examen, modes de correction, types d'incident, raisons de soumission). Les tables centrales sont les établissements, les utilisateurs et profils, les classes, les examens, les exercices, les participations, les soumissions, les incidents et les journaux de tentatives de connexion ou de code.</w:t>
      </w:r>
    </w:p>
    <w:p>
      <w:pPr>
        <w:spacing w:after="160" w:line="360" w:lineRule="auto"/>
        <w:ind w:firstLine="425"/>
        <w:jc w:val="both"/>
      </w:pPr>
      <w:r>
        <w:rPr>
          <w:rFonts w:ascii="Times New Roman" w:hAnsi="Times New Roman" w:eastAsia="Times New Roman"/>
          <w:b w:val="0"/>
          <w:i w:val="0"/>
          <w:color w:val="000000"/>
          <w:sz w:val="24"/>
        </w:rPr>
        <w:t>MySQL conserve la mémoire durable : sujets, copies, scores, journaux. Redis et des workers de file sont prévus dans l'architecture cible pour absorber des pics de correction et enrichir le temps réel. Dans le MVP livré, ces briques ne sont pas encore industrialisées : le suivi live repose sur du polling HTTP, et la correction automatique est déclenchée dans le parcours de soumission.</w:t>
      </w:r>
    </w:p>
    <w:p>
      <w:pPr>
        <w:spacing w:after="160" w:line="360" w:lineRule="auto"/>
        <w:ind w:firstLine="425"/>
        <w:jc w:val="both"/>
      </w:pPr>
      <w:r>
        <w:rPr>
          <w:rFonts w:ascii="Times New Roman" w:hAnsi="Times New Roman" w:eastAsia="Times New Roman"/>
          <w:b w:val="0"/>
          <w:i w:val="0"/>
          <w:color w:val="000000"/>
          <w:sz w:val="24"/>
        </w:rPr>
        <w:t>Plusieurs contraintes d'intégrité méritent d'être soulignées. Une participation est unique pour un couple examen étudiant. Les sauvegardes automatiques sont indexées par participation et exercice. Les soumissions suivent la même unicité. Les tentatives de code d'examen et de connexion sont historisées même en cas d'échec, car elles éclairent les fraudes répétées ou les erreurs de saisie le jour de l'épreuve. Ces choix relèvent autant de la conception que de l'exploitation pédagogique.</w:t>
      </w:r>
    </w:p>
    <w:p>
      <w:pPr>
        <w:pStyle w:val="Caption"/>
      </w:pPr>
      <w:r>
        <w:rPr>
          <w:rFonts w:ascii="Times New Roman" w:hAnsi="Times New Roman" w:eastAsia="Times New Roman"/>
          <w:b/>
          <w:i w:val="0"/>
          <w:color w:val="000000"/>
          <w:sz w:val="22"/>
        </w:rPr>
        <w:t xml:space="preserve">Tableau </w:t>
      </w:r>
      <w:r>
        <w:rPr>
          <w:rFonts w:ascii="Times New Roman" w:hAnsi="Times New Roman" w:eastAsia="Times New Roman"/>
          <w:b/>
          <w:i w:val="0"/>
          <w:color w:val="000000"/>
          <w:sz w:val="22"/>
        </w:rPr>
        <w:fldChar w:fldCharType="begin"/>
        <w:instrText xml:space="preserve">SEQ Tableau \* ARABIC</w:instrText>
        <w:fldChar w:fldCharType="separate"/>
        <w:t>3</w:t>
        <w:fldChar w:fldCharType="end"/>
      </w:r>
      <w:r>
        <w:rPr>
          <w:rFonts w:ascii="Times New Roman" w:hAnsi="Times New Roman" w:eastAsia="Times New Roman"/>
          <w:b/>
          <w:i w:val="0"/>
          <w:color w:val="000000"/>
          <w:sz w:val="22"/>
        </w:rPr>
        <w:t xml:space="preserve"> : Principales tables persistantes et rôle</w:t>
      </w:r>
    </w:p>
    <w:tbl>
      <w:tblPr>
        <w:tblStyle w:val="TableGrid"/>
        <w:tblW w:type="auto" w:w="0"/>
        <w:tblLook w:firstColumn="1" w:firstRow="1" w:lastColumn="0" w:lastRow="0" w:noHBand="0" w:noVBand="1" w:val="04A0"/>
      </w:tblPr>
      <w:tblGrid>
        <w:gridCol w:w="4252"/>
        <w:gridCol w:w="4252"/>
      </w:tblGrid>
      <w:tr>
        <w:tc>
          <w:tcPr>
            <w:tcW w:type="dxa" w:w="4252"/>
          </w:tcPr>
          <w:p>
            <w:r>
              <w:rPr>
                <w:rFonts w:ascii="Times New Roman" w:hAnsi="Times New Roman" w:eastAsia="Times New Roman"/>
                <w:b/>
                <w:i w:val="0"/>
                <w:color w:val="000000"/>
                <w:sz w:val="20"/>
              </w:rPr>
              <w:t>Table / ensemble</w:t>
            </w:r>
          </w:p>
        </w:tc>
        <w:tc>
          <w:tcPr>
            <w:tcW w:type="dxa" w:w="4252"/>
          </w:tcPr>
          <w:p>
            <w:r>
              <w:rPr>
                <w:rFonts w:ascii="Times New Roman" w:hAnsi="Times New Roman" w:eastAsia="Times New Roman"/>
                <w:b/>
                <w:i w:val="0"/>
                <w:color w:val="000000"/>
                <w:sz w:val="20"/>
              </w:rPr>
              <w:t>Rôle</w:t>
            </w:r>
          </w:p>
        </w:tc>
      </w:tr>
      <w:tr>
        <w:tc>
          <w:tcPr>
            <w:tcW w:type="dxa" w:w="4252"/>
          </w:tcPr>
          <w:p>
            <w:r>
              <w:rPr>
                <w:rFonts w:ascii="Times New Roman" w:hAnsi="Times New Roman" w:eastAsia="Times New Roman"/>
                <w:b w:val="0"/>
                <w:i w:val="0"/>
                <w:color w:val="000000"/>
                <w:sz w:val="20"/>
              </w:rPr>
              <w:t>establishments, subscription_plans</w:t>
            </w:r>
          </w:p>
        </w:tc>
        <w:tc>
          <w:tcPr>
            <w:tcW w:type="dxa" w:w="4252"/>
          </w:tcPr>
          <w:p>
            <w:r>
              <w:rPr>
                <w:rFonts w:ascii="Times New Roman" w:hAnsi="Times New Roman" w:eastAsia="Times New Roman"/>
                <w:b w:val="0"/>
                <w:i w:val="0"/>
                <w:color w:val="000000"/>
                <w:sz w:val="20"/>
              </w:rPr>
              <w:t>Tenant et offre</w:t>
            </w:r>
          </w:p>
        </w:tc>
      </w:tr>
      <w:tr>
        <w:tc>
          <w:tcPr>
            <w:tcW w:type="dxa" w:w="4252"/>
          </w:tcPr>
          <w:p>
            <w:r>
              <w:rPr>
                <w:rFonts w:ascii="Times New Roman" w:hAnsi="Times New Roman" w:eastAsia="Times New Roman"/>
                <w:b w:val="0"/>
                <w:i w:val="0"/>
                <w:color w:val="000000"/>
                <w:sz w:val="20"/>
              </w:rPr>
              <w:t>platform_admins</w:t>
            </w:r>
          </w:p>
        </w:tc>
        <w:tc>
          <w:tcPr>
            <w:tcW w:type="dxa" w:w="4252"/>
          </w:tcPr>
          <w:p>
            <w:r>
              <w:rPr>
                <w:rFonts w:ascii="Times New Roman" w:hAnsi="Times New Roman" w:eastAsia="Times New Roman"/>
                <w:b w:val="0"/>
                <w:i w:val="0"/>
                <w:color w:val="000000"/>
                <w:sz w:val="20"/>
              </w:rPr>
              <w:t>Gouvernance plateforme</w:t>
            </w:r>
          </w:p>
        </w:tc>
      </w:tr>
      <w:tr>
        <w:tc>
          <w:tcPr>
            <w:tcW w:type="dxa" w:w="4252"/>
          </w:tcPr>
          <w:p>
            <w:r>
              <w:rPr>
                <w:rFonts w:ascii="Times New Roman" w:hAnsi="Times New Roman" w:eastAsia="Times New Roman"/>
                <w:b w:val="0"/>
                <w:i w:val="0"/>
                <w:color w:val="000000"/>
                <w:sz w:val="20"/>
              </w:rPr>
              <w:t>users, profils, classes</w:t>
            </w:r>
          </w:p>
        </w:tc>
        <w:tc>
          <w:tcPr>
            <w:tcW w:type="dxa" w:w="4252"/>
          </w:tcPr>
          <w:p>
            <w:r>
              <w:rPr>
                <w:rFonts w:ascii="Times New Roman" w:hAnsi="Times New Roman" w:eastAsia="Times New Roman"/>
                <w:b w:val="0"/>
                <w:i w:val="0"/>
                <w:color w:val="000000"/>
                <w:sz w:val="20"/>
              </w:rPr>
              <w:t>Organisation scolaire</w:t>
            </w:r>
          </w:p>
        </w:tc>
      </w:tr>
      <w:tr>
        <w:tc>
          <w:tcPr>
            <w:tcW w:type="dxa" w:w="4252"/>
          </w:tcPr>
          <w:p>
            <w:r>
              <w:rPr>
                <w:rFonts w:ascii="Times New Roman" w:hAnsi="Times New Roman" w:eastAsia="Times New Roman"/>
                <w:b w:val="0"/>
                <w:i w:val="0"/>
                <w:color w:val="000000"/>
                <w:sz w:val="20"/>
              </w:rPr>
              <w:t>exams, exercises, unit_tests, qcm_*</w:t>
            </w:r>
          </w:p>
        </w:tc>
        <w:tc>
          <w:tcPr>
            <w:tcW w:type="dxa" w:w="4252"/>
          </w:tcPr>
          <w:p>
            <w:r>
              <w:rPr>
                <w:rFonts w:ascii="Times New Roman" w:hAnsi="Times New Roman" w:eastAsia="Times New Roman"/>
                <w:b w:val="0"/>
                <w:i w:val="0"/>
                <w:color w:val="000000"/>
                <w:sz w:val="20"/>
              </w:rPr>
              <w:t>Conception pédagogique</w:t>
            </w:r>
          </w:p>
        </w:tc>
      </w:tr>
      <w:tr>
        <w:tc>
          <w:tcPr>
            <w:tcW w:type="dxa" w:w="4252"/>
          </w:tcPr>
          <w:p>
            <w:r>
              <w:rPr>
                <w:rFonts w:ascii="Times New Roman" w:hAnsi="Times New Roman" w:eastAsia="Times New Roman"/>
                <w:b w:val="0"/>
                <w:i w:val="0"/>
                <w:color w:val="000000"/>
                <w:sz w:val="20"/>
              </w:rPr>
              <w:t>exam_participations</w:t>
            </w:r>
          </w:p>
        </w:tc>
        <w:tc>
          <w:tcPr>
            <w:tcW w:type="dxa" w:w="4252"/>
          </w:tcPr>
          <w:p>
            <w:r>
              <w:rPr>
                <w:rFonts w:ascii="Times New Roman" w:hAnsi="Times New Roman" w:eastAsia="Times New Roman"/>
                <w:b w:val="0"/>
                <w:i w:val="0"/>
                <w:color w:val="000000"/>
                <w:sz w:val="20"/>
              </w:rPr>
              <w:t>Présence et statut de passation</w:t>
            </w:r>
          </w:p>
        </w:tc>
      </w:tr>
      <w:tr>
        <w:tc>
          <w:tcPr>
            <w:tcW w:type="dxa" w:w="4252"/>
          </w:tcPr>
          <w:p>
            <w:r>
              <w:rPr>
                <w:rFonts w:ascii="Times New Roman" w:hAnsi="Times New Roman" w:eastAsia="Times New Roman"/>
                <w:b w:val="0"/>
                <w:i w:val="0"/>
                <w:color w:val="000000"/>
                <w:sz w:val="20"/>
              </w:rPr>
              <w:t>code_autosaves, submissions</w:t>
            </w:r>
          </w:p>
        </w:tc>
        <w:tc>
          <w:tcPr>
            <w:tcW w:type="dxa" w:w="4252"/>
          </w:tcPr>
          <w:p>
            <w:r>
              <w:rPr>
                <w:rFonts w:ascii="Times New Roman" w:hAnsi="Times New Roman" w:eastAsia="Times New Roman"/>
                <w:b w:val="0"/>
                <w:i w:val="0"/>
                <w:color w:val="000000"/>
                <w:sz w:val="20"/>
              </w:rPr>
              <w:t>Contenu de copie</w:t>
            </w:r>
          </w:p>
        </w:tc>
      </w:tr>
      <w:tr>
        <w:tc>
          <w:tcPr>
            <w:tcW w:type="dxa" w:w="4252"/>
          </w:tcPr>
          <w:p>
            <w:r>
              <w:rPr>
                <w:rFonts w:ascii="Times New Roman" w:hAnsi="Times New Roman" w:eastAsia="Times New Roman"/>
                <w:b w:val="0"/>
                <w:i w:val="0"/>
                <w:color w:val="000000"/>
                <w:sz w:val="20"/>
              </w:rPr>
              <w:t>incidents, login_attempts, exam_code_attempts</w:t>
            </w:r>
          </w:p>
        </w:tc>
        <w:tc>
          <w:tcPr>
            <w:tcW w:type="dxa" w:w="4252"/>
          </w:tcPr>
          <w:p>
            <w:r>
              <w:rPr>
                <w:rFonts w:ascii="Times New Roman" w:hAnsi="Times New Roman" w:eastAsia="Times New Roman"/>
                <w:b w:val="0"/>
                <w:i w:val="0"/>
                <w:color w:val="000000"/>
                <w:sz w:val="20"/>
              </w:rPr>
              <w:t>Preuves et traçabilité</w:t>
            </w:r>
          </w:p>
        </w:tc>
      </w:tr>
      <w:tr>
        <w:tc>
          <w:tcPr>
            <w:tcW w:type="dxa" w:w="4252"/>
          </w:tcPr>
          <w:p>
            <w:r>
              <w:rPr>
                <w:rFonts w:ascii="Times New Roman" w:hAnsi="Times New Roman" w:eastAsia="Times New Roman"/>
                <w:b w:val="0"/>
                <w:i w:val="0"/>
                <w:color w:val="000000"/>
                <w:sz w:val="20"/>
              </w:rPr>
              <w:t>submission_test_results</w:t>
            </w:r>
          </w:p>
        </w:tc>
        <w:tc>
          <w:tcPr>
            <w:tcW w:type="dxa" w:w="4252"/>
          </w:tcPr>
          <w:p>
            <w:r>
              <w:rPr>
                <w:rFonts w:ascii="Times New Roman" w:hAnsi="Times New Roman" w:eastAsia="Times New Roman"/>
                <w:b w:val="0"/>
                <w:i w:val="0"/>
                <w:color w:val="000000"/>
                <w:sz w:val="20"/>
              </w:rPr>
              <w:t>Détail de correction automatique</w:t>
            </w:r>
          </w:p>
        </w:tc>
      </w:tr>
    </w:tbl>
    <w:p>
      <w:r>
        <w:rPr>
          <w:rFonts w:ascii="Times New Roman" w:hAnsi="Times New Roman" w:eastAsia="Times New Roman"/>
          <w:b w:val="0"/>
          <w:i/>
          <w:color w:val="000000"/>
          <w:sz w:val="20"/>
        </w:rPr>
        <w:t>Source : schéma de persistance du projet Cylentic</w:t>
      </w:r>
    </w:p>
    <w:p>
      <w:bookmarkStart w:id="76845" w:name="bm_ch3_8"/>
      <w:pPr>
        <w:pStyle w:val="Heading2"/>
        <w:spacing w:line="360" w:lineRule="auto"/>
      </w:pPr>
      <w:r>
        <w:rPr>
          <w:rFonts w:ascii="Times New Roman" w:hAnsi="Times New Roman" w:eastAsia="Times New Roman"/>
          <w:b/>
          <w:i w:val="0"/>
          <w:color w:val="000000"/>
          <w:sz w:val="24"/>
        </w:rPr>
        <w:t>3.8 Conception de la sécurité de passation</w:t>
      </w:r>
      <w:bookmarkEnd w:id="76845"/>
    </w:p>
    <w:p>
      <w:pPr>
        <w:spacing w:after="160" w:line="360" w:lineRule="auto"/>
        <w:ind w:firstLine="425"/>
        <w:jc w:val="both"/>
      </w:pPr>
      <w:r>
        <w:rPr>
          <w:rFonts w:ascii="Times New Roman" w:hAnsi="Times New Roman" w:eastAsia="Times New Roman"/>
          <w:b w:val="0"/>
          <w:i w:val="0"/>
          <w:color w:val="000000"/>
          <w:sz w:val="24"/>
        </w:rPr>
        <w:t>La sécurité de Cylentic ne prétend pas supprimer toute fraude possible. Elle cherche à rendre coûteux et visible le contournement pendant une épreuve en salle. Le parcours commence par l'acceptation explicite des consignes et l'entrée en plein écran. Pendant la composition, les hooks détectent la perte de plein écran, le changement d'onglet, certains collages et des raccourcis sensibles. Chaque événement pertinent crée un incident horodaté rattaché à la participation.</w:t>
      </w:r>
    </w:p>
    <w:p>
      <w:pPr>
        <w:spacing w:after="160" w:line="360" w:lineRule="auto"/>
        <w:ind w:firstLine="425"/>
        <w:jc w:val="both"/>
      </w:pPr>
      <w:r>
        <w:rPr>
          <w:rFonts w:ascii="Times New Roman" w:hAnsi="Times New Roman" w:eastAsia="Times New Roman"/>
          <w:b w:val="0"/>
          <w:i w:val="0"/>
          <w:color w:val="000000"/>
          <w:sz w:val="24"/>
        </w:rPr>
        <w:t>Le seuil de deux sorties du plein écran déclenche une exclusion technique avec soumission forcée. Un avertissement précède l'exclusion et exige le retour en plein écran. Les autres types d'incidents alimentent le journal consultable par le professeur. Cette asymétrie est volontaire : tout signaler, mais n'automatiser l'exclusion que sur un critère simple, mesurable et expliqué à l'étudiant.</w:t>
      </w:r>
    </w:p>
    <w:p>
      <w:pPr>
        <w:spacing w:after="160" w:line="360" w:lineRule="auto"/>
        <w:ind w:firstLine="425"/>
        <w:jc w:val="both"/>
      </w:pPr>
      <w:r>
        <w:rPr>
          <w:rFonts w:ascii="Times New Roman" w:hAnsi="Times New Roman" w:eastAsia="Times New Roman"/>
          <w:b w:val="0"/>
          <w:i w:val="0"/>
          <w:color w:val="000000"/>
          <w:sz w:val="24"/>
        </w:rPr>
        <w:t>Deux principes bornent le dispositif. Premier principe : le surveillant humain reste nécessaire. Un second appareil, hors navigateur surveillé, échappe largement aux hooks. Second principe : le professeur lit le journal. La plateforme fournit des preuves ; elle ne rend pas un jugement disciplinaire à la place de l'institution.</w:t>
      </w:r>
    </w:p>
    <w:p>
      <w:pPr>
        <w:spacing w:after="160" w:line="360" w:lineRule="auto"/>
        <w:ind w:firstLine="425"/>
        <w:jc w:val="both"/>
      </w:pPr>
      <w:r>
        <w:rPr>
          <w:rFonts w:ascii="Times New Roman" w:hAnsi="Times New Roman" w:eastAsia="Times New Roman"/>
          <w:b w:val="0"/>
          <w:i w:val="0"/>
          <w:color w:val="000000"/>
          <w:sz w:val="24"/>
        </w:rPr>
        <w:t>Côté serveur, l'authentification s'appuie sur des jetons JWT en cookie httpOnly, un middleware de contrôle des espaces par rôle, une limitation des tentatives de connexion et un contrôle du code d'examen. Ces mécanismes complètent la surveillance navigateur sans s'y substituer.</w:t>
      </w:r>
    </w:p>
    <w:p>
      <w:pPr>
        <w:spacing w:after="160" w:line="360" w:lineRule="auto"/>
        <w:ind w:firstLine="425"/>
        <w:jc w:val="both"/>
      </w:pPr>
      <w:r>
        <w:rPr>
          <w:rFonts w:ascii="Times New Roman" w:hAnsi="Times New Roman" w:eastAsia="Times New Roman"/>
          <w:b w:val="0"/>
          <w:i w:val="0"/>
          <w:color w:val="000000"/>
          <w:sz w:val="24"/>
        </w:rPr>
        <w:t>Dans une salle burkinabè typique, cette conception se lit concrètement. Le surveillant circule, le navigateur enferme la session, le serveur garde l'heure et les preuves. Si le réseau vacille brièvement, les sauvegardes automatiques et la reprise de participation réduisent la perte de travail. Le système ne promet pas une invulnérabilité. Il promet une passation plus traçable qu'une session libre sur un poste partagé.</w:t>
      </w:r>
    </w:p>
    <w:p>
      <w:bookmarkStart w:id="15237" w:name="bm_ch3_9"/>
      <w:pPr>
        <w:pStyle w:val="Heading2"/>
        <w:spacing w:line="360" w:lineRule="auto"/>
      </w:pPr>
      <w:r>
        <w:rPr>
          <w:rFonts w:ascii="Times New Roman" w:hAnsi="Times New Roman" w:eastAsia="Times New Roman"/>
          <w:b/>
          <w:i w:val="0"/>
          <w:color w:val="000000"/>
          <w:sz w:val="24"/>
        </w:rPr>
        <w:t>3.9 Conception de la correction automatique</w:t>
      </w:r>
      <w:bookmarkEnd w:id="15237"/>
    </w:p>
    <w:p>
      <w:pPr>
        <w:spacing w:after="160" w:line="360" w:lineRule="auto"/>
        <w:ind w:firstLine="425"/>
        <w:jc w:val="both"/>
      </w:pPr>
      <w:r>
        <w:rPr>
          <w:rFonts w:ascii="Times New Roman" w:hAnsi="Times New Roman" w:eastAsia="Times New Roman"/>
          <w:b w:val="0"/>
          <w:i w:val="0"/>
          <w:color w:val="000000"/>
          <w:sz w:val="24"/>
        </w:rPr>
        <w:t>La correction automatique repose sur des tests unitaires associés aux exercices de code. Après soumission, le service de correction exécute le code de l'étudiant pour chaque test dans la sandbox, compare la sortie normalisée à la sortie attendue, enregistre le résultat et calcule un score pondéré. Les QCM sont corrigés par comparaison des choix retenus aux choix corrects, selon le type de réponse (unique ou multiple).</w:t>
      </w:r>
    </w:p>
    <w:p>
      <w:pPr>
        <w:spacing w:after="160" w:line="360" w:lineRule="auto"/>
        <w:ind w:firstLine="425"/>
        <w:jc w:val="both"/>
      </w:pPr>
      <w:r>
        <w:rPr>
          <w:rFonts w:ascii="Times New Roman" w:hAnsi="Times New Roman" w:eastAsia="Times New Roman"/>
          <w:b w:val="0"/>
          <w:i w:val="0"/>
          <w:color w:val="000000"/>
          <w:sz w:val="24"/>
        </w:rPr>
        <w:t>Deux modes coexistent. En mode automatique, le score calculé alimente la note proposée. En mode manuel, l'exercice attend l'appréciation du professeur. Dans tous les cas, la note finale reste ajustable. Cette conception évite de transformer la plateforme en boîte noire où un barème machine écraserait le jugement enseignant.</w:t>
      </w:r>
    </w:p>
    <w:p>
      <w:pPr>
        <w:spacing w:after="160" w:line="360" w:lineRule="auto"/>
        <w:ind w:firstLine="425"/>
        <w:jc w:val="both"/>
      </w:pPr>
      <w:r>
        <w:rPr>
          <w:rFonts w:ascii="Times New Roman" w:hAnsi="Times New Roman" w:eastAsia="Times New Roman"/>
          <w:b w:val="0"/>
          <w:i w:val="0"/>
          <w:color w:val="000000"/>
          <w:sz w:val="24"/>
        </w:rPr>
        <w:t>Le lien avec la sandbox est le même que pour l'exécution d'essai pendant l'épreuve. La différence tient à l'intention : l'essai montre une sortie à l'étudiant ; la correction compare une sortie à une référence privée et produit des preuves stockées (statut du test, durée, éventuelle erreur).</w:t>
      </w:r>
    </w:p>
    <w:p>
      <w:bookmarkStart w:id="39266" w:name="bm_ch3_10"/>
      <w:pPr>
        <w:pStyle w:val="Heading2"/>
        <w:spacing w:line="360" w:lineRule="auto"/>
      </w:pPr>
      <w:r>
        <w:rPr>
          <w:rFonts w:ascii="Times New Roman" w:hAnsi="Times New Roman" w:eastAsia="Times New Roman"/>
          <w:b/>
          <w:i w:val="0"/>
          <w:color w:val="000000"/>
          <w:sz w:val="24"/>
        </w:rPr>
        <w:t>3.10 Conclusion partielle</w:t>
      </w:r>
      <w:bookmarkEnd w:id="39266"/>
    </w:p>
    <w:p>
      <w:pPr>
        <w:spacing w:after="160" w:line="360" w:lineRule="auto"/>
        <w:ind w:firstLine="425"/>
        <w:jc w:val="both"/>
      </w:pPr>
      <w:r>
        <w:rPr>
          <w:rFonts w:ascii="Times New Roman" w:hAnsi="Times New Roman" w:eastAsia="Times New Roman"/>
          <w:b w:val="0"/>
          <w:i w:val="0"/>
          <w:color w:val="000000"/>
          <w:sz w:val="24"/>
        </w:rPr>
        <w:t>La conception de Cylentic articule une architecture web unique autour de Next.js, une modélisation UML alignée sur le domaine réel, un déploiement clair, un cycle de vie d'examen explicite et des flux dynamiques pour les moments sensibles de l'épreuve. Les choix de sécurité et de correction assument un MVP : des gardes techniques lisibles, un journal exploitable, une note machine qui n'efface pas le professeur. Sur cette base, la réalisation décrite au chapitre suivant peut s'évaluer sans ambiguïté fonctionnelle.</w:t>
      </w:r>
    </w:p>
    <w:p>
      <w:r>
        <w:br w:type="page"/>
      </w:r>
    </w:p>
    <w:p>
      <w:bookmarkStart w:id="44329" w:name="bm_ch4"/>
      <w:pPr>
        <w:pStyle w:val="Heading1"/>
        <w:spacing w:line="360" w:lineRule="auto"/>
      </w:pPr>
      <w:r>
        <w:rPr>
          <w:rFonts w:ascii="Times New Roman" w:hAnsi="Times New Roman" w:eastAsia="Times New Roman"/>
          <w:b/>
          <w:i w:val="0"/>
          <w:color w:val="000000"/>
          <w:sz w:val="28"/>
        </w:rPr>
        <w:t>Chapitre 4 : Réalisation et mise en œuvre</w:t>
      </w:r>
      <w:bookmarkEnd w:id="44329"/>
    </w:p>
    <w:p>
      <w:bookmarkStart w:id="31248" w:name="bm_ch4_1"/>
      <w:pPr>
        <w:pStyle w:val="Heading2"/>
        <w:spacing w:line="360" w:lineRule="auto"/>
      </w:pPr>
      <w:r>
        <w:rPr>
          <w:rFonts w:ascii="Times New Roman" w:hAnsi="Times New Roman" w:eastAsia="Times New Roman"/>
          <w:b/>
          <w:i w:val="0"/>
          <w:color w:val="000000"/>
          <w:sz w:val="24"/>
        </w:rPr>
        <w:t>4.1 Environnement de travail</w:t>
      </w:r>
      <w:bookmarkEnd w:id="31248"/>
    </w:p>
    <w:p>
      <w:pPr>
        <w:spacing w:after="160" w:line="360" w:lineRule="auto"/>
        <w:ind w:firstLine="425"/>
        <w:jc w:val="both"/>
      </w:pPr>
      <w:r>
        <w:rPr>
          <w:rFonts w:ascii="Times New Roman" w:hAnsi="Times New Roman" w:eastAsia="Times New Roman"/>
          <w:b w:val="0"/>
          <w:i w:val="0"/>
          <w:color w:val="000000"/>
          <w:sz w:val="24"/>
        </w:rPr>
        <w:t>Le projet repose sur Node.js et npm, avec Next.js 16 en App Router pour les pages et les API. Prisma 7 s'appuie sur MySQL pour le modèle de données. Docker sert à isoler l'exécution du code Python des étudiants. L'édition et le suivi se font principalement dans VS Code ou Cursor. Les essais de passation et de contrôle navigateur ont été menés en priorité sur Chrome et Edge, navigateurs compatibles avec l'API Fullscreen.</w:t>
      </w:r>
    </w:p>
    <w:p>
      <w:pPr>
        <w:spacing w:after="160" w:line="360" w:lineRule="auto"/>
        <w:ind w:firstLine="425"/>
        <w:jc w:val="both"/>
      </w:pPr>
      <w:r>
        <w:rPr>
          <w:rFonts w:ascii="Times New Roman" w:hAnsi="Times New Roman" w:eastAsia="Times New Roman"/>
          <w:b w:val="0"/>
          <w:i w:val="0"/>
          <w:color w:val="000000"/>
          <w:sz w:val="24"/>
        </w:rPr>
        <w:t>Pour installer et démarrer le projet en local, la séquence habituelle est npm install, puis npm run db:setup, puis npm run dev. En démonstration multi postes sur le réseau local, un build de production est préférable (npm run build, puis npx next start -H 0.0.0.0 -p 3000). Les variables critiques restent DATABASE_URL, JWT_SECRET et JWT_EXPIRES_IN. Le drapeau FORCE_SECURE_COOKIES n'est utile que derrière un reverse proxy HTTPS.</w:t>
      </w:r>
    </w:p>
    <w:p>
      <w:bookmarkStart w:id="22105" w:name="bm_ch4_2"/>
      <w:pPr>
        <w:pStyle w:val="Heading2"/>
        <w:spacing w:line="360" w:lineRule="auto"/>
      </w:pPr>
      <w:r>
        <w:rPr>
          <w:rFonts w:ascii="Times New Roman" w:hAnsi="Times New Roman" w:eastAsia="Times New Roman"/>
          <w:b/>
          <w:i w:val="0"/>
          <w:color w:val="000000"/>
          <w:sz w:val="24"/>
        </w:rPr>
        <w:t>4.2 Choix technologiques</w:t>
      </w:r>
      <w:bookmarkEnd w:id="22105"/>
    </w:p>
    <w:p>
      <w:pPr>
        <w:spacing w:after="160" w:line="360" w:lineRule="auto"/>
        <w:ind w:firstLine="425"/>
        <w:jc w:val="both"/>
      </w:pPr>
      <w:r>
        <w:rPr>
          <w:rFonts w:ascii="Times New Roman" w:hAnsi="Times New Roman" w:eastAsia="Times New Roman"/>
          <w:b w:val="0"/>
          <w:i w:val="0"/>
          <w:color w:val="000000"/>
          <w:sz w:val="24"/>
        </w:rPr>
        <w:t>Le choix d'un monolithe Next.js centralise pages et routes API dans un seul déploiement, ce qui simplifie le jour J. Prisma apporte un typage fort et un schéma déclaratif, au prix de quelques subtilités de sérialisation, notamment pour les décimaux côté composants clients. L'authentification par JWT en cookie httpOnly reste adaptée à un MVP et évite une session serveur lourde. Monaco Editor offre une expérience proche d'un IDE moderne.</w:t>
      </w:r>
    </w:p>
    <w:p>
      <w:pPr>
        <w:spacing w:after="160" w:line="360" w:lineRule="auto"/>
        <w:ind w:firstLine="425"/>
        <w:jc w:val="both"/>
      </w:pPr>
      <w:r>
        <w:rPr>
          <w:rFonts w:ascii="Times New Roman" w:hAnsi="Times New Roman" w:eastAsia="Times New Roman"/>
          <w:b w:val="0"/>
          <w:i w:val="0"/>
          <w:color w:val="000000"/>
          <w:sz w:val="24"/>
        </w:rPr>
        <w:t>L'exécution du code étudiant dans un conteneur Docker vise une isolation réelle. Zod valide les entrées API. Le temps réel a volontairement été traité par polling HTTP plutôt que par WebSocket et Redis, afin de livrer d'abord un comportement fiable sans infrastructure supplémentaire. Redis et les workers restent donc des perspectives d'industrialisation, et non des dépendances du parcours critique actuel.</w:t>
      </w:r>
    </w:p>
    <w:p>
      <w:bookmarkStart w:id="38769" w:name="bm_ch4_3"/>
      <w:pPr>
        <w:pStyle w:val="Heading2"/>
        <w:spacing w:line="360" w:lineRule="auto"/>
      </w:pPr>
      <w:r>
        <w:rPr>
          <w:rFonts w:ascii="Times New Roman" w:hAnsi="Times New Roman" w:eastAsia="Times New Roman"/>
          <w:b/>
          <w:i w:val="0"/>
          <w:color w:val="000000"/>
          <w:sz w:val="24"/>
        </w:rPr>
        <w:t>4.3 Organisation du code et architecture applicative</w:t>
      </w:r>
      <w:bookmarkEnd w:id="38769"/>
    </w:p>
    <w:p>
      <w:pPr>
        <w:spacing w:after="160" w:line="360" w:lineRule="auto"/>
        <w:ind w:firstLine="425"/>
        <w:jc w:val="both"/>
      </w:pPr>
      <w:r>
        <w:rPr>
          <w:rFonts w:ascii="Times New Roman" w:hAnsi="Times New Roman" w:eastAsia="Times New Roman"/>
          <w:b w:val="0"/>
          <w:i w:val="0"/>
          <w:color w:val="000000"/>
          <w:sz w:val="24"/>
        </w:rPr>
        <w:t>La règle générale a été de limiter la logique métier dans les pages. Les pages authentifient, orchestrent et affichent. Les services encapsulent les invariants : limites d'administrateurs, verrous d'examen, correction, promotion de rentrée, exports, etc.</w:t>
      </w:r>
    </w:p>
    <w:p>
      <w:pPr>
        <w:spacing w:after="160" w:line="360" w:lineRule="auto"/>
        <w:ind w:firstLine="425"/>
        <w:jc w:val="both"/>
      </w:pPr>
      <w:r>
        <w:rPr>
          <w:rFonts w:ascii="Times New Roman" w:hAnsi="Times New Roman" w:eastAsia="Times New Roman"/>
          <w:b w:val="0"/>
          <w:i w:val="0"/>
          <w:color w:val="000000"/>
          <w:sz w:val="24"/>
        </w:rPr>
        <w:t>Côté présentation, les routes publiques regroupent landing, connexion et inscription d'établissement. Les espaces authentifiés sont séparés par rôle. Les API suivent une convention JSON homogène, avec un booléen success et, selon le cas, un objet data ou un message d'erreur. Les services mobilisés couvrent notamment l'authentification, les utilisateurs, les examens, la participation, la correction, la sandbox, le billing des plans, la promotion, le contact landing, les exports et les tableaux de bord.</w:t>
      </w:r>
    </w:p>
    <w:p>
      <w:bookmarkStart w:id="52474" w:name="bm_ch4_4"/>
      <w:pPr>
        <w:pStyle w:val="Heading2"/>
        <w:spacing w:line="360" w:lineRule="auto"/>
      </w:pPr>
      <w:r>
        <w:rPr>
          <w:rFonts w:ascii="Times New Roman" w:hAnsi="Times New Roman" w:eastAsia="Times New Roman"/>
          <w:b/>
          <w:i w:val="0"/>
          <w:color w:val="000000"/>
          <w:sz w:val="24"/>
        </w:rPr>
        <w:t>4.4 Réalisation des modules principaux</w:t>
      </w:r>
      <w:bookmarkEnd w:id="52474"/>
    </w:p>
    <w:p>
      <w:bookmarkStart w:id="27168" w:name="4_4_1_Authentification_et_sessions"/>
      <w:pPr>
        <w:pStyle w:val="Heading3"/>
        <w:spacing w:line="360" w:lineRule="auto"/>
      </w:pPr>
      <w:r>
        <w:rPr>
          <w:rFonts w:ascii="Times New Roman" w:hAnsi="Times New Roman" w:eastAsia="Times New Roman"/>
          <w:b/>
          <w:i w:val="0"/>
          <w:color w:val="000000"/>
          <w:sz w:val="24"/>
        </w:rPr>
        <w:t>4.4.1 Authentification et sessions</w:t>
      </w:r>
      <w:bookmarkEnd w:id="27168"/>
    </w:p>
    <w:p>
      <w:pPr>
        <w:spacing w:after="160" w:line="360" w:lineRule="auto"/>
        <w:ind w:firstLine="425"/>
        <w:jc w:val="both"/>
      </w:pPr>
      <w:r>
        <w:rPr>
          <w:rFonts w:ascii="Times New Roman" w:hAnsi="Times New Roman" w:eastAsia="Times New Roman"/>
          <w:b w:val="0"/>
          <w:i w:val="0"/>
          <w:color w:val="000000"/>
          <w:sz w:val="24"/>
        </w:rPr>
        <w:t>À la connexion, le rôle n'est pas choisi manuellement : il est déduit du préfixe d'identifiant (SADM-, ADM-, PROF-, ETU-). Le JWT signe les informations utiles (identifiant technique, identité affichable, rôle, établissement, obligation de changer le mot de passe) et est stocké dans le cookie de session, en httpOnly, avec SameSite=Lax.</w:t>
      </w:r>
    </w:p>
    <w:p>
      <w:pPr>
        <w:spacing w:after="160" w:line="360" w:lineRule="auto"/>
        <w:ind w:firstLine="425"/>
        <w:jc w:val="both"/>
      </w:pPr>
      <w:r>
        <w:rPr>
          <w:rFonts w:ascii="Times New Roman" w:hAnsi="Times New Roman" w:eastAsia="Times New Roman"/>
          <w:b w:val="0"/>
          <w:i w:val="0"/>
          <w:color w:val="000000"/>
          <w:sz w:val="24"/>
        </w:rPr>
        <w:t>Un point sensible a été corrigé pendant la réalisation. Avec next start, l'environnement passe en production et le cookie était initialement marqué Secure. Or, en accès salle via une adresse HTTP locale, le navigateur refuse ce cookie. La connexion semblait alors échouer pour tous les profils. La solution livrée active Secure uniquement lorsque la requête est réellement en HTTPS, ou si FORCE_SECURE_COOKIES est explicitement forcé.</w:t>
      </w:r>
    </w:p>
    <w:p>
      <w:bookmarkStart w:id="86346" w:name="4_4_2_Module_administrateur_d__tablissem"/>
      <w:pPr>
        <w:pStyle w:val="Heading3"/>
        <w:spacing w:line="360" w:lineRule="auto"/>
      </w:pPr>
      <w:r>
        <w:rPr>
          <w:rFonts w:ascii="Times New Roman" w:hAnsi="Times New Roman" w:eastAsia="Times New Roman"/>
          <w:b/>
          <w:i w:val="0"/>
          <w:color w:val="000000"/>
          <w:sz w:val="24"/>
        </w:rPr>
        <w:t>4.4.2 Module administrateur d'établissement</w:t>
      </w:r>
      <w:bookmarkEnd w:id="86346"/>
    </w:p>
    <w:p>
      <w:pPr>
        <w:spacing w:after="160" w:line="360" w:lineRule="auto"/>
        <w:ind w:firstLine="425"/>
        <w:jc w:val="both"/>
      </w:pPr>
      <w:r>
        <w:rPr>
          <w:rFonts w:ascii="Times New Roman" w:hAnsi="Times New Roman" w:eastAsia="Times New Roman"/>
          <w:b w:val="0"/>
          <w:i w:val="0"/>
          <w:color w:val="000000"/>
          <w:sz w:val="24"/>
        </w:rPr>
        <w:t>Après inscription, l'administrateur est guidé dans un onboarding : année académique, classes, premiers utilisateurs. Tant que ces étapes ne sont pas complètes, le tableau de bord peut rediriger vers le parcours d'installation. Les tableaux de bord présentent ensuite population, examens et activité. Les étudiants peuvent être créés manuellement ou importés par CSV, avec un rapport d'erreurs ligne à ligne. Les professeurs reçoivent un identifiant PROF-* et un mot de passe par défaut. Les administrateurs sont plafonnés à deux comptes actifs : on ne peut pas s'auto désactiver, et le système refuse de laisser l'établissement sans administrateur actif.</w:t>
      </w:r>
    </w:p>
    <w:p>
      <w:pPr>
        <w:spacing w:after="160" w:line="360" w:lineRule="auto"/>
        <w:ind w:firstLine="425"/>
        <w:jc w:val="both"/>
      </w:pPr>
      <w:r>
        <w:rPr>
          <w:rFonts w:ascii="Times New Roman" w:hAnsi="Times New Roman" w:eastAsia="Times New Roman"/>
          <w:b w:val="0"/>
          <w:i w:val="0"/>
          <w:color w:val="000000"/>
          <w:sz w:val="24"/>
        </w:rPr>
        <w:t>La promotion de rentrée a aussi été livrée. Le parcours propose le choix ou la création de l'année cible, l'association des classes sources vers les classes de destination, puis la confirmation. La transaction met à jour les profils étudiants, active la nouvelle année et peut archiver l'année précédente.</w:t>
      </w:r>
    </w:p>
    <w:p>
      <w:bookmarkStart w:id="18429" w:name="4_4_3_Module_professeur"/>
      <w:pPr>
        <w:pStyle w:val="Heading3"/>
        <w:spacing w:line="360" w:lineRule="auto"/>
      </w:pPr>
      <w:r>
        <w:rPr>
          <w:rFonts w:ascii="Times New Roman" w:hAnsi="Times New Roman" w:eastAsia="Times New Roman"/>
          <w:b/>
          <w:i w:val="0"/>
          <w:color w:val="000000"/>
          <w:sz w:val="24"/>
        </w:rPr>
        <w:t>4.4.3 Module professeur</w:t>
      </w:r>
      <w:bookmarkEnd w:id="18429"/>
    </w:p>
    <w:p>
      <w:pPr>
        <w:spacing w:after="160" w:line="360" w:lineRule="auto"/>
        <w:ind w:firstLine="425"/>
        <w:jc w:val="both"/>
      </w:pPr>
      <w:r>
        <w:rPr>
          <w:rFonts w:ascii="Times New Roman" w:hAnsi="Times New Roman" w:eastAsia="Times New Roman"/>
          <w:b w:val="0"/>
          <w:i w:val="0"/>
          <w:color w:val="000000"/>
          <w:sz w:val="24"/>
        </w:rPr>
        <w:t>Le cycle de vie d'un examen reste celui conçu au chapitre 3. Le professeur crée un brouillon, compose les exercices (code Python avec tests et/ou QCM), puis publie. La publication génère un code d'accès affichable aussi en mode présentation pour le vidéoprojecteur. Pendant l'épreuve, le suivi live montre les statuts. Après l'examen, le professeur consulte les copies, peut ajuster une note manuelle et exporter les résultats (Excel, PDF) ainsi que la présence (CSV).</w:t>
      </w:r>
    </w:p>
    <w:p>
      <w:pPr>
        <w:spacing w:after="160" w:line="360" w:lineRule="auto"/>
        <w:ind w:firstLine="425"/>
        <w:jc w:val="both"/>
      </w:pPr>
      <w:r>
        <w:rPr>
          <w:rFonts w:ascii="Times New Roman" w:hAnsi="Times New Roman" w:eastAsia="Times New Roman"/>
          <w:b w:val="0"/>
          <w:i w:val="0"/>
          <w:color w:val="000000"/>
          <w:sz w:val="24"/>
        </w:rPr>
        <w:t>Plusieurs capacités ont étendu le MVP en cours de projet. Le planning peut être modifié sur un examen publié, avec synchronisation côté composition. Le contenu reste modifiable tant que la date de début n'est pas atteinte, via une règle partagée de verrouillage. La duplication crée un nouveau brouillon en reprenant la structure sans recopier les participations.</w:t>
      </w:r>
    </w:p>
    <w:p>
      <w:bookmarkStart w:id="74382" w:name="4_4_4_Module__tudiant_et_parcours_de_com"/>
      <w:pPr>
        <w:pStyle w:val="Heading3"/>
        <w:spacing w:line="360" w:lineRule="auto"/>
      </w:pPr>
      <w:r>
        <w:rPr>
          <w:rFonts w:ascii="Times New Roman" w:hAnsi="Times New Roman" w:eastAsia="Times New Roman"/>
          <w:b/>
          <w:i w:val="0"/>
          <w:color w:val="000000"/>
          <w:sz w:val="24"/>
        </w:rPr>
        <w:t>4.4.4 Module étudiant et parcours de composition</w:t>
      </w:r>
      <w:bookmarkEnd w:id="74382"/>
    </w:p>
    <w:p>
      <w:pPr>
        <w:spacing w:after="160" w:line="360" w:lineRule="auto"/>
        <w:ind w:firstLine="425"/>
        <w:jc w:val="both"/>
      </w:pPr>
      <w:r>
        <w:rPr>
          <w:rFonts w:ascii="Times New Roman" w:hAnsi="Times New Roman" w:eastAsia="Times New Roman"/>
          <w:b w:val="0"/>
          <w:i w:val="0"/>
          <w:color w:val="000000"/>
          <w:sz w:val="24"/>
        </w:rPr>
        <w:t>Le parcours étudiant est volontairement explicite. La première page présente les consignes et exige le plein écran. Tant que l'API Fullscreen est refusée ou indisponible, l'étudiant ne peut pas avancer. Une fois le plein écran accepté, il entre en salle d'attente. Un compte à rebours est synchronisé avec le serveur via un polling sur l'API de session. L'énoncé reste masqué. Dès cette étape, l'heure de connexion et l'adresse IP sont enregistrées.</w:t>
      </w:r>
    </w:p>
    <w:p>
      <w:pPr>
        <w:spacing w:after="480" w:line="240" w:lineRule="auto"/>
        <w:jc w:val="center"/>
      </w:pPr>
      <w:r/>
    </w:p>
    <w:p>
      <w:pPr>
        <w:pStyle w:val="Caption"/>
        <w:spacing w:after="200" w:line="360" w:lineRule="auto"/>
        <w:jc w:val="center"/>
      </w:pPr>
      <w:r>
        <w:rPr>
          <w:rFonts w:ascii="Times New Roman" w:hAnsi="Times New Roman" w:eastAsia="Times New Roman"/>
          <w:b w:val="0"/>
          <w:i w:val="0"/>
          <w:color w:val="000000"/>
          <w:sz w:val="22"/>
        </w:rPr>
        <w:t xml:space="preserve">Figure </w:t>
      </w:r>
      <w:r>
        <w:rPr>
          <w:rFonts w:ascii="Times New Roman" w:hAnsi="Times New Roman" w:eastAsia="Times New Roman"/>
          <w:b w:val="0"/>
          <w:i w:val="0"/>
          <w:color w:val="000000"/>
          <w:sz w:val="22"/>
        </w:rPr>
        <w:fldChar w:fldCharType="begin"/>
        <w:instrText xml:space="preserve">SEQ Figure \* ARABIC</w:instrText>
        <w:fldChar w:fldCharType="separate"/>
        <w:t>27</w:t>
        <w:fldChar w:fldCharType="end"/>
      </w:r>
      <w:r>
        <w:rPr>
          <w:rFonts w:ascii="Times New Roman" w:hAnsi="Times New Roman" w:eastAsia="Times New Roman"/>
          <w:b w:val="0"/>
          <w:i w:val="0"/>
          <w:color w:val="000000"/>
          <w:sz w:val="22"/>
        </w:rPr>
        <w:t xml:space="preserve"> : Salle d'attente avant le démarrage de l'examen</w:t>
      </w:r>
    </w:p>
    <w:p>
      <w:pPr>
        <w:spacing w:after="160" w:line="360" w:lineRule="auto"/>
        <w:ind w:firstLine="425"/>
        <w:jc w:val="both"/>
      </w:pPr>
      <w:r>
        <w:rPr>
          <w:rFonts w:ascii="Times New Roman" w:hAnsi="Times New Roman" w:eastAsia="Times New Roman"/>
          <w:b w:val="0"/>
          <w:i w:val="0"/>
          <w:color w:val="000000"/>
          <w:sz w:val="24"/>
        </w:rPr>
        <w:t>Au démarrage, la page de composition affiche le menu des exercices, l'énoncé, l'éditeur Monaco pour Python, le bouton d'exécution, le timer global et la soumission. Un autosave périodique, complété par le stockage local du navigateur, limite les pertes en cas de coupure brève. Un second polling permet de mettre à jour la fin d'examen si le professeur modifie le planning en cours de session.</w:t>
      </w:r>
    </w:p>
    <w:p>
      <w:pPr>
        <w:spacing w:after="480" w:line="240" w:lineRule="auto"/>
        <w:jc w:val="center"/>
      </w:pPr>
      <w:r/>
    </w:p>
    <w:p>
      <w:pPr>
        <w:pStyle w:val="Caption"/>
        <w:spacing w:after="200" w:line="360" w:lineRule="auto"/>
        <w:jc w:val="center"/>
      </w:pPr>
      <w:r>
        <w:rPr>
          <w:rFonts w:ascii="Times New Roman" w:hAnsi="Times New Roman" w:eastAsia="Times New Roman"/>
          <w:b w:val="0"/>
          <w:i w:val="0"/>
          <w:color w:val="000000"/>
          <w:sz w:val="22"/>
        </w:rPr>
        <w:t xml:space="preserve">Figure </w:t>
      </w:r>
      <w:r>
        <w:rPr>
          <w:rFonts w:ascii="Times New Roman" w:hAnsi="Times New Roman" w:eastAsia="Times New Roman"/>
          <w:b w:val="0"/>
          <w:i w:val="0"/>
          <w:color w:val="000000"/>
          <w:sz w:val="22"/>
        </w:rPr>
        <w:fldChar w:fldCharType="begin"/>
        <w:instrText xml:space="preserve">SEQ Figure \* ARABIC</w:instrText>
        <w:fldChar w:fldCharType="separate"/>
        <w:t>28</w:t>
        <w:fldChar w:fldCharType="end"/>
      </w:r>
      <w:r>
        <w:rPr>
          <w:rFonts w:ascii="Times New Roman" w:hAnsi="Times New Roman" w:eastAsia="Times New Roman"/>
          <w:b w:val="0"/>
          <w:i w:val="0"/>
          <w:color w:val="000000"/>
          <w:sz w:val="22"/>
        </w:rPr>
        <w:t xml:space="preserve"> : Environnement de composition pendant l'épreuve</w:t>
      </w:r>
    </w:p>
    <w:p>
      <w:pPr>
        <w:spacing w:after="160" w:line="360" w:lineRule="auto"/>
        <w:ind w:firstLine="425"/>
        <w:jc w:val="both"/>
      </w:pPr>
      <w:r>
        <w:rPr>
          <w:rFonts w:ascii="Times New Roman" w:hAnsi="Times New Roman" w:eastAsia="Times New Roman"/>
          <w:b w:val="0"/>
          <w:i w:val="0"/>
          <w:color w:val="000000"/>
          <w:sz w:val="24"/>
        </w:rPr>
        <w:t>Les contrôles de passation signalent au serveur les sorties de plein écran, les changements d'onglet et certains collages. Au second incident de sortie du plein écran, la participation est exclue et redirigée vers une confirmation avec motif. La soumission peut être manuelle, automatique à l'expiration du timer, ou forcée par exclusion. Une fois la participation close, aucune reconnexion utile n'est possible. Aucun score n'est montré à l'étudiant.</w:t>
      </w:r>
    </w:p>
    <w:p>
      <w:bookmarkStart w:id="14237" w:name="4_4_5_Sandbox_et_correction_automatique"/>
      <w:pPr>
        <w:pStyle w:val="Heading3"/>
        <w:spacing w:line="360" w:lineRule="auto"/>
      </w:pPr>
      <w:r>
        <w:rPr>
          <w:rFonts w:ascii="Times New Roman" w:hAnsi="Times New Roman" w:eastAsia="Times New Roman"/>
          <w:b/>
          <w:i w:val="0"/>
          <w:color w:val="000000"/>
          <w:sz w:val="24"/>
        </w:rPr>
        <w:t>4.4.5 Sandbox et correction automatique</w:t>
      </w:r>
      <w:bookmarkEnd w:id="14237"/>
    </w:p>
    <w:p>
      <w:pPr>
        <w:spacing w:after="160" w:line="360" w:lineRule="auto"/>
        <w:ind w:firstLine="425"/>
        <w:jc w:val="both"/>
      </w:pPr>
      <w:r>
        <w:rPr>
          <w:rFonts w:ascii="Times New Roman" w:hAnsi="Times New Roman" w:eastAsia="Times New Roman"/>
          <w:b w:val="0"/>
          <w:i w:val="0"/>
          <w:color w:val="000000"/>
          <w:sz w:val="24"/>
        </w:rPr>
        <w:t>Le service sandbox exécute le code Python dans un conteneur éphémère, avec timeout et sans accès réseau. En développement, un repli local peut exister si Docker est absent ; ce mode n'est pas recommandé pour une salle réelle. La correction automatique parcourt chaque test unitaire, exécute le programme, normalise la sortie, puis compare à la sortie attendue. Le poids de chaque test intervient dans le score automatique. Le professeur peut ensuite imposer un score manuel, qui prend le dessus lorsqu'il est renseigné.</w:t>
      </w:r>
    </w:p>
    <w:p>
      <w:bookmarkStart w:id="87642" w:name="4_4_6_Landing_page_et_contact"/>
      <w:pPr>
        <w:pStyle w:val="Heading3"/>
        <w:spacing w:line="360" w:lineRule="auto"/>
      </w:pPr>
      <w:r>
        <w:rPr>
          <w:rFonts w:ascii="Times New Roman" w:hAnsi="Times New Roman" w:eastAsia="Times New Roman"/>
          <w:b/>
          <w:i w:val="0"/>
          <w:color w:val="000000"/>
          <w:sz w:val="24"/>
        </w:rPr>
        <w:t>4.4.6 Landing page et contact</w:t>
      </w:r>
      <w:bookmarkEnd w:id="87642"/>
    </w:p>
    <w:p>
      <w:pPr>
        <w:spacing w:after="160" w:line="360" w:lineRule="auto"/>
        <w:ind w:firstLine="425"/>
        <w:jc w:val="both"/>
      </w:pPr>
      <w:r>
        <w:rPr>
          <w:rFonts w:ascii="Times New Roman" w:hAnsi="Times New Roman" w:eastAsia="Times New Roman"/>
          <w:b w:val="0"/>
          <w:i w:val="0"/>
          <w:color w:val="000000"/>
          <w:sz w:val="24"/>
        </w:rPr>
        <w:t>La landing présente le produit. Le formulaire de contact appelle une API dédiée, enregistre une notification de type landing.contact et rend cette demande consultable côté Super Admin.</w:t>
      </w:r>
    </w:p>
    <w:p>
      <w:bookmarkStart w:id="68868" w:name="bm_ch4_5"/>
      <w:pPr>
        <w:pStyle w:val="Heading2"/>
        <w:spacing w:line="360" w:lineRule="auto"/>
      </w:pPr>
      <w:r>
        <w:rPr>
          <w:rFonts w:ascii="Times New Roman" w:hAnsi="Times New Roman" w:eastAsia="Times New Roman"/>
          <w:b/>
          <w:i w:val="0"/>
          <w:color w:val="000000"/>
          <w:sz w:val="24"/>
        </w:rPr>
        <w:t>4.5 Points techniques difficiles</w:t>
      </w:r>
      <w:bookmarkEnd w:id="68868"/>
    </w:p>
    <w:p>
      <w:pPr>
        <w:spacing w:after="160" w:line="360" w:lineRule="auto"/>
        <w:ind w:firstLine="425"/>
        <w:jc w:val="both"/>
      </w:pPr>
      <w:r>
        <w:rPr>
          <w:rFonts w:ascii="Times New Roman" w:hAnsi="Times New Roman" w:eastAsia="Times New Roman"/>
          <w:b w:val="0"/>
          <w:i w:val="0"/>
          <w:color w:val="000000"/>
          <w:sz w:val="24"/>
        </w:rPr>
        <w:t>Plusieurs problèmes concrets ont marqué la réalisation. Le cookie Secure en HTTP bloquait les connexions sur le réseau local ; il a fallu le conditionner à la présence réelle de HTTPS. Les objets Decimal de Prisma provoquaient un crash lorsqu'ils étaient passés directement à des composants clients ; la réponse a été de sérialiser les points en nombres côté serveur. Le timer étudiant ne suivait pas les changements de planning tant que la session n'était chargée qu'une seule fois ; un polling de synchronisation a réglé ce point. Le verrouillage trop strict des exercices empêchait toute modification d'un examen publié avant le démarrage ; la règle canModifyExamExercises a clarifié le comportement. Enfin, le passage d'icônes depuis des fichiers serveur vers des composants clients a exigé un mapping par chaînes côté client.</w:t>
      </w:r>
    </w:p>
    <w:p>
      <w:bookmarkStart w:id="90902" w:name="bm_ch4_6"/>
      <w:pPr>
        <w:pStyle w:val="Heading2"/>
        <w:spacing w:line="360" w:lineRule="auto"/>
      </w:pPr>
      <w:r>
        <w:rPr>
          <w:rFonts w:ascii="Times New Roman" w:hAnsi="Times New Roman" w:eastAsia="Times New Roman"/>
          <w:b/>
          <w:i w:val="0"/>
          <w:color w:val="000000"/>
          <w:sz w:val="24"/>
        </w:rPr>
        <w:t>4.6 Déploiement</w:t>
      </w:r>
      <w:bookmarkEnd w:id="90902"/>
    </w:p>
    <w:p>
      <w:pPr>
        <w:spacing w:after="160" w:line="360" w:lineRule="auto"/>
        <w:ind w:firstLine="425"/>
        <w:jc w:val="both"/>
      </w:pPr>
      <w:r>
        <w:rPr>
          <w:rFonts w:ascii="Times New Roman" w:hAnsi="Times New Roman" w:eastAsia="Times New Roman"/>
          <w:b w:val="0"/>
          <w:i w:val="0"/>
          <w:color w:val="000000"/>
          <w:sz w:val="24"/>
        </w:rPr>
        <w:t>Pour une démonstration en salle, le scénario recommandé est simple : produire un build, démarrer avec next start en écoutant sur toutes les interfaces, puis accéder via http://adresse-de-l-hote:3000 depuis les postes étudiants. Il faut parfois ouvrir le port 3000 dans le pare-feu de la machine hôte. En production derrière HTTPS, le cookie Secure peut être activé normalement, avec ou sans FORCE_SECURE_COOKIES selon le proxy.</w:t>
      </w:r>
    </w:p>
    <w:p>
      <w:bookmarkStart w:id="18556" w:name="bm_ch4_7"/>
      <w:pPr>
        <w:pStyle w:val="Heading2"/>
        <w:spacing w:line="360" w:lineRule="auto"/>
      </w:pPr>
      <w:r>
        <w:rPr>
          <w:rFonts w:ascii="Times New Roman" w:hAnsi="Times New Roman" w:eastAsia="Times New Roman"/>
          <w:b/>
          <w:i w:val="0"/>
          <w:color w:val="000000"/>
          <w:sz w:val="24"/>
        </w:rPr>
        <w:t>4.7 Conclusion partielle</w:t>
      </w:r>
      <w:bookmarkEnd w:id="18556"/>
    </w:p>
    <w:p>
      <w:pPr>
        <w:spacing w:after="160" w:line="360" w:lineRule="auto"/>
        <w:ind w:firstLine="425"/>
        <w:jc w:val="both"/>
      </w:pPr>
      <w:r>
        <w:rPr>
          <w:rFonts w:ascii="Times New Roman" w:hAnsi="Times New Roman" w:eastAsia="Times New Roman"/>
          <w:b w:val="0"/>
          <w:i w:val="0"/>
          <w:color w:val="000000"/>
          <w:sz w:val="24"/>
        </w:rPr>
        <w:t>Le MVP livre aujourd'hui une chaîne complète, suffisamment intégrée pour la démonstration et pour des usages pilotes. Les priorités d'ingénierie ont privilégié la fiabilité des parcours critiques (authentification, examen, contrôles de passation, correction, exports) plutôt qu'une infrastructure temps réel complète. Redis, les workers et le multi langage restent volontairement dans les perspectives.</w:t>
      </w:r>
    </w:p>
    <w:p>
      <w:r>
        <w:br w:type="page"/>
      </w:r>
    </w:p>
    <w:p>
      <w:bookmarkStart w:id="58481" w:name="bm_ch5"/>
      <w:pPr>
        <w:pStyle w:val="Heading1"/>
        <w:spacing w:line="360" w:lineRule="auto"/>
      </w:pPr>
      <w:r>
        <w:rPr>
          <w:rFonts w:ascii="Times New Roman" w:hAnsi="Times New Roman" w:eastAsia="Times New Roman"/>
          <w:b/>
          <w:i w:val="0"/>
          <w:color w:val="000000"/>
          <w:sz w:val="28"/>
        </w:rPr>
        <w:t>Chapitre 5 : Tests, résultats, limites et perspectives</w:t>
      </w:r>
      <w:bookmarkEnd w:id="58481"/>
    </w:p>
    <w:p>
      <w:bookmarkStart w:id="1747" w:name="bm_ch5_1"/>
      <w:pPr>
        <w:pStyle w:val="Heading2"/>
        <w:spacing w:line="360" w:lineRule="auto"/>
      </w:pPr>
      <w:r>
        <w:rPr>
          <w:rFonts w:ascii="Times New Roman" w:hAnsi="Times New Roman" w:eastAsia="Times New Roman"/>
          <w:b/>
          <w:i w:val="0"/>
          <w:color w:val="000000"/>
          <w:sz w:val="24"/>
        </w:rPr>
        <w:t>5.1 Stratégie de tests</w:t>
      </w:r>
      <w:bookmarkEnd w:id="1747"/>
    </w:p>
    <w:p>
      <w:pPr>
        <w:spacing w:after="160" w:line="360" w:lineRule="auto"/>
        <w:ind w:firstLine="425"/>
        <w:jc w:val="both"/>
      </w:pPr>
      <w:r>
        <w:rPr>
          <w:rFonts w:ascii="Times New Roman" w:hAnsi="Times New Roman" w:eastAsia="Times New Roman"/>
          <w:b w:val="0"/>
          <w:i w:val="0"/>
          <w:color w:val="000000"/>
          <w:sz w:val="24"/>
        </w:rPr>
        <w:t>La campagne cherchait à confirmer les exigences fonctionnelles critiques, à contrôler les règles métier, à vérifier la non régression technique via le build TypeScript, et à s'assurer du bon fonctionnement multi postes en HTTP local. Les tests unitaires automatisés exhaustifs n'ont pas été l'axe principal sous contrainte de temps. L'équipe a privilégié des scénarios bout en bout, plus représentatifs d'un livrable démontrable.</w:t>
      </w:r>
    </w:p>
    <w:p>
      <w:pPr>
        <w:spacing w:after="160" w:line="360" w:lineRule="auto"/>
        <w:ind w:firstLine="425"/>
        <w:jc w:val="both"/>
      </w:pPr>
      <w:r>
        <w:rPr>
          <w:rFonts w:ascii="Times New Roman" w:hAnsi="Times New Roman" w:eastAsia="Times New Roman"/>
          <w:b w:val="0"/>
          <w:i w:val="0"/>
          <w:color w:val="000000"/>
          <w:sz w:val="24"/>
        </w:rPr>
        <w:t>La validation a donc combiné le build Next.js, des parcours manuels rôle par rôle, des essais de bornes sur les règles métier, des tests multi appareils sur le réseau local, et des vérifications après chaque correctif majeur (cookie Secure, Decimal, synchronisation du timer). Les jeux de données s'appuyaient sur un établissement de démonstration, des comptes types, des examens dans plusieurs états et des CSV volontairement valides ou invalides.</w:t>
      </w:r>
    </w:p>
    <w:p>
      <w:bookmarkStart w:id="74138" w:name="bm_ch5_2"/>
      <w:pPr>
        <w:pStyle w:val="Heading2"/>
        <w:spacing w:line="360" w:lineRule="auto"/>
      </w:pPr>
      <w:r>
        <w:rPr>
          <w:rFonts w:ascii="Times New Roman" w:hAnsi="Times New Roman" w:eastAsia="Times New Roman"/>
          <w:b/>
          <w:i w:val="0"/>
          <w:color w:val="000000"/>
          <w:sz w:val="24"/>
        </w:rPr>
        <w:t>5.2 Jeux de tests et résultats</w:t>
      </w:r>
      <w:bookmarkEnd w:id="74138"/>
    </w:p>
    <w:p>
      <w:bookmarkStart w:id="36717" w:name="5_2_1_Authentification_et_acc_s"/>
      <w:pPr>
        <w:pStyle w:val="Heading3"/>
        <w:spacing w:line="360" w:lineRule="auto"/>
      </w:pPr>
      <w:r>
        <w:rPr>
          <w:rFonts w:ascii="Times New Roman" w:hAnsi="Times New Roman" w:eastAsia="Times New Roman"/>
          <w:b/>
          <w:i w:val="0"/>
          <w:color w:val="000000"/>
          <w:sz w:val="24"/>
        </w:rPr>
        <w:t>5.2.1 Authentification et accès</w:t>
      </w:r>
      <w:bookmarkEnd w:id="36717"/>
    </w:p>
    <w:p>
      <w:pPr>
        <w:spacing w:after="160" w:line="360" w:lineRule="auto"/>
        <w:ind w:firstLine="425"/>
        <w:jc w:val="both"/>
      </w:pPr>
      <w:r>
        <w:rPr>
          <w:rFonts w:ascii="Times New Roman" w:hAnsi="Times New Roman" w:eastAsia="Times New Roman"/>
          <w:b w:val="0"/>
          <w:i w:val="0"/>
          <w:color w:val="000000"/>
          <w:sz w:val="24"/>
        </w:rPr>
        <w:t>Les essais de connexion montrent un comportement stable pour les différents rôles lorsque les identifiants sont corrects. Un mauvais mot de passe est rejeté. Un étudiant sans code d'examen ne peut pas démarrer le parcours d'épreuve. Le middleware empêche un rôle d'accéder aux espaces d'un autre. La déconnexion vide correctement le cookie. L'accès depuis un autre appareil en HTTP fonctionne après le correctif Secure.</w:t>
      </w:r>
    </w:p>
    <w:p>
      <w:bookmarkStart w:id="1743" w:name="5_2_2_Administration"/>
      <w:pPr>
        <w:pStyle w:val="Heading3"/>
        <w:spacing w:line="360" w:lineRule="auto"/>
      </w:pPr>
      <w:r>
        <w:rPr>
          <w:rFonts w:ascii="Times New Roman" w:hAnsi="Times New Roman" w:eastAsia="Times New Roman"/>
          <w:b/>
          <w:i w:val="0"/>
          <w:color w:val="000000"/>
          <w:sz w:val="24"/>
        </w:rPr>
        <w:t>5.2.2 Administration</w:t>
      </w:r>
      <w:bookmarkEnd w:id="1743"/>
    </w:p>
    <w:p>
      <w:pPr>
        <w:spacing w:after="160" w:line="360" w:lineRule="auto"/>
        <w:ind w:firstLine="425"/>
        <w:jc w:val="both"/>
      </w:pPr>
      <w:r>
        <w:rPr>
          <w:rFonts w:ascii="Times New Roman" w:hAnsi="Times New Roman" w:eastAsia="Times New Roman"/>
          <w:b w:val="0"/>
          <w:i w:val="0"/>
          <w:color w:val="000000"/>
          <w:sz w:val="24"/>
        </w:rPr>
        <w:t>La création de classes et d'étudiants manuels fonctionne, avec génération d'identifiants. L'import CSV crée les lignes valides et rejette clairement les classes inconnues ou les emails incorrects, en laissant un rapport exploitable. La limite de deux administrateurs actifs est respectée, tout comme l'interdiction de se désactiver soi-même. La promotion de rentrée met à jour les profils et l'année active. Le formulaire de contact de la landing enregistre une notification visible côté Super Admin.</w:t>
      </w:r>
    </w:p>
    <w:p>
      <w:bookmarkStart w:id="72869" w:name="5_2_3_Examens_c_t__professeur"/>
      <w:pPr>
        <w:pStyle w:val="Heading3"/>
        <w:spacing w:line="360" w:lineRule="auto"/>
      </w:pPr>
      <w:r>
        <w:rPr>
          <w:rFonts w:ascii="Times New Roman" w:hAnsi="Times New Roman" w:eastAsia="Times New Roman"/>
          <w:b/>
          <w:i w:val="0"/>
          <w:color w:val="000000"/>
          <w:sz w:val="24"/>
        </w:rPr>
        <w:t>5.2.3 Examens côté professeur</w:t>
      </w:r>
      <w:bookmarkEnd w:id="72869"/>
    </w:p>
    <w:p>
      <w:pPr>
        <w:spacing w:after="160" w:line="360" w:lineRule="auto"/>
        <w:ind w:firstLine="425"/>
        <w:jc w:val="both"/>
      </w:pPr>
      <w:r>
        <w:rPr>
          <w:rFonts w:ascii="Times New Roman" w:hAnsi="Times New Roman" w:eastAsia="Times New Roman"/>
          <w:b w:val="0"/>
          <w:i w:val="0"/>
          <w:color w:val="000000"/>
          <w:sz w:val="24"/>
        </w:rPr>
        <w:t>Un examen sans exercice ne peut pas être publié. Avec du contenu, la publication génère le code d'accès et permet le mode présentation. La duplication produit un nouveau brouillon complet. L'édition du planning sur un examen publié se répercute en salle d'attente et en composition. L'ajout d'exercices reste possible avant le démarrage et est refusé après. Le suivi live, les exports et l'ajustement manuel des notes se comportent conformément aux règles prévues.</w:t>
      </w:r>
    </w:p>
    <w:p>
      <w:bookmarkStart w:id="18465" w:name="5_2_4_Parcours__tudiant_et_contr_les_de_"/>
      <w:pPr>
        <w:pStyle w:val="Heading3"/>
        <w:spacing w:line="360" w:lineRule="auto"/>
      </w:pPr>
      <w:r>
        <w:rPr>
          <w:rFonts w:ascii="Times New Roman" w:hAnsi="Times New Roman" w:eastAsia="Times New Roman"/>
          <w:b/>
          <w:i w:val="0"/>
          <w:color w:val="000000"/>
          <w:sz w:val="24"/>
        </w:rPr>
        <w:t>5.2.4 Parcours étudiant et contrôles de passation</w:t>
      </w:r>
      <w:bookmarkEnd w:id="18465"/>
    </w:p>
    <w:p>
      <w:pPr>
        <w:spacing w:after="160" w:line="360" w:lineRule="auto"/>
        <w:ind w:firstLine="425"/>
        <w:jc w:val="both"/>
      </w:pPr>
      <w:r>
        <w:rPr>
          <w:rFonts w:ascii="Times New Roman" w:hAnsi="Times New Roman" w:eastAsia="Times New Roman"/>
          <w:b w:val="0"/>
          <w:i w:val="0"/>
          <w:color w:val="000000"/>
          <w:sz w:val="24"/>
        </w:rPr>
        <w:t>Un code d'examen invalide est refusé, avec protection contre les tentatives excessives. Sans plein écran, l'étudiant reste bloqué aux consignes. Au démarrage, la bascule vers la composition est automatique. L'exécution sandbox, l'autosave, la navigation entre exercices et la soumission manuelle ou automatique au timer fonctionnent. Les incidents de plein écran incrémentent un compteur et conduisent à l'exclusion au second incident. Le changement d'onglet est journalisé. Après soumission, la reconnexion est bloquée.</w:t>
      </w:r>
    </w:p>
    <w:p>
      <w:pPr>
        <w:spacing w:after="160" w:line="360" w:lineRule="auto"/>
        <w:ind w:firstLine="425"/>
        <w:jc w:val="both"/>
      </w:pPr>
      <w:r>
        <w:rPr>
          <w:rFonts w:ascii="Times New Roman" w:hAnsi="Times New Roman" w:eastAsia="Times New Roman"/>
          <w:b w:val="0"/>
          <w:i w:val="0"/>
          <w:color w:val="000000"/>
          <w:sz w:val="24"/>
        </w:rPr>
        <w:t>Au total, la campagne manuelle ciblée a porté sur trente neuf cas critiques (authentification, administration, professeur, étudiant). Tous sont passés après les correctifs majeurs. Ce résultat doit être lu comme une validation fonctionnelle du périmètre MVP, et non comme une couverture automatisée exhaustive.</w:t>
      </w:r>
    </w:p>
    <w:p>
      <w:bookmarkStart w:id="30118" w:name="bm_ch5_3"/>
      <w:pPr>
        <w:pStyle w:val="Heading2"/>
        <w:spacing w:line="360" w:lineRule="auto"/>
      </w:pPr>
      <w:r>
        <w:rPr>
          <w:rFonts w:ascii="Times New Roman" w:hAnsi="Times New Roman" w:eastAsia="Times New Roman"/>
          <w:b/>
          <w:i w:val="0"/>
          <w:color w:val="000000"/>
          <w:sz w:val="24"/>
        </w:rPr>
        <w:t>5.3 Discussion des résultats</w:t>
      </w:r>
      <w:bookmarkEnd w:id="30118"/>
    </w:p>
    <w:p>
      <w:pPr>
        <w:spacing w:after="160" w:line="360" w:lineRule="auto"/>
        <w:ind w:firstLine="425"/>
        <w:jc w:val="both"/>
      </w:pPr>
      <w:r>
        <w:rPr>
          <w:rFonts w:ascii="Times New Roman" w:hAnsi="Times New Roman" w:eastAsia="Times New Roman"/>
          <w:b w:val="0"/>
          <w:i w:val="0"/>
          <w:color w:val="000000"/>
          <w:sz w:val="24"/>
        </w:rPr>
        <w:t>Le MVP permet aujourd'hui un parcours d'examen crédible, de la salle d'attente jusqu'à la soumission sous contraintes. La correction automatique des tests unitaires réduit le temps de traitement pour le professeur sans lui retirer le contrôle pédagogique. Les incidents horodatés, la présence numérique et le journal d'activité offrent une traçabilité utile. L'outil est exploitable en salle sur réseau local. L'administration scolaire et la présence produit (landing, contact, espaces par rôle) complètent un livrable démontrable de bout en bout.</w:t>
      </w:r>
    </w:p>
    <w:p>
      <w:pPr>
        <w:spacing w:after="160" w:line="360" w:lineRule="auto"/>
        <w:ind w:firstLine="425"/>
        <w:jc w:val="both"/>
      </w:pPr>
      <w:r>
        <w:rPr>
          <w:rFonts w:ascii="Times New Roman" w:hAnsi="Times New Roman" w:eastAsia="Times New Roman"/>
          <w:b w:val="0"/>
          <w:i w:val="0"/>
          <w:color w:val="000000"/>
          <w:sz w:val="24"/>
        </w:rPr>
        <w:t>Trois anomalies ont particulièrement pesé avant d'être corrigées. Le cookie Secure bloquait toutes les connexions locales. Les props Decimal cassaient des composants clients. Le timer de composition n'évoluait pas après une modification professeur sans polling de synchronisation. Ces points confirment que la valeur du MVP tient autant aux parcours qu'à la robustesse des détails d'exécution en salle.</w:t>
      </w:r>
    </w:p>
    <w:p>
      <w:bookmarkStart w:id="37055" w:name="bm_ch5_4"/>
      <w:pPr>
        <w:pStyle w:val="Heading2"/>
        <w:spacing w:line="360" w:lineRule="auto"/>
      </w:pPr>
      <w:r>
        <w:rPr>
          <w:rFonts w:ascii="Times New Roman" w:hAnsi="Times New Roman" w:eastAsia="Times New Roman"/>
          <w:b/>
          <w:i w:val="0"/>
          <w:color w:val="000000"/>
          <w:sz w:val="24"/>
        </w:rPr>
        <w:t>5.4 Limites et risques résiduels</w:t>
      </w:r>
      <w:bookmarkEnd w:id="37055"/>
    </w:p>
    <w:p>
      <w:pPr>
        <w:spacing w:after="160" w:line="360" w:lineRule="auto"/>
        <w:ind w:firstLine="425"/>
        <w:jc w:val="both"/>
      </w:pPr>
      <w:r>
        <w:rPr>
          <w:rFonts w:ascii="Times New Roman" w:hAnsi="Times New Roman" w:eastAsia="Times New Roman"/>
          <w:b w:val="0"/>
          <w:i w:val="0"/>
          <w:color w:val="000000"/>
          <w:sz w:val="24"/>
        </w:rPr>
        <w:t>La sécurité navigateur reste une dissuasion et une détection, non une isolation absolue de poste. Un second appareil, une capture d'écran externe ou une machine virtuelle hors contrôle ne sont pas bloqués techniquement. Le langage supporté est encore limité à Python. La sandbox dépend de Docker. Les workers et la file de correction ne sont pas industrialisés. Le temps réel repose sur du polling, acceptable pour des promotions modestes mais à revoir sous forte charge. L'activation par email, le paiement réel, une intégration Moodle profonde, certains raffinements QCM et une suite de tests bout en bout automatisés restent hors du livrable actuel ou partiels.</w:t>
      </w:r>
    </w:p>
    <w:p>
      <w:bookmarkStart w:id="15599" w:name="bm_ch5_5"/>
      <w:pPr>
        <w:pStyle w:val="Heading2"/>
        <w:spacing w:line="360" w:lineRule="auto"/>
      </w:pPr>
      <w:r>
        <w:rPr>
          <w:rFonts w:ascii="Times New Roman" w:hAnsi="Times New Roman" w:eastAsia="Times New Roman"/>
          <w:b/>
          <w:i w:val="0"/>
          <w:color w:val="000000"/>
          <w:sz w:val="24"/>
        </w:rPr>
        <w:t>5.5 Perspectives</w:t>
      </w:r>
      <w:bookmarkEnd w:id="15599"/>
    </w:p>
    <w:p>
      <w:pPr>
        <w:spacing w:after="160" w:line="360" w:lineRule="auto"/>
        <w:ind w:firstLine="425"/>
        <w:jc w:val="both"/>
      </w:pPr>
      <w:r>
        <w:rPr>
          <w:rFonts w:ascii="Times New Roman" w:hAnsi="Times New Roman" w:eastAsia="Times New Roman"/>
          <w:b w:val="0"/>
          <w:i w:val="0"/>
          <w:color w:val="000000"/>
          <w:sz w:val="24"/>
        </w:rPr>
        <w:t>La feuille de route naturelle commence par l'élargissement des langages (Java, C, C++), l'activation des comptes par email et l'introduction de Redis avec un canal temps réel plus robuste. Les QCM avancés, la facturation réelle, une file de correction capable d'absorber des pics de soumissions, puis une API publique ou Moodle, constituent les étapes suivantes. Une interface dédiée au registre de salle pour les surveillants fermerait un chaînon encore humain. Toute surveillance vidéo, en revanche, devra d'abord trancher des questions éthiques et de protection des données avant d'être envisagée.</w:t>
      </w:r>
    </w:p>
    <w:p>
      <w:pPr>
        <w:spacing w:after="160" w:line="360" w:lineRule="auto"/>
        <w:ind w:firstLine="425"/>
        <w:jc w:val="both"/>
      </w:pPr>
      <w:r>
        <w:rPr>
          <w:rFonts w:ascii="Times New Roman" w:hAnsi="Times New Roman" w:eastAsia="Times New Roman"/>
          <w:b w:val="0"/>
          <w:i w:val="0"/>
          <w:color w:val="000000"/>
          <w:sz w:val="24"/>
        </w:rPr>
        <w:t>Quatre recommandations pragmatiques ressortent pour la suite. D'abord, prioriser une suite bout en bout automatisée sur le trajet connexion, publication, composition et soumission. Ensuite, introduire Redis dès que le live doit dépasser quelques dizaines d'étudiants simultanés. Préparer ensuite une procédure salle simple (adresse, pare-feu, navigateurs supportés). Enfin, cadrer tôt le positionnement juridique avant toute dérive vers une surveillance intrusive.</w:t>
      </w:r>
    </w:p>
    <w:p>
      <w:bookmarkStart w:id="55741" w:name="bm_ch5_6"/>
      <w:pPr>
        <w:pStyle w:val="Heading2"/>
        <w:spacing w:line="360" w:lineRule="auto"/>
      </w:pPr>
      <w:r>
        <w:rPr>
          <w:rFonts w:ascii="Times New Roman" w:hAnsi="Times New Roman" w:eastAsia="Times New Roman"/>
          <w:b/>
          <w:i w:val="0"/>
          <w:color w:val="000000"/>
          <w:sz w:val="24"/>
        </w:rPr>
        <w:t>5.6 Conclusion partielle</w:t>
      </w:r>
      <w:bookmarkEnd w:id="55741"/>
    </w:p>
    <w:p>
      <w:pPr>
        <w:spacing w:after="160" w:line="360" w:lineRule="auto"/>
        <w:ind w:firstLine="425"/>
        <w:jc w:val="both"/>
      </w:pPr>
      <w:r>
        <w:rPr>
          <w:rFonts w:ascii="Times New Roman" w:hAnsi="Times New Roman" w:eastAsia="Times New Roman"/>
          <w:b w:val="0"/>
          <w:i w:val="0"/>
          <w:color w:val="000000"/>
          <w:sz w:val="24"/>
        </w:rPr>
        <w:t>La validation confirme que le MVP Cylentic est fonctionnellement démontrable et techniquement cohérent sur son périmètre. Les limites restantes relèvent surtout d'arbitrages de priorité (infrastructure temps réel, multi langages, automatisation des tests), et non d'un défaut d'architecture fondamental.</w:t>
      </w:r>
    </w:p>
    <w:p>
      <w:r>
        <w:br w:type="page"/>
      </w:r>
    </w:p>
    <w:p>
      <w:bookmarkStart w:id="50424" w:name="bm_concl"/>
      <w:pPr>
        <w:pStyle w:val="Heading1"/>
        <w:spacing w:line="360" w:lineRule="auto"/>
      </w:pPr>
      <w:r>
        <w:rPr>
          <w:rFonts w:ascii="Times New Roman" w:hAnsi="Times New Roman" w:eastAsia="Times New Roman"/>
          <w:b/>
          <w:i w:val="0"/>
          <w:color w:val="000000"/>
          <w:sz w:val="28"/>
        </w:rPr>
        <w:t>Conclusion générale</w:t>
      </w:r>
      <w:bookmarkEnd w:id="50424"/>
    </w:p>
    <w:p>
      <w:pPr>
        <w:spacing w:after="160" w:line="360" w:lineRule="auto"/>
        <w:ind w:firstLine="425"/>
        <w:jc w:val="both"/>
      </w:pPr>
      <w:r>
        <w:rPr>
          <w:rFonts w:ascii="Times New Roman" w:hAnsi="Times New Roman" w:eastAsia="Times New Roman"/>
          <w:b w:val="0"/>
          <w:i w:val="0"/>
          <w:color w:val="000000"/>
          <w:sz w:val="24"/>
        </w:rPr>
        <w:t>Ce projet partait d'un écart concret : besoin d'évaluer la programmation sur machine, difficulté à garantir l'intégrité des rendus lorsque la génération de code devient banale. Cylentic propose une réponse pragmatique pour une salle d'examen : plateforme web multi établissement, parcours étudiant contrôlé, exécution isolée et journal d'incidents lisible.</w:t>
      </w:r>
    </w:p>
    <w:p>
      <w:pPr>
        <w:spacing w:after="160" w:line="360" w:lineRule="auto"/>
        <w:ind w:firstLine="425"/>
        <w:jc w:val="both"/>
      </w:pPr>
      <w:r>
        <w:rPr>
          <w:rFonts w:ascii="Times New Roman" w:hAnsi="Times New Roman" w:eastAsia="Times New Roman"/>
          <w:b w:val="0"/>
          <w:i w:val="0"/>
          <w:color w:val="000000"/>
          <w:sz w:val="24"/>
        </w:rPr>
        <w:t>L'analyse a borné un MVP assumé. La conception a fixé rôles, données et flux. La réalisation a livré une chaîne complète, de l'onboarding administrateur à la soumission étudiant, avec publication, contrôles de passation, correction automatique et exports. La validation a confirmé les parcours critiques après correction des anomalies de cookie Secure, de sérialisation Decimal et de synchronisation du timer.</w:t>
      </w:r>
    </w:p>
    <w:p>
      <w:pPr>
        <w:spacing w:after="160" w:line="360" w:lineRule="auto"/>
        <w:ind w:firstLine="425"/>
        <w:jc w:val="both"/>
      </w:pPr>
      <w:r>
        <w:rPr>
          <w:rFonts w:ascii="Times New Roman" w:hAnsi="Times New Roman" w:eastAsia="Times New Roman"/>
          <w:b w:val="0"/>
          <w:i w:val="0"/>
          <w:color w:val="000000"/>
          <w:sz w:val="24"/>
        </w:rPr>
        <w:t>Des limites demeurent : second appareil hors contrôle, Python seul pour l'instant, Redis et workers non industrialisés, temps réel par polling. Elles n'effacent pas le résultat principal : un système utilisable dans son périmètre, justifié dans ses choix, prêt pour des usages pilotes. Les objectifs fixés pour le MVP sont atteints ; la suite pourra élargir les langages et renforcer l'infrastructure de charge.</w:t>
      </w:r>
    </w:p>
    <w:p>
      <w:r>
        <w:br w:type="page"/>
      </w:r>
    </w:p>
    <w:p>
      <w:bookmarkStart w:id="32318" w:name="bm_biblio"/>
      <w:pPr>
        <w:pStyle w:val="Heading1"/>
        <w:spacing w:line="360" w:lineRule="auto"/>
      </w:pPr>
      <w:r>
        <w:rPr>
          <w:rFonts w:ascii="Times New Roman" w:hAnsi="Times New Roman" w:eastAsia="Times New Roman"/>
          <w:b/>
          <w:i w:val="0"/>
          <w:color w:val="000000"/>
          <w:sz w:val="28"/>
        </w:rPr>
        <w:t>Bibliographie et webographie</w:t>
      </w:r>
      <w:bookmarkEnd w:id="32318"/>
    </w:p>
    <w:p>
      <w:pPr>
        <w:spacing w:after="120" w:line="360" w:lineRule="auto"/>
        <w:jc w:val="left"/>
      </w:pPr>
      <w:r>
        <w:rPr>
          <w:rFonts w:ascii="Times New Roman" w:hAnsi="Times New Roman" w:eastAsia="Times New Roman"/>
          <w:b w:val="0"/>
          <w:i w:val="0"/>
          <w:color w:val="000000"/>
          <w:sz w:val="24"/>
        </w:rPr>
        <w:t xml:space="preserve">[1] Object Management Group, OMG Unified Modeling Language (OMG UML), documentation officielle. </w:t>
      </w:r>
    </w:p>
    <w:p>
      <w:pPr>
        <w:spacing w:after="120" w:line="360" w:lineRule="auto"/>
        <w:jc w:val="left"/>
      </w:pPr>
      <w:r>
        <w:rPr>
          <w:rFonts w:ascii="Times New Roman" w:hAnsi="Times New Roman" w:eastAsia="Times New Roman"/>
          <w:b w:val="0"/>
          <w:i w:val="0"/>
          <w:color w:val="000000"/>
          <w:sz w:val="24"/>
        </w:rPr>
        <w:t xml:space="preserve">[2] Vercel, Next.js Documentation, </w:t>
      </w:r>
      <w:hyperlink r:id="rId38">
        <w:r>
          <w:rPr>
            <w:rFonts w:ascii="Times New Roman" w:hAnsi="Times New Roman"/>
            <w:sz w:val="24"/>
            <w:color w:val="0000FF"/>
            <w:u w:val="single"/>
          </w:rPr>
          <w:t xml:space="preserve">https://nextjs.org/docs</w:t>
        </w:r>
      </w:hyperlink>
      <w:r>
        <w:rPr>
          <w:rFonts w:ascii="Times New Roman" w:hAnsi="Times New Roman" w:eastAsia="Times New Roman"/>
          <w:b w:val="0"/>
          <w:i w:val="0"/>
          <w:color w:val="000000"/>
          <w:sz w:val="24"/>
        </w:rPr>
        <w:t>, consulté le 15/07/2026 à 09h20.</w:t>
      </w:r>
    </w:p>
    <w:p>
      <w:pPr>
        <w:spacing w:after="120" w:line="360" w:lineRule="auto"/>
        <w:jc w:val="left"/>
      </w:pPr>
      <w:r>
        <w:rPr>
          <w:rFonts w:ascii="Times New Roman" w:hAnsi="Times New Roman" w:eastAsia="Times New Roman"/>
          <w:b w:val="0"/>
          <w:i w:val="0"/>
          <w:color w:val="000000"/>
          <w:sz w:val="24"/>
        </w:rPr>
        <w:t xml:space="preserve">[3] Prisma, Prisma Documentation, </w:t>
      </w:r>
      <w:hyperlink r:id="rId39">
        <w:r>
          <w:rPr>
            <w:rFonts w:ascii="Times New Roman" w:hAnsi="Times New Roman"/>
            <w:sz w:val="24"/>
            <w:color w:val="0000FF"/>
            <w:u w:val="single"/>
          </w:rPr>
          <w:t xml:space="preserve">https://www.prisma.io/docs</w:t>
        </w:r>
      </w:hyperlink>
      <w:r>
        <w:rPr>
          <w:rFonts w:ascii="Times New Roman" w:hAnsi="Times New Roman" w:eastAsia="Times New Roman"/>
          <w:b w:val="0"/>
          <w:i w:val="0"/>
          <w:color w:val="000000"/>
          <w:sz w:val="24"/>
        </w:rPr>
        <w:t>, consulté le 15/07/2026 à 09h45.</w:t>
      </w:r>
    </w:p>
    <w:p>
      <w:pPr>
        <w:spacing w:after="120" w:line="360" w:lineRule="auto"/>
        <w:jc w:val="left"/>
      </w:pPr>
      <w:r>
        <w:rPr>
          <w:rFonts w:ascii="Times New Roman" w:hAnsi="Times New Roman" w:eastAsia="Times New Roman"/>
          <w:b w:val="0"/>
          <w:i w:val="0"/>
          <w:color w:val="000000"/>
          <w:sz w:val="24"/>
        </w:rPr>
        <w:t xml:space="preserve">[4] Oracle, MySQL 8 Documentation, </w:t>
      </w:r>
      <w:hyperlink r:id="rId40">
        <w:r>
          <w:rPr>
            <w:rFonts w:ascii="Times New Roman" w:hAnsi="Times New Roman"/>
            <w:sz w:val="24"/>
            <w:color w:val="0000FF"/>
            <w:u w:val="single"/>
          </w:rPr>
          <w:t xml:space="preserve">https://dev.mysql.com/doc/</w:t>
        </w:r>
      </w:hyperlink>
      <w:r>
        <w:rPr>
          <w:rFonts w:ascii="Times New Roman" w:hAnsi="Times New Roman" w:eastAsia="Times New Roman"/>
          <w:b w:val="0"/>
          <w:i w:val="0"/>
          <w:color w:val="000000"/>
          <w:sz w:val="24"/>
        </w:rPr>
        <w:t>, consulté le 15/07/2026 à 10h15.</w:t>
      </w:r>
    </w:p>
    <w:p>
      <w:pPr>
        <w:spacing w:after="120" w:line="360" w:lineRule="auto"/>
        <w:jc w:val="left"/>
      </w:pPr>
      <w:r>
        <w:rPr>
          <w:rFonts w:ascii="Times New Roman" w:hAnsi="Times New Roman" w:eastAsia="Times New Roman"/>
          <w:b w:val="0"/>
          <w:i w:val="0"/>
          <w:color w:val="000000"/>
          <w:sz w:val="24"/>
        </w:rPr>
        <w:t xml:space="preserve">[5] Redis Ltd, Redis Documentation, </w:t>
      </w:r>
      <w:hyperlink r:id="rId41">
        <w:r>
          <w:rPr>
            <w:rFonts w:ascii="Times New Roman" w:hAnsi="Times New Roman"/>
            <w:sz w:val="24"/>
            <w:color w:val="0000FF"/>
            <w:u w:val="single"/>
          </w:rPr>
          <w:t xml:space="preserve">https://redis.io/docs/</w:t>
        </w:r>
      </w:hyperlink>
      <w:r>
        <w:rPr>
          <w:rFonts w:ascii="Times New Roman" w:hAnsi="Times New Roman" w:eastAsia="Times New Roman"/>
          <w:b w:val="0"/>
          <w:i w:val="0"/>
          <w:color w:val="000000"/>
          <w:sz w:val="24"/>
        </w:rPr>
        <w:t>, consulté le 15/07/2026 à 10h40.</w:t>
      </w:r>
    </w:p>
    <w:p>
      <w:pPr>
        <w:spacing w:after="120" w:line="360" w:lineRule="auto"/>
        <w:jc w:val="left"/>
      </w:pPr>
      <w:r>
        <w:rPr>
          <w:rFonts w:ascii="Times New Roman" w:hAnsi="Times New Roman" w:eastAsia="Times New Roman"/>
          <w:b w:val="0"/>
          <w:i w:val="0"/>
          <w:color w:val="000000"/>
          <w:sz w:val="24"/>
        </w:rPr>
        <w:t xml:space="preserve">[6] Docker Inc., Docker Documentation, </w:t>
      </w:r>
      <w:hyperlink r:id="rId42">
        <w:r>
          <w:rPr>
            <w:rFonts w:ascii="Times New Roman" w:hAnsi="Times New Roman"/>
            <w:sz w:val="24"/>
            <w:color w:val="0000FF"/>
            <w:u w:val="single"/>
          </w:rPr>
          <w:t xml:space="preserve">https://docs.docker.com/</w:t>
        </w:r>
      </w:hyperlink>
      <w:r>
        <w:rPr>
          <w:rFonts w:ascii="Times New Roman" w:hAnsi="Times New Roman" w:eastAsia="Times New Roman"/>
          <w:b w:val="0"/>
          <w:i w:val="0"/>
          <w:color w:val="000000"/>
          <w:sz w:val="24"/>
        </w:rPr>
        <w:t>, consulté le 15/07/2026 à 11h25.</w:t>
      </w:r>
    </w:p>
    <w:p>
      <w:pPr>
        <w:spacing w:after="120" w:line="360" w:lineRule="auto"/>
        <w:jc w:val="left"/>
      </w:pPr>
      <w:r>
        <w:rPr>
          <w:rFonts w:ascii="Times New Roman" w:hAnsi="Times New Roman" w:eastAsia="Times New Roman"/>
          <w:b w:val="0"/>
          <w:i w:val="0"/>
          <w:color w:val="000000"/>
          <w:sz w:val="24"/>
        </w:rPr>
        <w:t>[7] ESTA, Guide du stagiaire Master/Ingénieur, année académique 2024-2025.</w:t>
      </w:r>
    </w:p>
    <w:p>
      <w:pPr>
        <w:spacing w:after="120" w:line="360" w:lineRule="auto"/>
        <w:jc w:val="left"/>
      </w:pPr>
      <w:r>
        <w:rPr>
          <w:rFonts w:ascii="Times New Roman" w:hAnsi="Times New Roman" w:eastAsia="Times New Roman"/>
          <w:b w:val="0"/>
          <w:i w:val="0"/>
          <w:color w:val="000000"/>
          <w:sz w:val="24"/>
        </w:rPr>
        <w:t xml:space="preserve">[8] freeCodeCamp, </w:t>
      </w:r>
      <w:hyperlink r:id="rId43">
        <w:r>
          <w:rPr>
            <w:rFonts w:ascii="Times New Roman" w:hAnsi="Times New Roman"/>
            <w:sz w:val="24"/>
            <w:color w:val="0000FF"/>
            <w:u w:val="single"/>
          </w:rPr>
          <w:t xml:space="preserve">https://www.freecodecamp.org/</w:t>
        </w:r>
      </w:hyperlink>
      <w:r>
        <w:rPr>
          <w:rFonts w:ascii="Times New Roman" w:hAnsi="Times New Roman" w:eastAsia="Times New Roman"/>
          <w:b w:val="0"/>
          <w:i w:val="0"/>
          <w:color w:val="000000"/>
          <w:sz w:val="24"/>
        </w:rPr>
        <w:t>, consulté le 15/07/2026 à 14h10.</w:t>
      </w:r>
    </w:p>
    <w:p>
      <w:pPr>
        <w:spacing w:after="120" w:line="360" w:lineRule="auto"/>
        <w:jc w:val="left"/>
      </w:pPr>
      <w:r>
        <w:rPr>
          <w:rFonts w:ascii="Times New Roman" w:hAnsi="Times New Roman" w:eastAsia="Times New Roman"/>
          <w:b w:val="0"/>
          <w:i w:val="0"/>
          <w:color w:val="000000"/>
          <w:sz w:val="24"/>
        </w:rPr>
        <w:t xml:space="preserve">[9] Moodle HQ, Moodle Documentation, </w:t>
      </w:r>
      <w:hyperlink r:id="rId44">
        <w:r>
          <w:rPr>
            <w:rFonts w:ascii="Times New Roman" w:hAnsi="Times New Roman"/>
            <w:sz w:val="24"/>
            <w:color w:val="0000FF"/>
            <w:u w:val="single"/>
          </w:rPr>
          <w:t xml:space="preserve">https://docs.moodle.org/</w:t>
        </w:r>
      </w:hyperlink>
      <w:r>
        <w:rPr>
          <w:rFonts w:ascii="Times New Roman" w:hAnsi="Times New Roman" w:eastAsia="Times New Roman"/>
          <w:b w:val="0"/>
          <w:i w:val="0"/>
          <w:color w:val="000000"/>
          <w:sz w:val="24"/>
        </w:rPr>
        <w:t>, consulté le 15/07/2026 à 15h05.</w:t>
      </w:r>
    </w:p>
    <w:p>
      <w:pPr>
        <w:spacing w:after="120" w:line="360" w:lineRule="auto"/>
        <w:jc w:val="left"/>
      </w:pPr>
      <w:r>
        <w:rPr>
          <w:rFonts w:ascii="Times New Roman" w:hAnsi="Times New Roman" w:eastAsia="Times New Roman"/>
          <w:b w:val="0"/>
          <w:i w:val="0"/>
          <w:color w:val="000000"/>
          <w:sz w:val="24"/>
        </w:rPr>
        <w:t xml:space="preserve">[10] Judge0, Judge0 CE, </w:t>
      </w:r>
      <w:hyperlink r:id="rId45">
        <w:r>
          <w:rPr>
            <w:rFonts w:ascii="Times New Roman" w:hAnsi="Times New Roman"/>
            <w:sz w:val="24"/>
            <w:color w:val="0000FF"/>
            <w:u w:val="single"/>
          </w:rPr>
          <w:t xml:space="preserve">https://judge0.com/</w:t>
        </w:r>
      </w:hyperlink>
      <w:r>
        <w:rPr>
          <w:rFonts w:ascii="Times New Roman" w:hAnsi="Times New Roman" w:eastAsia="Times New Roman"/>
          <w:b w:val="0"/>
          <w:i w:val="0"/>
          <w:color w:val="000000"/>
          <w:sz w:val="24"/>
        </w:rPr>
        <w:t>, consulté le 15/07/2026 à 16h30.</w:t>
      </w:r>
    </w:p>
    <w:p>
      <w:r>
        <w:br w:type="page"/>
      </w:r>
    </w:p>
    <w:p>
      <w:bookmarkStart w:id="81363" w:name="bm_annexes"/>
      <w:pPr>
        <w:pStyle w:val="Heading1"/>
        <w:spacing w:line="360" w:lineRule="auto"/>
      </w:pPr>
      <w:r>
        <w:rPr>
          <w:rFonts w:ascii="Times New Roman" w:hAnsi="Times New Roman" w:eastAsia="Times New Roman"/>
          <w:b/>
          <w:i w:val="0"/>
          <w:color w:val="000000"/>
          <w:sz w:val="28"/>
        </w:rPr>
        <w:t>Annexes</w:t>
      </w:r>
      <w:bookmarkEnd w:id="81363"/>
    </w:p>
    <w:p>
      <w:bookmarkStart w:id="74081" w:name="Annexe_A___Inventaire_des_diagrammes_UML"/>
      <w:pPr>
        <w:pStyle w:val="Heading2"/>
        <w:spacing w:line="360" w:lineRule="auto"/>
      </w:pPr>
      <w:r>
        <w:rPr>
          <w:rFonts w:ascii="Times New Roman" w:hAnsi="Times New Roman" w:eastAsia="Times New Roman"/>
          <w:b/>
          <w:i w:val="0"/>
          <w:color w:val="000000"/>
          <w:sz w:val="24"/>
        </w:rPr>
        <w:t>Annexe A : Inventaire des diagrammes UML</w:t>
      </w:r>
      <w:bookmarkEnd w:id="74081"/>
    </w:p>
    <w:p>
      <w:pPr>
        <w:spacing w:after="160" w:line="360" w:lineRule="auto"/>
        <w:jc w:val="both"/>
      </w:pPr>
      <w:r>
        <w:rPr>
          <w:rFonts w:ascii="Times New Roman" w:hAnsi="Times New Roman" w:eastAsia="Times New Roman"/>
          <w:b w:val="0"/>
          <w:i w:val="0"/>
          <w:color w:val="000000"/>
          <w:sz w:val="24"/>
        </w:rPr>
        <w:t>Les diagrammes PlantUML du projet couvrent les cas d'utilisation, classes, objets, composants, déploiement, états, séquences et activités présentés au chapitre 3. Ils sont fournis avec le dossier technique du projet.</w:t>
      </w:r>
    </w:p>
    <w:p>
      <w:bookmarkStart w:id="49317" w:name="Annexe_B___Pr_fixes_d_identifiants"/>
      <w:pPr>
        <w:pStyle w:val="Heading2"/>
        <w:spacing w:line="360" w:lineRule="auto"/>
      </w:pPr>
      <w:r>
        <w:rPr>
          <w:rFonts w:ascii="Times New Roman" w:hAnsi="Times New Roman" w:eastAsia="Times New Roman"/>
          <w:b/>
          <w:i w:val="0"/>
          <w:color w:val="000000"/>
          <w:sz w:val="24"/>
        </w:rPr>
        <w:t>Annexe B : Préfixes d'identifiants</w:t>
      </w:r>
      <w:bookmarkEnd w:id="49317"/>
    </w:p>
    <w:p>
      <w:pPr>
        <w:spacing w:after="160" w:line="360" w:lineRule="auto"/>
        <w:jc w:val="both"/>
      </w:pPr>
      <w:r>
        <w:rPr>
          <w:rFonts w:ascii="Times New Roman" w:hAnsi="Times New Roman" w:eastAsia="Times New Roman"/>
          <w:b w:val="0"/>
          <w:i w:val="0"/>
          <w:color w:val="000000"/>
          <w:sz w:val="24"/>
        </w:rPr>
        <w:t>SADM- : Super Admin ; ADM- : administrateur d'établissement ; PROF- : professeur ; ETU- : étudiant. Le rôle est déduit du préfixe à la connexion.</w:t>
      </w:r>
    </w:p>
    <w:p>
      <w:bookmarkStart w:id="28085" w:name="Annexe_C___Captures_d__cran_compl_mentai"/>
      <w:pPr>
        <w:pStyle w:val="Heading2"/>
        <w:spacing w:line="360" w:lineRule="auto"/>
      </w:pPr>
      <w:r>
        <w:rPr>
          <w:rFonts w:ascii="Times New Roman" w:hAnsi="Times New Roman" w:eastAsia="Times New Roman"/>
          <w:b/>
          <w:i w:val="0"/>
          <w:color w:val="000000"/>
          <w:sz w:val="24"/>
        </w:rPr>
        <w:t>Annexe C : Captures d'écran complémentaires</w:t>
      </w:r>
      <w:bookmarkEnd w:id="28085"/>
    </w:p>
    <w:p>
      <w:pPr>
        <w:spacing w:after="160" w:line="360" w:lineRule="auto"/>
        <w:jc w:val="both"/>
      </w:pPr>
      <w:r>
        <w:rPr>
          <w:rFonts w:ascii="Times New Roman" w:hAnsi="Times New Roman" w:eastAsia="Times New Roman"/>
          <w:b w:val="0"/>
          <w:i w:val="0"/>
          <w:color w:val="000000"/>
          <w:sz w:val="24"/>
        </w:rPr>
        <w:t>Cette annexe regroupe les captures d'administration, de publication, de journal d'incidents et d'exports au-delà des figures placées dans le corps du rapport.</w:t>
      </w:r>
    </w:p>
    <w:p>
      <w:bookmarkStart w:id="11124" w:name="Annexe_D___Mod_le_CSV_d_import_des__tudi"/>
      <w:pPr>
        <w:pStyle w:val="Heading2"/>
        <w:spacing w:line="360" w:lineRule="auto"/>
      </w:pPr>
      <w:r>
        <w:rPr>
          <w:rFonts w:ascii="Times New Roman" w:hAnsi="Times New Roman" w:eastAsia="Times New Roman"/>
          <w:b/>
          <w:i w:val="0"/>
          <w:color w:val="000000"/>
          <w:sz w:val="24"/>
        </w:rPr>
        <w:t>Annexe D : Modèle CSV d'import des étudiants</w:t>
      </w:r>
      <w:bookmarkEnd w:id="11124"/>
    </w:p>
    <w:p>
      <w:pPr>
        <w:spacing w:after="160" w:line="360" w:lineRule="auto"/>
        <w:jc w:val="both"/>
      </w:pPr>
      <w:r>
        <w:rPr>
          <w:rFonts w:ascii="Times New Roman" w:hAnsi="Times New Roman" w:eastAsia="Times New Roman"/>
          <w:b w:val="0"/>
          <w:i w:val="0"/>
          <w:color w:val="000000"/>
          <w:sz w:val="24"/>
        </w:rPr>
        <w:t>Colonnes attendues : nom, prénom, classe, matricule, email. Les lignes invalides sont rejetées avec un rapport d'erreurs exploitable.</w:t>
      </w:r>
    </w:p>
    <w:p>
      <w:r>
        <w:br w:type="page"/>
      </w:r>
    </w:p>
    <w:p>
      <w:bookmarkStart w:id="72626" w:name="bm_tdm"/>
      <w:pPr>
        <w:pStyle w:val="Heading1"/>
        <w:spacing w:line="360" w:lineRule="auto"/>
      </w:pPr>
      <w:r>
        <w:rPr>
          <w:rFonts w:ascii="Times New Roman" w:hAnsi="Times New Roman" w:eastAsia="Times New Roman"/>
          <w:b/>
          <w:i w:val="0"/>
          <w:color w:val="000000"/>
          <w:sz w:val="28"/>
        </w:rPr>
        <w:t>Table des matières</w:t>
      </w:r>
      <w:bookmarkEnd w:id="72626"/>
    </w:p>
    <w:p>
      <w:pPr>
        <w:spacing w:after="160" w:line="360" w:lineRule="auto"/>
        <w:jc w:val="both"/>
      </w:pPr>
      <w:r>
        <w:rPr>
          <w:rFonts w:ascii="Times New Roman" w:hAnsi="Times New Roman" w:eastAsia="Times New Roman"/>
          <w:b w:val="0"/>
          <w:i/>
          <w:color w:val="000000"/>
          <w:sz w:val="22"/>
        </w:rPr>
        <w:t>Table complète des titres et sous-titres. Dans Word : sélectionner le champ, clic droit, Mettre à jour les champs, choisir Mettre à jour toute la table. Les entrées deviennent cliquables. Les pages préliminaires restent en chiffres romains ; le corps en chiffres arabes.</w:t>
      </w:r>
    </w:p>
    <w:p>
      <w:pPr>
        <w:spacing w:after="160" w:line="360" w:lineRule="auto"/>
        <w:jc w:val="left"/>
      </w:pPr>
      <w:r>
        <w:rPr>
          <w:rFonts w:ascii="Times New Roman" w:hAnsi="Times New Roman" w:eastAsia="Times New Roman"/>
          <w:b w:val="0"/>
          <w:i/>
          <w:color w:val="000000"/>
          <w:sz w:val="24"/>
        </w:rPr>
        <w:fldChar w:fldCharType="begin"/>
        <w:instrText xml:space="preserve">TOC \o "1-3" \h \z \u</w:instrText>
        <w:fldChar w:fldCharType="separate"/>
        <w:t>(Cliquez droit &gt; Mettre à jour les champs dans Word)</w:t>
        <w:fldChar w:fldCharType="end"/>
      </w:r>
    </w:p>
    <w:sectPr w:rsidR="00FC693F" w:rsidRPr="0006063C" w:rsidSect="00034616">
      <w:footerReference w:type="default" r:id="rId11"/>
      <w:pgSz w:w="11906" w:h="16838"/>
      <w:pgMar w:top="1417" w:right="1417" w:bottom="1417" w:left="1984"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b w:val="0"/>
        <w:i w:val="0"/>
        <w:color w:val="000000"/>
        <w:sz w:val="24"/>
      </w:rPr>
      <w:fldChar w:fldCharType="begin"/>
      <w:instrText xml:space="preserve">PAGE</w:instrText>
      <w:fldChar w:fldCharType="separate"/>
      <w:t>i</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b w:val="0"/>
        <w:i w:val="0"/>
        <w:color w:val="000000"/>
        <w:sz w:val="24"/>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20" w:line="360" w:lineRule="auto"/>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120" w:line="360" w:lineRule="auto"/>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hyperlink" Target="https://nextjs.org/docs" TargetMode="External"/><Relationship Id="rId39" Type="http://schemas.openxmlformats.org/officeDocument/2006/relationships/hyperlink" Target="https://www.prisma.io/docs" TargetMode="External"/><Relationship Id="rId40" Type="http://schemas.openxmlformats.org/officeDocument/2006/relationships/hyperlink" Target="https://dev.mysql.com/doc/" TargetMode="External"/><Relationship Id="rId41" Type="http://schemas.openxmlformats.org/officeDocument/2006/relationships/hyperlink" Target="https://redis.io/docs/" TargetMode="External"/><Relationship Id="rId42" Type="http://schemas.openxmlformats.org/officeDocument/2006/relationships/hyperlink" Target="https://docs.docker.com/" TargetMode="External"/><Relationship Id="rId43" Type="http://schemas.openxmlformats.org/officeDocument/2006/relationships/hyperlink" Target="https://www.freecodecamp.org/" TargetMode="External"/><Relationship Id="rId44" Type="http://schemas.openxmlformats.org/officeDocument/2006/relationships/hyperlink" Target="https://docs.moodle.org/" TargetMode="External"/><Relationship Id="rId45" Type="http://schemas.openxmlformats.org/officeDocument/2006/relationships/hyperlink" Target="https://judge0.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