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r>
        <w:br w:type="page"/>
      </w:r>
    </w:p>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pPr>
        <w:sectPr>
          <w:footerReference w:type="default" r:id="rId9"/>
          <w:pgSz w:w="11906" w:h="16838"/>
          <w:pgMar w:top="1417" w:right="1417" w:bottom="1417" w:left="1984" w:header="720" w:footer="720" w:gutter="0"/>
          <w:cols w:space="720"/>
          <w:docGrid w:linePitch="360"/>
          <w:pgNumType w:fmt="lowerRoman" w:start="1"/>
        </w:sectPr>
      </w:pPr>
    </w:p>
    <w:p>
      <w:bookmarkStart w:id="95257" w:name="bm_dedicace"/>
      <w:pPr>
        <w:pStyle w:val="Heading1"/>
        <w:spacing w:line="360" w:lineRule="auto"/>
      </w:pPr>
      <w:r>
        <w:rPr>
          <w:rFonts w:ascii="Times New Roman" w:hAnsi="Times New Roman" w:eastAsia="Times New Roman"/>
          <w:b/>
          <w:i w:val="0"/>
          <w:color w:val="000000"/>
          <w:sz w:val="28"/>
        </w:rPr>
        <w:t>Dédicace</w:t>
      </w:r>
      <w:bookmarkEnd w:id="95257"/>
    </w:p>
    <w:p>
      <w:pPr>
        <w:spacing w:after="160" w:line="360" w:lineRule="auto"/>
        <w:jc w:val="center"/>
      </w:pPr>
      <w:r>
        <w:rPr>
          <w:rFonts w:ascii="Times New Roman" w:hAnsi="Times New Roman" w:eastAsia="Times New Roman"/>
          <w:b w:val="0"/>
          <w:i w:val="0"/>
          <w:color w:val="000000"/>
          <w:sz w:val="24"/>
        </w:rPr>
        <w:t>À ma famille.</w:t>
      </w:r>
    </w:p>
    <w:p>
      <w:r>
        <w:br w:type="page"/>
      </w:r>
    </w:p>
    <w:p>
      <w:bookmarkStart w:id="29996" w:name="bm_remerciements"/>
      <w:pPr>
        <w:pStyle w:val="Heading1"/>
        <w:spacing w:line="360" w:lineRule="auto"/>
      </w:pPr>
      <w:r>
        <w:rPr>
          <w:rFonts w:ascii="Times New Roman" w:hAnsi="Times New Roman" w:eastAsia="Times New Roman"/>
          <w:b/>
          <w:i w:val="0"/>
          <w:color w:val="000000"/>
          <w:sz w:val="28"/>
        </w:rPr>
        <w:t>Remerciements</w:t>
      </w:r>
      <w:bookmarkEnd w:id="29996"/>
    </w:p>
    <w:p>
      <w:pPr>
        <w:spacing w:after="160" w:line="360" w:lineRule="auto"/>
        <w:ind w:firstLine="425"/>
        <w:jc w:val="both"/>
      </w:pPr>
      <w:r>
        <w:rPr>
          <w:rFonts w:ascii="Times New Roman" w:hAnsi="Times New Roman" w:eastAsia="Times New Roman"/>
          <w:b w:val="0"/>
          <w:i w:val="0"/>
          <w:color w:val="000000"/>
          <w:sz w:val="24"/>
        </w:rPr>
        <w:t>Nous remercions notre encadrant principal pour sa disponibilité, ses remarques précises et l'exigence maintenue à chaque étape. Nous remercions également notre second encadrant pour ses conseils méthodologiques et techniques.</w:t>
      </w:r>
    </w:p>
    <w:p>
      <w:pPr>
        <w:spacing w:after="160" w:line="360" w:lineRule="auto"/>
        <w:ind w:firstLine="425"/>
        <w:jc w:val="both"/>
      </w:pPr>
      <w:r>
        <w:rPr>
          <w:rFonts w:ascii="Times New Roman" w:hAnsi="Times New Roman" w:eastAsia="Times New Roman"/>
          <w:b w:val="0"/>
          <w:i w:val="0"/>
          <w:color w:val="000000"/>
          <w:sz w:val="24"/>
        </w:rPr>
        <w:t>Nos remerciements vont à l'administration et au corps enseignant de notre établissement, ainsi qu'aux camarades qui ont testé les premiers parcours de passation et signalé les points durs de l'interface.</w:t>
      </w:r>
    </w:p>
    <w:p>
      <w:pPr>
        <w:spacing w:after="160" w:line="360" w:lineRule="auto"/>
        <w:ind w:firstLine="425"/>
        <w:jc w:val="both"/>
      </w:pPr>
      <w:r>
        <w:rPr>
          <w:rFonts w:ascii="Times New Roman" w:hAnsi="Times New Roman" w:eastAsia="Times New Roman"/>
          <w:b w:val="0"/>
          <w:i w:val="0"/>
          <w:color w:val="000000"/>
          <w:sz w:val="24"/>
        </w:rPr>
        <w:t>Enfin, nous remercions nos familles pour le soutien quotidien sans lequel ce travail n'aurait pas abouti dans les délais impartis.</w:t>
      </w:r>
    </w:p>
    <w:p>
      <w:r>
        <w:br w:type="page"/>
      </w:r>
    </w:p>
    <w:p>
      <w:bookmarkStart w:id="16319" w:name="bm_sommaire"/>
      <w:pPr>
        <w:pStyle w:val="Heading1"/>
        <w:spacing w:line="360" w:lineRule="auto"/>
      </w:pPr>
      <w:r>
        <w:rPr>
          <w:rFonts w:ascii="Times New Roman" w:hAnsi="Times New Roman" w:eastAsia="Times New Roman"/>
          <w:b/>
          <w:i w:val="0"/>
          <w:color w:val="000000"/>
          <w:sz w:val="28"/>
        </w:rPr>
        <w:t>Sommaire</w:t>
      </w:r>
      <w:bookmarkEnd w:id="16319"/>
    </w:p>
    <w:p>
      <w:pPr>
        <w:spacing w:after="160" w:line="360" w:lineRule="auto"/>
        <w:jc w:val="left"/>
      </w:pPr>
      <w:r>
        <w:rPr>
          <w:rFonts w:ascii="Times New Roman" w:hAnsi="Times New Roman" w:eastAsia="Times New Roman"/>
          <w:b w:val="0"/>
          <w:i/>
          <w:color w:val="000000"/>
          <w:sz w:val="24"/>
        </w:rPr>
        <w:fldChar w:fldCharType="begin"/>
        <w:instrText xml:space="preserve">TOC \o "1-1" \h \z \u</w:instrText>
        <w:fldChar w:fldCharType="separate"/>
        <w:t> </w:t>
        <w:fldChar w:fldCharType="end"/>
      </w:r>
    </w:p>
    <w:p>
      <w:r>
        <w:br w:type="page"/>
      </w:r>
    </w:p>
    <w:p>
      <w:bookmarkStart w:id="29851" w:name="bm_sigles"/>
      <w:pPr>
        <w:pStyle w:val="Heading1"/>
        <w:spacing w:line="360" w:lineRule="auto"/>
      </w:pPr>
      <w:r>
        <w:rPr>
          <w:rFonts w:ascii="Times New Roman" w:hAnsi="Times New Roman" w:eastAsia="Times New Roman"/>
          <w:b/>
          <w:i w:val="0"/>
          <w:color w:val="000000"/>
          <w:sz w:val="28"/>
        </w:rPr>
        <w:t>Liste des sigles et abréviations</w:t>
      </w:r>
      <w:bookmarkEnd w:id="29851"/>
    </w:p>
    <w:p>
      <w:pPr>
        <w:spacing w:after="60" w:line="360" w:lineRule="auto"/>
        <w:jc w:val="left"/>
      </w:pPr>
      <w:r>
        <w:rPr>
          <w:rFonts w:ascii="Times New Roman" w:hAnsi="Times New Roman" w:eastAsia="Times New Roman"/>
          <w:b w:val="0"/>
          <w:i w:val="0"/>
          <w:color w:val="000000"/>
          <w:sz w:val="24"/>
        </w:rPr>
        <w:t>ADM : Préfixe d'identifiant administrateur d'établissement</w:t>
      </w:r>
    </w:p>
    <w:p>
      <w:pPr>
        <w:spacing w:after="60" w:line="360" w:lineRule="auto"/>
        <w:jc w:val="left"/>
      </w:pPr>
      <w:r>
        <w:rPr>
          <w:rFonts w:ascii="Times New Roman" w:hAnsi="Times New Roman" w:eastAsia="Times New Roman"/>
          <w:b w:val="0"/>
          <w:i w:val="0"/>
          <w:color w:val="000000"/>
          <w:sz w:val="24"/>
        </w:rPr>
        <w:t>API : Application Programming Interface</w:t>
      </w:r>
    </w:p>
    <w:p>
      <w:pPr>
        <w:spacing w:after="60" w:line="360" w:lineRule="auto"/>
        <w:jc w:val="left"/>
      </w:pPr>
      <w:r>
        <w:rPr>
          <w:rFonts w:ascii="Times New Roman" w:hAnsi="Times New Roman" w:eastAsia="Times New Roman"/>
          <w:b w:val="0"/>
          <w:i w:val="0"/>
          <w:color w:val="000000"/>
          <w:sz w:val="24"/>
        </w:rPr>
        <w:t>CSV : Comma-Separated Values</w:t>
      </w:r>
    </w:p>
    <w:p>
      <w:pPr>
        <w:spacing w:after="60" w:line="360" w:lineRule="auto"/>
        <w:jc w:val="left"/>
      </w:pPr>
      <w:r>
        <w:rPr>
          <w:rFonts w:ascii="Times New Roman" w:hAnsi="Times New Roman" w:eastAsia="Times New Roman"/>
          <w:b w:val="0"/>
          <w:i w:val="0"/>
          <w:color w:val="000000"/>
          <w:sz w:val="24"/>
        </w:rPr>
        <w:t>ETU : Préfixe d'identifiant étudiant</w:t>
      </w:r>
    </w:p>
    <w:p>
      <w:pPr>
        <w:spacing w:after="60" w:line="360" w:lineRule="auto"/>
        <w:jc w:val="left"/>
      </w:pPr>
      <w:r>
        <w:rPr>
          <w:rFonts w:ascii="Times New Roman" w:hAnsi="Times New Roman" w:eastAsia="Times New Roman"/>
          <w:b w:val="0"/>
          <w:i w:val="0"/>
          <w:color w:val="000000"/>
          <w:sz w:val="24"/>
        </w:rPr>
        <w:t>HTTP : HyperText Transfer Protocol</w:t>
      </w:r>
    </w:p>
    <w:p>
      <w:pPr>
        <w:spacing w:after="60" w:line="360" w:lineRule="auto"/>
        <w:jc w:val="left"/>
      </w:pPr>
      <w:r>
        <w:rPr>
          <w:rFonts w:ascii="Times New Roman" w:hAnsi="Times New Roman" w:eastAsia="Times New Roman"/>
          <w:b w:val="0"/>
          <w:i w:val="0"/>
          <w:color w:val="000000"/>
          <w:sz w:val="24"/>
        </w:rPr>
        <w:t>HTTPS : HyperText Transfer Protocol Secure</w:t>
      </w:r>
    </w:p>
    <w:p>
      <w:pPr>
        <w:spacing w:after="60" w:line="360" w:lineRule="auto"/>
        <w:jc w:val="left"/>
      </w:pPr>
      <w:r>
        <w:rPr>
          <w:rFonts w:ascii="Times New Roman" w:hAnsi="Times New Roman" w:eastAsia="Times New Roman"/>
          <w:b w:val="0"/>
          <w:i w:val="0"/>
          <w:color w:val="000000"/>
          <w:sz w:val="24"/>
        </w:rPr>
        <w:t>IDE : Integrated Development Environment</w:t>
      </w:r>
    </w:p>
    <w:p>
      <w:pPr>
        <w:spacing w:after="60" w:line="360" w:lineRule="auto"/>
        <w:jc w:val="left"/>
      </w:pPr>
      <w:r>
        <w:rPr>
          <w:rFonts w:ascii="Times New Roman" w:hAnsi="Times New Roman" w:eastAsia="Times New Roman"/>
          <w:b w:val="0"/>
          <w:i w:val="0"/>
          <w:color w:val="000000"/>
          <w:sz w:val="24"/>
        </w:rPr>
        <w:t>IP : Internet Protocol</w:t>
      </w:r>
    </w:p>
    <w:p>
      <w:pPr>
        <w:spacing w:after="60" w:line="360" w:lineRule="auto"/>
        <w:jc w:val="left"/>
      </w:pPr>
      <w:r>
        <w:rPr>
          <w:rFonts w:ascii="Times New Roman" w:hAnsi="Times New Roman" w:eastAsia="Times New Roman"/>
          <w:b w:val="0"/>
          <w:i w:val="0"/>
          <w:color w:val="000000"/>
          <w:sz w:val="24"/>
        </w:rPr>
        <w:t>JSON : JavaScript Object Notation</w:t>
      </w:r>
    </w:p>
    <w:p>
      <w:pPr>
        <w:spacing w:after="60" w:line="360" w:lineRule="auto"/>
        <w:jc w:val="left"/>
      </w:pPr>
      <w:r>
        <w:rPr>
          <w:rFonts w:ascii="Times New Roman" w:hAnsi="Times New Roman" w:eastAsia="Times New Roman"/>
          <w:b w:val="0"/>
          <w:i w:val="0"/>
          <w:color w:val="000000"/>
          <w:sz w:val="24"/>
        </w:rPr>
        <w:t>JWT : JSON Web Token</w:t>
      </w:r>
    </w:p>
    <w:p>
      <w:pPr>
        <w:spacing w:after="60" w:line="360" w:lineRule="auto"/>
        <w:jc w:val="left"/>
      </w:pPr>
      <w:r>
        <w:rPr>
          <w:rFonts w:ascii="Times New Roman" w:hAnsi="Times New Roman" w:eastAsia="Times New Roman"/>
          <w:b w:val="0"/>
          <w:i w:val="0"/>
          <w:color w:val="000000"/>
          <w:sz w:val="24"/>
        </w:rPr>
        <w:t>LMS : Learning Management System</w:t>
      </w:r>
    </w:p>
    <w:p>
      <w:pPr>
        <w:spacing w:after="60" w:line="360" w:lineRule="auto"/>
        <w:jc w:val="left"/>
      </w:pPr>
      <w:r>
        <w:rPr>
          <w:rFonts w:ascii="Times New Roman" w:hAnsi="Times New Roman" w:eastAsia="Times New Roman"/>
          <w:b w:val="0"/>
          <w:i w:val="0"/>
          <w:color w:val="000000"/>
          <w:sz w:val="24"/>
        </w:rPr>
        <w:t>MVP : Minimum Viable Product</w:t>
      </w:r>
    </w:p>
    <w:p>
      <w:pPr>
        <w:spacing w:after="60" w:line="360" w:lineRule="auto"/>
        <w:jc w:val="left"/>
      </w:pPr>
      <w:r>
        <w:rPr>
          <w:rFonts w:ascii="Times New Roman" w:hAnsi="Times New Roman" w:eastAsia="Times New Roman"/>
          <w:b w:val="0"/>
          <w:i w:val="0"/>
          <w:color w:val="000000"/>
          <w:sz w:val="24"/>
        </w:rPr>
        <w:t>PDF : Portable Document Format</w:t>
      </w:r>
    </w:p>
    <w:p>
      <w:pPr>
        <w:spacing w:after="60" w:line="360" w:lineRule="auto"/>
        <w:jc w:val="left"/>
      </w:pPr>
      <w:r>
        <w:rPr>
          <w:rFonts w:ascii="Times New Roman" w:hAnsi="Times New Roman" w:eastAsia="Times New Roman"/>
          <w:b w:val="0"/>
          <w:i w:val="0"/>
          <w:color w:val="000000"/>
          <w:sz w:val="24"/>
        </w:rPr>
        <w:t>PROF : Préfixe d'identifiant professeur</w:t>
      </w:r>
    </w:p>
    <w:p>
      <w:pPr>
        <w:spacing w:after="60" w:line="360" w:lineRule="auto"/>
        <w:jc w:val="left"/>
      </w:pPr>
      <w:r>
        <w:rPr>
          <w:rFonts w:ascii="Times New Roman" w:hAnsi="Times New Roman" w:eastAsia="Times New Roman"/>
          <w:b w:val="0"/>
          <w:i w:val="0"/>
          <w:color w:val="000000"/>
          <w:sz w:val="24"/>
        </w:rPr>
        <w:t>QCM : Questionnaire à choix multiples</w:t>
      </w:r>
    </w:p>
    <w:p>
      <w:pPr>
        <w:spacing w:after="60" w:line="360" w:lineRule="auto"/>
        <w:jc w:val="left"/>
      </w:pPr>
      <w:r>
        <w:rPr>
          <w:rFonts w:ascii="Times New Roman" w:hAnsi="Times New Roman" w:eastAsia="Times New Roman"/>
          <w:b w:val="0"/>
          <w:i w:val="0"/>
          <w:color w:val="000000"/>
          <w:sz w:val="24"/>
        </w:rPr>
        <w:t>REST : Representational State Transfer</w:t>
      </w:r>
    </w:p>
    <w:p>
      <w:pPr>
        <w:spacing w:after="60" w:line="360" w:lineRule="auto"/>
        <w:jc w:val="left"/>
      </w:pPr>
      <w:r>
        <w:rPr>
          <w:rFonts w:ascii="Times New Roman" w:hAnsi="Times New Roman" w:eastAsia="Times New Roman"/>
          <w:b w:val="0"/>
          <w:i w:val="0"/>
          <w:color w:val="000000"/>
          <w:sz w:val="24"/>
        </w:rPr>
        <w:t>SADM : Préfixe d'identifiant Super Admin</w:t>
      </w:r>
    </w:p>
    <w:p>
      <w:pPr>
        <w:spacing w:after="60" w:line="360" w:lineRule="auto"/>
        <w:jc w:val="left"/>
      </w:pPr>
      <w:r>
        <w:rPr>
          <w:rFonts w:ascii="Times New Roman" w:hAnsi="Times New Roman" w:eastAsia="Times New Roman"/>
          <w:b w:val="0"/>
          <w:i w:val="0"/>
          <w:color w:val="000000"/>
          <w:sz w:val="24"/>
        </w:rPr>
        <w:t>SGBD : Système de gestion de bases de données</w:t>
      </w:r>
    </w:p>
    <w:p>
      <w:pPr>
        <w:spacing w:after="60" w:line="360" w:lineRule="auto"/>
        <w:jc w:val="left"/>
      </w:pPr>
      <w:r>
        <w:rPr>
          <w:rFonts w:ascii="Times New Roman" w:hAnsi="Times New Roman" w:eastAsia="Times New Roman"/>
          <w:b w:val="0"/>
          <w:i w:val="0"/>
          <w:color w:val="000000"/>
          <w:sz w:val="24"/>
        </w:rPr>
        <w:t>UML : Unified Modeling Language</w:t>
      </w:r>
    </w:p>
    <w:p>
      <w:r>
        <w:br w:type="page"/>
      </w:r>
    </w:p>
    <w:p>
      <w:bookmarkStart w:id="71095" w:name="bm_liste_figures"/>
      <w:pPr>
        <w:pStyle w:val="Heading1"/>
        <w:spacing w:line="360" w:lineRule="auto"/>
      </w:pPr>
      <w:r>
        <w:rPr>
          <w:rFonts w:ascii="Times New Roman" w:hAnsi="Times New Roman" w:eastAsia="Times New Roman"/>
          <w:b/>
          <w:i w:val="0"/>
          <w:color w:val="000000"/>
          <w:sz w:val="28"/>
        </w:rPr>
        <w:t>Liste des figures</w:t>
      </w:r>
      <w:bookmarkEnd w:id="71095"/>
    </w:p>
    <w:p>
      <w:pPr>
        <w:spacing w:after="160" w:line="360" w:lineRule="auto"/>
        <w:jc w:val="left"/>
      </w:pPr>
      <w:r>
        <w:rPr>
          <w:rFonts w:ascii="Times New Roman" w:hAnsi="Times New Roman" w:eastAsia="Times New Roman"/>
          <w:b w:val="0"/>
          <w:i/>
          <w:color w:val="000000"/>
          <w:sz w:val="24"/>
        </w:rPr>
        <w:fldChar w:fldCharType="begin"/>
        <w:instrText xml:space="preserve">TOC \h \z \c "Figure"</w:instrText>
        <w:fldChar w:fldCharType="separate"/>
        <w:t> </w:t>
        <w:fldChar w:fldCharType="end"/>
      </w:r>
    </w:p>
    <w:p>
      <w:r>
        <w:br w:type="page"/>
      </w:r>
    </w:p>
    <w:p>
      <w:bookmarkStart w:id="67365" w:name="bm_liste_tableaux"/>
      <w:pPr>
        <w:pStyle w:val="Heading1"/>
        <w:spacing w:line="360" w:lineRule="auto"/>
      </w:pPr>
      <w:r>
        <w:rPr>
          <w:rFonts w:ascii="Times New Roman" w:hAnsi="Times New Roman" w:eastAsia="Times New Roman"/>
          <w:b/>
          <w:i w:val="0"/>
          <w:color w:val="000000"/>
          <w:sz w:val="28"/>
        </w:rPr>
        <w:t>Liste des tableaux</w:t>
      </w:r>
      <w:bookmarkEnd w:id="67365"/>
    </w:p>
    <w:p>
      <w:pPr>
        <w:spacing w:after="160" w:line="360" w:lineRule="auto"/>
        <w:jc w:val="left"/>
      </w:pPr>
      <w:r>
        <w:rPr>
          <w:rFonts w:ascii="Times New Roman" w:hAnsi="Times New Roman" w:eastAsia="Times New Roman"/>
          <w:b w:val="0"/>
          <w:i/>
          <w:color w:val="000000"/>
          <w:sz w:val="24"/>
        </w:rPr>
        <w:fldChar w:fldCharType="begin"/>
        <w:instrText xml:space="preserve">TOC \h \z \c "Tableau"</w:instrText>
        <w:fldChar w:fldCharType="separate"/>
        <w:t> </w:t>
        <w:fldChar w:fldCharType="end"/>
      </w:r>
    </w:p>
    <w:p>
      <w:r>
        <w:br w:type="page"/>
      </w:r>
    </w:p>
    <w:p>
      <w:bookmarkStart w:id="53580" w:name="bm_resume"/>
      <w:pPr>
        <w:pStyle w:val="Heading1"/>
        <w:spacing w:line="360" w:lineRule="auto"/>
      </w:pPr>
      <w:r>
        <w:rPr>
          <w:rFonts w:ascii="Times New Roman" w:hAnsi="Times New Roman" w:eastAsia="Times New Roman"/>
          <w:b/>
          <w:i w:val="0"/>
          <w:color w:val="000000"/>
          <w:sz w:val="28"/>
        </w:rPr>
        <w:t>Résumé</w:t>
      </w:r>
      <w:bookmarkEnd w:id="53580"/>
    </w:p>
    <w:p>
      <w:pPr>
        <w:spacing w:after="160" w:line="360" w:lineRule="auto"/>
        <w:ind w:firstLine="425"/>
        <w:jc w:val="both"/>
      </w:pPr>
      <w:r>
        <w:rPr>
          <w:rFonts w:ascii="Times New Roman" w:hAnsi="Times New Roman" w:eastAsia="Times New Roman"/>
          <w:b w:val="0"/>
          <w:i w:val="0"/>
          <w:color w:val="000000"/>
          <w:sz w:val="24"/>
        </w:rPr>
        <w:t>Évaluer la programmation sur machine est devenu ambigu : un étudiant peut obtenir rapidement une solution plausible grâce à un assistant de génération de code, sans que le professeur dispose d'une preuve claire. Revenir au papier protège une partie de l'intégrité, mais élude l'exécution réelle. Dans le contexte d'une école d'ingénieurs au Burkina Faso, où les épreuves se déroulent souvent en salle informatique, nous proposons Cylentic, une plateforme web multi établissement d'examens sécurisés.</w:t>
      </w:r>
    </w:p>
    <w:p>
      <w:pPr>
        <w:spacing w:after="160" w:line="360" w:lineRule="auto"/>
        <w:ind w:firstLine="425"/>
        <w:jc w:val="both"/>
      </w:pPr>
      <w:r>
        <w:rPr>
          <w:rFonts w:ascii="Times New Roman" w:hAnsi="Times New Roman" w:eastAsia="Times New Roman"/>
          <w:b w:val="0"/>
          <w:i w:val="0"/>
          <w:color w:val="000000"/>
          <w:sz w:val="24"/>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after="160" w:line="360" w:lineRule="auto"/>
        <w:jc w:val="both"/>
      </w:pPr>
      <w:r>
        <w:rPr>
          <w:rFonts w:ascii="Times New Roman" w:hAnsi="Times New Roman" w:eastAsia="Times New Roman"/>
          <w:b/>
          <w:i w:val="0"/>
          <w:color w:val="000000"/>
          <w:sz w:val="24"/>
        </w:rPr>
        <w:t>Mots-clés : examen de programmation, plateforme web, intégrité académique, sandbox, correction automatique, école d'ingénieurs.</w:t>
      </w:r>
    </w:p>
    <w:p>
      <w:r>
        <w:br w:type="page"/>
      </w:r>
    </w:p>
    <w:p>
      <w:bookmarkStart w:id="96808" w:name="bm_abstract"/>
      <w:pPr>
        <w:pStyle w:val="Heading1"/>
        <w:spacing w:line="360" w:lineRule="auto"/>
      </w:pPr>
      <w:r>
        <w:rPr>
          <w:rFonts w:ascii="Times New Roman" w:hAnsi="Times New Roman" w:eastAsia="Times New Roman"/>
          <w:b/>
          <w:i w:val="0"/>
          <w:color w:val="000000"/>
          <w:sz w:val="28"/>
        </w:rPr>
        <w:t>Abstract</w:t>
      </w:r>
      <w:bookmarkEnd w:id="96808"/>
    </w:p>
    <w:p>
      <w:pPr>
        <w:spacing w:after="160" w:line="360" w:lineRule="auto"/>
        <w:ind w:firstLine="425"/>
        <w:jc w:val="both"/>
      </w:pPr>
      <w:r>
        <w:rPr>
          <w:rFonts w:ascii="Times New Roman" w:hAnsi="Times New Roman" w:eastAsia="Times New Roman"/>
          <w:b w:val="0"/>
          <w:i w:val="0"/>
          <w:color w:val="000000"/>
          <w:sz w:val="24"/>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 multi tenant web platform for secured programming exams.</w:t>
      </w:r>
    </w:p>
    <w:p>
      <w:pPr>
        <w:spacing w:after="160" w:line="360" w:lineRule="auto"/>
        <w:ind w:firstLine="425"/>
        <w:jc w:val="both"/>
      </w:pPr>
      <w:r>
        <w:rPr>
          <w:rFonts w:ascii="Times New Roman" w:hAnsi="Times New Roman" w:eastAsia="Times New Roman"/>
          <w:b w:val="0"/>
          <w:i w:val="0"/>
          <w:color w:val="000000"/>
          <w:sz w:val="24"/>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pPr>
        <w:spacing w:after="160" w:line="360" w:lineRule="auto"/>
        <w:jc w:val="both"/>
      </w:pPr>
      <w:r>
        <w:rPr>
          <w:rFonts w:ascii="Times New Roman" w:hAnsi="Times New Roman" w:eastAsia="Times New Roman"/>
          <w:b/>
          <w:i w:val="0"/>
          <w:color w:val="000000"/>
          <w:sz w:val="24"/>
        </w:rPr>
        <w:t>Keywords: programming exam, web platform, academic integrity, sandbox, automatic grading, engineering school.</w:t>
      </w:r>
    </w:p>
    <w:p>
      <w:pPr>
        <w:sectPr>
          <w:footerReference w:type="default" r:id="rId10"/>
          <w:pgSz w:w="11906" w:h="16838"/>
          <w:pgMar w:top="1417" w:right="1417" w:bottom="1417" w:left="1984" w:header="720" w:footer="720" w:gutter="0"/>
          <w:cols w:space="720"/>
          <w:docGrid w:linePitch="360"/>
          <w:pgNumType w:fmt="lowerRoman" w:start="1"/>
        </w:sectPr>
      </w:pPr>
    </w:p>
    <w:p>
      <w:bookmarkStart w:id="50473" w:name="bm_intro"/>
      <w:pPr>
        <w:pStyle w:val="Heading1"/>
        <w:spacing w:line="360" w:lineRule="auto"/>
      </w:pPr>
      <w:r>
        <w:rPr>
          <w:rFonts w:ascii="Times New Roman" w:hAnsi="Times New Roman" w:eastAsia="Times New Roman"/>
          <w:b/>
          <w:i w:val="0"/>
          <w:color w:val="000000"/>
          <w:sz w:val="28"/>
        </w:rPr>
        <w:t>Introduction générale</w:t>
      </w:r>
      <w:bookmarkEnd w:id="50473"/>
    </w:p>
    <w:p>
      <w:pPr>
        <w:spacing w:after="160" w:line="360" w:lineRule="auto"/>
        <w:ind w:firstLine="425"/>
        <w:jc w:val="both"/>
      </w:pPr>
      <w:r>
        <w:rPr>
          <w:rFonts w:ascii="Times New Roman" w:hAnsi="Times New Roman" w:eastAsia="Times New Roman"/>
          <w:b w:val="0"/>
          <w:i w:val="0"/>
          <w:color w:val="000000"/>
          <w:sz w:val="24"/>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pPr>
        <w:spacing w:after="160" w:line="360" w:lineRule="auto"/>
        <w:ind w:firstLine="425"/>
        <w:jc w:val="both"/>
      </w:pPr>
      <w:r>
        <w:rPr>
          <w:rFonts w:ascii="Times New Roman" w:hAnsi="Times New Roman" w:eastAsia="Times New Roman"/>
          <w:b w:val="0"/>
          <w:i w:val="0"/>
          <w:color w:val="00000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line="360" w:lineRule="auto"/>
        <w:ind w:firstLine="425"/>
        <w:jc w:val="both"/>
      </w:pPr>
      <w:r>
        <w:rPr>
          <w:rFonts w:ascii="Times New Roman" w:hAnsi="Times New Roman" w:eastAsia="Times New Roman"/>
          <w:b w:val="0"/>
          <w:i w:val="0"/>
          <w:color w:val="000000"/>
          <w:sz w:val="24"/>
        </w:rPr>
        <w:t>Cylentic est notre réponse à ce besoin. Le présent rapport décrit pourquoi le problème se pose, comment la plateforme a été spécifiée et conçue, ce qui a été réellement livré, puis ce que la validation a confirmé ou laissé ouvert.</w:t>
      </w:r>
    </w:p>
    <w:p>
      <w:pPr>
        <w:spacing w:after="160" w:line="360" w:lineRule="auto"/>
        <w:ind w:firstLine="425"/>
        <w:jc w:val="both"/>
      </w:pPr>
      <w:r>
        <w:rPr>
          <w:rFonts w:ascii="Times New Roman" w:hAnsi="Times New Roman" w:eastAsia="Times New Roman"/>
          <w:b w:val="0"/>
          <w:i w:val="0"/>
          <w:color w:val="000000"/>
          <w:sz w:val="24"/>
        </w:rPr>
        <w:t>Le rapport s'organise en cinq chapitres. Le premier présente l'état de l'art. Le deuxième formalise les besoins et compare les solutions existantes. Le troisième présente la conception. Le quatrième décrit la réalisation. Le cinquième discute les tests, les limites et les perspectives.</w:t>
      </w:r>
    </w:p>
    <w:p>
      <w:pPr>
        <w:spacing w:after="160" w:line="360" w:lineRule="auto"/>
        <w:ind w:firstLine="425"/>
        <w:jc w:val="both"/>
      </w:pPr>
      <w:r>
        <w:rPr>
          <w:rFonts w:ascii="Times New Roman" w:hAnsi="Times New Roman" w:eastAsia="Times New Roman"/>
          <w:b w:val="0"/>
          <w:i w:val="0"/>
          <w:color w:val="000000"/>
          <w:sz w:val="24"/>
        </w:rPr>
        <w:t>Au terme de ce travail, plusieurs résultats sont attendus : une analyse structurée des limites des outils existants pour l'évaluation de la programmation en salle ; une conception documentée de Cylentic (UML, architecture, données) ; un prototype fonctionnel couvrant les parcours critiques du MVP ; une validation par tests des scénarios d'examen surveillé.</w:t>
      </w:r>
    </w:p>
    <w:p>
      <w:pPr>
        <w:spacing w:after="80" w:line="360" w:lineRule="auto"/>
        <w:jc w:val="both"/>
      </w:pPr>
      <w:r>
        <w:rPr>
          <w:rFonts w:ascii="Times New Roman" w:hAnsi="Times New Roman" w:eastAsia="Times New Roman"/>
          <w:b w:val="0"/>
          <w:i w:val="0"/>
          <w:color w:val="000000"/>
          <w:sz w:val="24"/>
        </w:rPr>
        <w:t>L'atteinte de ces objectifs repose sur les hypothèses de recherche suivantes :</w:t>
      </w:r>
    </w:p>
    <w:p>
      <w:pPr>
        <w:spacing w:after="60" w:line="360" w:lineRule="auto"/>
        <w:jc w:val="left"/>
      </w:pPr>
      <w:r>
        <w:rPr>
          <w:rFonts w:ascii="Times New Roman" w:hAnsi="Times New Roman" w:eastAsia="Times New Roman"/>
          <w:b w:val="0"/>
          <w:i w:val="0"/>
          <w:color w:val="000000"/>
          <w:sz w:val="24"/>
        </w:rPr>
        <w:t>• un verrouillage suffisant du navigateur, couplé à la journalisation des incidents, permet de restaurer la crédibilité des épreuves pratiques sur machine ;</w:t>
      </w:r>
    </w:p>
    <w:p>
      <w:pPr>
        <w:spacing w:after="60" w:line="360" w:lineRule="auto"/>
        <w:jc w:val="left"/>
      </w:pPr>
      <w:r>
        <w:rPr>
          <w:rFonts w:ascii="Times New Roman" w:hAnsi="Times New Roman" w:eastAsia="Times New Roman"/>
          <w:b w:val="0"/>
          <w:i w:val="0"/>
          <w:color w:val="000000"/>
          <w:sz w:val="24"/>
        </w:rPr>
        <w:t>• l'exécution isolée du code dans une sandbox et la correction automatique par tests unitaires offrent une évaluation fiable et reproductible ;</w:t>
      </w:r>
    </w:p>
    <w:p>
      <w:pPr>
        <w:spacing w:after="60" w:line="360" w:lineRule="auto"/>
        <w:jc w:val="left"/>
      </w:pPr>
      <w:r>
        <w:rPr>
          <w:rFonts w:ascii="Times New Roman" w:hAnsi="Times New Roman" w:eastAsia="Times New Roman"/>
          <w:b w:val="0"/>
          <w:i w:val="0"/>
          <w:color w:val="000000"/>
          <w:sz w:val="24"/>
        </w:rPr>
        <w:t>• une architecture web multi établissement, déployable sans installation lourde côté étudiant, répond aux contraintes des salles informatiques partagées.</w:t>
      </w:r>
    </w:p>
    <w:p>
      <w:pPr>
        <w:spacing w:after="160" w:line="360" w:lineRule="auto"/>
        <w:ind w:firstLine="425"/>
        <w:jc w:val="both"/>
      </w:pPr>
      <w:r>
        <w:rPr>
          <w:rFonts w:ascii="Times New Roman" w:hAnsi="Times New Roman" w:eastAsia="Times New Roman"/>
          <w:b w:val="0"/>
          <w:i w:val="0"/>
          <w:color w:val="000000"/>
          <w:sz w:val="24"/>
        </w:rPr>
        <w:t>Pour répondre à la problématique, nous avons adopté une démarche méthodologique structurée en cinq étapes : revue de l'état de l'art et analyse comparative des solutions existantes ; spécification des besoins et définition du périmètre du MVP ; conception UML et modélisation de l'architecture ; réalisation itérative avec Next.js, Prisma et MySQL ; validation par tests de parcours complets et contrôle de non régression.</w:t>
      </w:r>
    </w:p>
    <w:p>
      <w:bookmarkStart w:id="82449" w:name="bm_probl"/>
      <w:pPr>
        <w:pStyle w:val="Heading1"/>
        <w:spacing w:line="360" w:lineRule="auto"/>
      </w:pPr>
      <w:r>
        <w:rPr>
          <w:rFonts w:ascii="Times New Roman" w:hAnsi="Times New Roman" w:eastAsia="Times New Roman"/>
          <w:b/>
          <w:i w:val="0"/>
          <w:color w:val="000000"/>
          <w:sz w:val="28"/>
        </w:rPr>
        <w:t>Problématique</w:t>
      </w:r>
      <w:bookmarkEnd w:id="82449"/>
    </w:p>
    <w:p>
      <w:pPr>
        <w:spacing w:after="160" w:line="360" w:lineRule="auto"/>
        <w:ind w:firstLine="425"/>
        <w:jc w:val="both"/>
      </w:pPr>
      <w:r>
        <w:rPr>
          <w:rFonts w:ascii="Times New Roman" w:hAnsi="Times New Roman" w:eastAsia="Times New Roman"/>
          <w:b w:val="0"/>
          <w:i w:val="0"/>
          <w:color w:val="000000"/>
          <w:sz w:val="24"/>
        </w:rPr>
        <w:t>Face à la montée des assistants de génération de code, comment garantir l'intégrité et la crédibilité de l'évaluation de la programmation sur machine en salle informatique, tout en permettant l'exécution réelle du code et une correction fiable pour le professeur ?</w:t>
      </w:r>
    </w:p>
    <w:p>
      <w:pPr>
        <w:spacing w:after="160" w:line="360" w:lineRule="auto"/>
        <w:ind w:firstLine="425"/>
        <w:jc w:val="both"/>
      </w:pPr>
      <w:r>
        <w:rPr>
          <w:rFonts w:ascii="Times New Roman" w:hAnsi="Times New Roman" w:eastAsia="Times New Roman"/>
          <w:b w:val="0"/>
          <w:i w:val="0"/>
          <w:color w:val="000000"/>
          <w:sz w:val="24"/>
        </w:rPr>
        <w:t>L'objectif général consiste à concevoir une plateforme web multi établissement d'examens de programmation sécurisés, nommée Cylentic.</w:t>
      </w:r>
    </w:p>
    <w:p>
      <w:pPr>
        <w:spacing w:after="80" w:line="360" w:lineRule="auto"/>
        <w:jc w:val="both"/>
      </w:pPr>
      <w:r>
        <w:rPr>
          <w:rFonts w:ascii="Times New Roman" w:hAnsi="Times New Roman" w:eastAsia="Times New Roman"/>
          <w:b w:val="0"/>
          <w:i w:val="0"/>
          <w:color w:val="000000"/>
          <w:sz w:val="24"/>
        </w:rPr>
        <w:t>Pour atteindre cet objectif, nous nous sommes fixé les objectifs spécifiques suivants :</w:t>
      </w:r>
    </w:p>
    <w:p>
      <w:pPr>
        <w:spacing w:after="60" w:line="360" w:lineRule="auto"/>
        <w:jc w:val="left"/>
      </w:pPr>
      <w:r>
        <w:rPr>
          <w:rFonts w:ascii="Times New Roman" w:hAnsi="Times New Roman" w:eastAsia="Times New Roman"/>
          <w:b w:val="0"/>
          <w:i w:val="0"/>
          <w:color w:val="000000"/>
          <w:sz w:val="24"/>
        </w:rPr>
        <w:t>• structurer la gestion des établissements, des classes et des comptes selon des rôles distincts ;</w:t>
      </w:r>
    </w:p>
    <w:p>
      <w:pPr>
        <w:spacing w:after="60" w:line="360" w:lineRule="auto"/>
        <w:jc w:val="left"/>
      </w:pPr>
      <w:r>
        <w:rPr>
          <w:rFonts w:ascii="Times New Roman" w:hAnsi="Times New Roman" w:eastAsia="Times New Roman"/>
          <w:b w:val="0"/>
          <w:i w:val="0"/>
          <w:color w:val="000000"/>
          <w:sz w:val="24"/>
        </w:rPr>
        <w:t>• permettre au professeur de créer, publier et suivre un examen avec code d'accès ;</w:t>
      </w:r>
    </w:p>
    <w:p>
      <w:pPr>
        <w:spacing w:after="60" w:line="360" w:lineRule="auto"/>
        <w:jc w:val="left"/>
      </w:pPr>
      <w:r>
        <w:rPr>
          <w:rFonts w:ascii="Times New Roman" w:hAnsi="Times New Roman" w:eastAsia="Times New Roman"/>
          <w:b w:val="0"/>
          <w:i w:val="0"/>
          <w:color w:val="000000"/>
          <w:sz w:val="24"/>
        </w:rPr>
        <w:t>• contrôler la session de composition dans le navigateur et journaliser les incidents ;</w:t>
      </w:r>
    </w:p>
    <w:p>
      <w:pPr>
        <w:spacing w:after="60" w:line="360" w:lineRule="auto"/>
        <w:jc w:val="left"/>
      </w:pPr>
      <w:r>
        <w:rPr>
          <w:rFonts w:ascii="Times New Roman" w:hAnsi="Times New Roman" w:eastAsia="Times New Roman"/>
          <w:b w:val="0"/>
          <w:i w:val="0"/>
          <w:color w:val="000000"/>
          <w:sz w:val="24"/>
        </w:rPr>
        <w:t>• exécuter le code Python de façon isolée, puis corriger automatiquement par tests unitaires ;</w:t>
      </w:r>
    </w:p>
    <w:p>
      <w:pPr>
        <w:spacing w:after="60" w:line="360" w:lineRule="auto"/>
        <w:jc w:val="left"/>
      </w:pPr>
      <w:r>
        <w:rPr>
          <w:rFonts w:ascii="Times New Roman" w:hAnsi="Times New Roman" w:eastAsia="Times New Roman"/>
          <w:b w:val="0"/>
          <w:i w:val="0"/>
          <w:color w:val="000000"/>
          <w:sz w:val="24"/>
        </w:rPr>
        <w:t>• fournir au professeur des exports exploitables après l'épreuve.</w:t>
      </w:r>
    </w:p>
    <w:p>
      <w:r>
        <w:br w:type="page"/>
      </w:r>
    </w:p>
    <w:p>
      <w:bookmarkStart w:id="61823" w:name="bm_ch1"/>
      <w:pPr>
        <w:pStyle w:val="Heading1"/>
        <w:spacing w:line="360" w:lineRule="auto"/>
      </w:pPr>
      <w:r>
        <w:rPr>
          <w:rFonts w:ascii="Times New Roman" w:hAnsi="Times New Roman" w:eastAsia="Times New Roman"/>
          <w:b/>
          <w:i w:val="0"/>
          <w:color w:val="000000"/>
          <w:sz w:val="28"/>
        </w:rPr>
        <w:t>Chapitre 1 : État de l'art</w:t>
      </w:r>
      <w:bookmarkEnd w:id="61823"/>
    </w:p>
    <w:p>
      <w:pPr>
        <w:spacing w:after="160" w:line="360" w:lineRule="auto"/>
        <w:ind w:firstLine="425"/>
        <w:jc w:val="both"/>
      </w:pPr>
      <w:r>
        <w:rPr>
          <w:rFonts w:ascii="Times New Roman" w:hAnsi="Times New Roman" w:eastAsia="Times New Roman"/>
          <w:b w:val="0"/>
          <w:i w:val="0"/>
          <w:color w:val="000000"/>
          <w:sz w:val="24"/>
        </w:rPr>
        <w:t>Ce chapitre présente l'état de l'art du domaine : contexte pédagogique, contraintes locales et panorama des solutions existantes. La comparaison détaillée et le positionnement de Cylentic sont traités au chapitre 2.</w:t>
      </w:r>
    </w:p>
    <w:p>
      <w:bookmarkStart w:id="15707" w:name="bm_ch1_1"/>
      <w:pPr>
        <w:pStyle w:val="Heading2"/>
        <w:spacing w:line="360" w:lineRule="auto"/>
      </w:pPr>
      <w:r>
        <w:rPr>
          <w:rFonts w:ascii="Times New Roman" w:hAnsi="Times New Roman" w:eastAsia="Times New Roman"/>
          <w:b/>
          <w:i w:val="0"/>
          <w:color w:val="000000"/>
          <w:sz w:val="24"/>
        </w:rPr>
        <w:t>1.1 Contexte pédagogique et technologique</w:t>
      </w:r>
      <w:bookmarkEnd w:id="15707"/>
    </w:p>
    <w:p>
      <w:pPr>
        <w:spacing w:after="160" w:line="360" w:lineRule="auto"/>
        <w:ind w:firstLine="425"/>
        <w:jc w:val="both"/>
      </w:pPr>
      <w:r>
        <w:rPr>
          <w:rFonts w:ascii="Times New Roman" w:hAnsi="Times New Roman" w:eastAsia="Times New Roman"/>
          <w:b w:val="0"/>
          <w:i w:val="0"/>
          <w:color w:val="000000"/>
          <w:sz w:val="24"/>
        </w:rPr>
        <w:t>Dans une formation en informatique, les exercices de programmation mesurent surtout une compétence pratique : analyser un problème, écrire une solution, exécuter, lire une erreur, corriger. Cette compétence ne se laisse pas réduire à la récitation d'une syntaxe sur feuille.</w:t>
      </w:r>
    </w:p>
    <w:p>
      <w:pPr>
        <w:spacing w:after="160" w:line="360" w:lineRule="auto"/>
        <w:ind w:firstLine="425"/>
        <w:jc w:val="both"/>
      </w:pPr>
      <w:r>
        <w:rPr>
          <w:rFonts w:ascii="Times New Roman" w:hAnsi="Times New Roman" w:eastAsia="Times New Roman"/>
          <w:b w:val="0"/>
          <w:i w:val="0"/>
          <w:color w:val="000000"/>
          <w:sz w:val="24"/>
        </w:rPr>
        <w:t>L'examen papier évalue une capacité voisine, mais différente. Il ne montre ni l'exécution réelle, ni le cycle d'essai et de correction propre à un environnement de développement. Or c'est précisément ce cycle que le métier demande.</w:t>
      </w:r>
    </w:p>
    <w:p>
      <w:pPr>
        <w:spacing w:after="160" w:line="360" w:lineRule="auto"/>
        <w:ind w:firstLine="425"/>
        <w:jc w:val="both"/>
      </w:pPr>
      <w:r>
        <w:rPr>
          <w:rFonts w:ascii="Times New Roman" w:hAnsi="Times New Roman" w:eastAsia="Times New Roman"/>
          <w:b w:val="0"/>
          <w:i w:val="0"/>
          <w:color w:val="000000"/>
          <w:sz w:val="24"/>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bookmarkStart w:id="22280" w:name="bm_ch1_2"/>
      <w:pPr>
        <w:pStyle w:val="Heading2"/>
        <w:spacing w:line="360" w:lineRule="auto"/>
      </w:pPr>
      <w:r>
        <w:rPr>
          <w:rFonts w:ascii="Times New Roman" w:hAnsi="Times New Roman" w:eastAsia="Times New Roman"/>
          <w:b/>
          <w:i w:val="0"/>
          <w:color w:val="000000"/>
          <w:sz w:val="24"/>
        </w:rPr>
        <w:t>1.2 Sous-problèmes et contraintes locales</w:t>
      </w:r>
      <w:bookmarkEnd w:id="22280"/>
    </w:p>
    <w:p>
      <w:pPr>
        <w:spacing w:after="160" w:line="360" w:lineRule="auto"/>
        <w:ind w:firstLine="425"/>
        <w:jc w:val="both"/>
      </w:pPr>
      <w:r>
        <w:rPr>
          <w:rFonts w:ascii="Times New Roman" w:hAnsi="Times New Roman" w:eastAsia="Times New Roman"/>
          <w:b w:val="0"/>
          <w:i w:val="0"/>
          <w:color w:val="000000"/>
          <w:sz w:val="24"/>
        </w:rPr>
        <w:t>Cinq sous-problèmes structurent le besoin. Premier : contrôler l'environnement de composition (plein écran, onglets, collage). Deuxième : détecter et journaliser les comportements suspects. Troisième : corriger de façon fiable lors d'un pic de soumissions. Quatrième : produire des preuves lisibles pour le professeur. Cinquième : tolérer des coupures réseau ponctuelles sans effacer le travail déjà sauvegardé.</w:t>
      </w:r>
    </w:p>
    <w:p>
      <w:pPr>
        <w:spacing w:after="160" w:line="360" w:lineRule="auto"/>
        <w:ind w:firstLine="425"/>
        <w:jc w:val="both"/>
      </w:pPr>
      <w:r>
        <w:rPr>
          <w:rFonts w:ascii="Times New Roman" w:hAnsi="Times New Roman" w:eastAsia="Times New Roman"/>
          <w:b w:val="0"/>
          <w:i w:val="0"/>
          <w:color w:val="000000"/>
          <w:sz w:val="24"/>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bookmarkStart w:id="32132" w:name="bm_ch1_3"/>
      <w:pPr>
        <w:pStyle w:val="Heading2"/>
        <w:spacing w:line="360" w:lineRule="auto"/>
      </w:pPr>
      <w:r>
        <w:rPr>
          <w:rFonts w:ascii="Times New Roman" w:hAnsi="Times New Roman" w:eastAsia="Times New Roman"/>
          <w:b/>
          <w:i w:val="0"/>
          <w:color w:val="000000"/>
          <w:sz w:val="24"/>
        </w:rPr>
        <w:t>1.3 Panorama des solutions existantes</w:t>
      </w:r>
      <w:bookmarkEnd w:id="32132"/>
    </w:p>
    <w:p>
      <w:pPr>
        <w:spacing w:after="160" w:line="360" w:lineRule="auto"/>
        <w:ind w:firstLine="425"/>
        <w:jc w:val="both"/>
      </w:pPr>
      <w:r>
        <w:rPr>
          <w:rFonts w:ascii="Times New Roman" w:hAnsi="Times New Roman" w:eastAsia="Times New Roman"/>
          <w:b w:val="0"/>
          <w:i w:val="0"/>
          <w:color w:val="000000"/>
          <w:sz w:val="24"/>
        </w:rPr>
        <w:t>Plusieurs familles d'outils couvrent chacune une partie du problème, jamais l'ensemble dans une forme adaptée à une épreuve de code en salle.</w:t>
      </w:r>
    </w:p>
    <w:p>
      <w:pPr>
        <w:spacing w:after="160" w:line="360" w:lineRule="auto"/>
        <w:ind w:firstLine="425"/>
        <w:jc w:val="both"/>
      </w:pPr>
      <w:r>
        <w:rPr>
          <w:rFonts w:ascii="Times New Roman" w:hAnsi="Times New Roman" w:eastAsia="Times New Roman"/>
          <w:b w:val="0"/>
          <w:i w:val="0"/>
          <w:color w:val="000000"/>
          <w:sz w:val="24"/>
        </w:rPr>
        <w:t>Les plateformes d'apprentissage comme freeCodeCamp offrent un éditeur et une exécution immédiate, mais dans un cadre ouvert, sans verrouillage digne d'une épreuve ni journal d'incidents orienté professeur.</w:t>
      </w:r>
    </w:p>
    <w:p>
      <w:pPr>
        <w:spacing w:after="160" w:line="360" w:lineRule="auto"/>
        <w:ind w:firstLine="425"/>
        <w:jc w:val="both"/>
      </w:pPr>
      <w:r>
        <w:rPr>
          <w:rFonts w:ascii="Times New Roman" w:hAnsi="Times New Roman" w:eastAsia="Times New Roman"/>
          <w:b w:val="0"/>
          <w:i w:val="0"/>
          <w:color w:val="000000"/>
          <w:sz w:val="24"/>
        </w:rPr>
        <w:t>Les LMS comme Moodle gèrent cours, comptes, créneaux et QCM. Ils restent généralistes : l'éditeur de code avec exécution isolée n'est pas natif, et la surveillance poussée passe souvent par des extensions coûteuses.</w:t>
      </w:r>
    </w:p>
    <w:p>
      <w:pPr>
        <w:spacing w:after="160" w:line="360" w:lineRule="auto"/>
        <w:ind w:firstLine="425"/>
        <w:jc w:val="both"/>
      </w:pPr>
      <w:r>
        <w:rPr>
          <w:rFonts w:ascii="Times New Roman" w:hAnsi="Times New Roman" w:eastAsia="Times New Roman"/>
          <w:b w:val="0"/>
          <w:i w:val="0"/>
          <w:color w:val="000000"/>
          <w:sz w:val="24"/>
        </w:rPr>
        <w:t>Les outils de surveillance d'examen à distance répondent surtout à des épreuves généralistes. Leur licence est souvent élevée. Ils n'exécutent ni ne corrigent du code de programmation au sens attendu ici.</w:t>
      </w:r>
    </w:p>
    <w:p>
      <w:pPr>
        <w:spacing w:after="160" w:line="360" w:lineRule="auto"/>
        <w:ind w:firstLine="425"/>
        <w:jc w:val="both"/>
      </w:pPr>
      <w:r>
        <w:rPr>
          <w:rFonts w:ascii="Times New Roman" w:hAnsi="Times New Roman" w:eastAsia="Times New Roman"/>
          <w:b w:val="0"/>
          <w:i w:val="0"/>
          <w:color w:val="000000"/>
          <w:sz w:val="24"/>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bookmarkStart w:id="64269" w:name="bm_ch1_4"/>
      <w:pPr>
        <w:pStyle w:val="Heading2"/>
        <w:spacing w:line="360" w:lineRule="auto"/>
      </w:pPr>
      <w:r>
        <w:rPr>
          <w:rFonts w:ascii="Times New Roman" w:hAnsi="Times New Roman" w:eastAsia="Times New Roman"/>
          <w:b/>
          <w:i w:val="0"/>
          <w:color w:val="000000"/>
          <w:sz w:val="24"/>
        </w:rPr>
        <w:t>1.4 Synthèse des lacunes du domaine</w:t>
      </w:r>
      <w:bookmarkEnd w:id="64269"/>
    </w:p>
    <w:p>
      <w:pPr>
        <w:spacing w:after="160" w:line="360" w:lineRule="auto"/>
        <w:ind w:firstLine="425"/>
        <w:jc w:val="both"/>
      </w:pPr>
      <w:r>
        <w:rPr>
          <w:rFonts w:ascii="Times New Roman" w:hAnsi="Times New Roman" w:eastAsia="Times New Roman"/>
          <w:b w:val="0"/>
          <w:i w:val="0"/>
          <w:color w:val="000000"/>
          <w:sz w:val="24"/>
        </w:rPr>
        <w:t>L'état de l'art montre que les outils disponibles couvrent chacun une facette du problème : apprentissage ouvert, gestion de cours, surveillance généraliste ou exécution isolée. Aucun ne réunit composition sécurisée, exécution réelle, correction automatique et traçabilité pédagogique dans un cadre adapté aux salles informatiques d'une école d'ingénieurs.</w:t>
      </w:r>
    </w:p>
    <w:p>
      <w:pPr>
        <w:spacing w:after="160" w:line="360" w:lineRule="auto"/>
        <w:ind w:firstLine="425"/>
        <w:jc w:val="both"/>
      </w:pPr>
      <w:r>
        <w:rPr>
          <w:rFonts w:ascii="Times New Roman" w:hAnsi="Times New Roman" w:eastAsia="Times New Roman"/>
          <w:b w:val="0"/>
          <w:i w:val="0"/>
          <w:color w:val="000000"/>
          <w:sz w:val="24"/>
        </w:rPr>
        <w:t>Cette lacune justifie l'étude d'une solution dédiée. Le chapitre suivant compare formellement les approches existantes et précise le positionnement de Cylentic avant de fixer le cahier des charges.</w:t>
      </w:r>
    </w:p>
    <w:p>
      <w:bookmarkStart w:id="35917" w:name="bm_ch1_5"/>
      <w:pPr>
        <w:pStyle w:val="Heading2"/>
        <w:spacing w:line="360" w:lineRule="auto"/>
      </w:pPr>
      <w:r>
        <w:rPr>
          <w:rFonts w:ascii="Times New Roman" w:hAnsi="Times New Roman" w:eastAsia="Times New Roman"/>
          <w:b/>
          <w:i w:val="0"/>
          <w:color w:val="000000"/>
          <w:sz w:val="24"/>
        </w:rPr>
        <w:t>1.5 Conclusion</w:t>
      </w:r>
      <w:bookmarkEnd w:id="35917"/>
    </w:p>
    <w:p>
      <w:pPr>
        <w:spacing w:after="160" w:line="360" w:lineRule="auto"/>
        <w:ind w:firstLine="425"/>
        <w:jc w:val="both"/>
      </w:pPr>
      <w:r>
        <w:rPr>
          <w:rFonts w:ascii="Times New Roman" w:hAnsi="Times New Roman" w:eastAsia="Times New Roman"/>
          <w:b w:val="0"/>
          <w:i w:val="0"/>
          <w:color w:val="000000"/>
          <w:sz w:val="24"/>
        </w:rPr>
        <w:t>Le contexte pédagogique, les contraintes locales et le panorama des solutions établissent un état de l'art clair : le besoin d'évaluer la programmation sur machine avec intégrité reste mal couvert par l'existant. Le chapitre 2 en déduit la spécification et la comparaison structurée.</w:t>
      </w:r>
    </w:p>
    <w:p>
      <w:r>
        <w:br w:type="page"/>
      </w:r>
    </w:p>
    <w:p>
      <w:bookmarkStart w:id="44630" w:name="bm_ch2"/>
      <w:pPr>
        <w:pStyle w:val="Heading1"/>
        <w:spacing w:line="360" w:lineRule="auto"/>
      </w:pPr>
      <w:r>
        <w:rPr>
          <w:rFonts w:ascii="Times New Roman" w:hAnsi="Times New Roman" w:eastAsia="Times New Roman"/>
          <w:b/>
          <w:i w:val="0"/>
          <w:color w:val="000000"/>
          <w:sz w:val="28"/>
        </w:rPr>
        <w:t>Chapitre 2 : Analyse des besoins et spécification du système</w:t>
      </w:r>
      <w:bookmarkEnd w:id="44630"/>
    </w:p>
    <w:p>
      <w:pPr>
        <w:spacing w:after="160" w:line="360" w:lineRule="auto"/>
        <w:ind w:firstLine="425"/>
        <w:jc w:val="both"/>
      </w:pPr>
      <w:r>
        <w:rPr>
          <w:rFonts w:ascii="Times New Roman" w:hAnsi="Times New Roman" w:eastAsia="Times New Roman"/>
          <w:b w:val="0"/>
          <w:i w:val="0"/>
          <w:color w:val="000000"/>
          <w:sz w:val="24"/>
        </w:rPr>
        <w:t>Ce chapitre compare les solutions existantes, positionne Cylentic, puis délimite le MVP, identifie les acteurs et formalise les besoins fonctionnels et non fonctionnels du système.</w:t>
      </w:r>
    </w:p>
    <w:p>
      <w:bookmarkStart w:id="50655" w:name="bm_ch2_1"/>
      <w:pPr>
        <w:pStyle w:val="Heading2"/>
        <w:spacing w:line="360" w:lineRule="auto"/>
      </w:pPr>
      <w:r>
        <w:rPr>
          <w:rFonts w:ascii="Times New Roman" w:hAnsi="Times New Roman" w:eastAsia="Times New Roman"/>
          <w:b/>
          <w:i w:val="0"/>
          <w:color w:val="000000"/>
          <w:sz w:val="24"/>
        </w:rPr>
        <w:t>2.1 Comparaison des solutions existantes</w:t>
      </w:r>
      <w:bookmarkEnd w:id="50655"/>
    </w:p>
    <w:p>
      <w:pPr>
        <w:spacing w:after="160" w:line="360" w:lineRule="auto"/>
        <w:ind w:firstLine="425"/>
        <w:jc w:val="both"/>
      </w:pPr>
      <w:r>
        <w:rPr>
          <w:rFonts w:ascii="Times New Roman" w:hAnsi="Times New Roman" w:eastAsia="Times New Roman"/>
          <w:b w:val="0"/>
          <w:i w:val="0"/>
          <w:color w:val="000000"/>
          <w:sz w:val="24"/>
        </w:rPr>
        <w:t>Pour objectiver l'analyse de l'état de l'art, le tableau ci-dessous compare les principales familles de solutions aux exigences d'un examen de programmation surveillé en salle.</w:t>
      </w:r>
    </w:p>
    <w:p>
      <w:pPr>
        <w:pStyle w:val="Caption"/>
        <w:spacing w:after="200" w:line="360" w:lineRule="auto"/>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color w:val="000000"/>
                <w:sz w:val="20"/>
              </w:rPr>
              <w:t>Critère</w:t>
            </w:r>
          </w:p>
        </w:tc>
        <w:tc>
          <w:tcPr>
            <w:tcW w:type="dxa" w:w="1417"/>
          </w:tcPr>
          <w:p>
            <w:r>
              <w:rPr>
                <w:rFonts w:ascii="Times New Roman" w:hAnsi="Times New Roman" w:eastAsia="Times New Roman"/>
                <w:b/>
                <w:i w:val="0"/>
                <w:color w:val="000000"/>
                <w:sz w:val="20"/>
              </w:rPr>
              <w:t>freeCodeCamp</w:t>
            </w:r>
          </w:p>
        </w:tc>
        <w:tc>
          <w:tcPr>
            <w:tcW w:type="dxa" w:w="1417"/>
          </w:tcPr>
          <w:p>
            <w:r>
              <w:rPr>
                <w:rFonts w:ascii="Times New Roman" w:hAnsi="Times New Roman" w:eastAsia="Times New Roman"/>
                <w:b/>
                <w:i w:val="0"/>
                <w:color w:val="000000"/>
                <w:sz w:val="20"/>
              </w:rPr>
              <w:t>Moodle</w:t>
            </w:r>
          </w:p>
        </w:tc>
        <w:tc>
          <w:tcPr>
            <w:tcW w:type="dxa" w:w="1417"/>
          </w:tcPr>
          <w:p>
            <w:r>
              <w:rPr>
                <w:rFonts w:ascii="Times New Roman" w:hAnsi="Times New Roman" w:eastAsia="Times New Roman"/>
                <w:b/>
                <w:i w:val="0"/>
                <w:color w:val="000000"/>
                <w:sz w:val="20"/>
              </w:rPr>
              <w:t>Proctoring</w:t>
            </w:r>
          </w:p>
        </w:tc>
        <w:tc>
          <w:tcPr>
            <w:tcW w:type="dxa" w:w="1417"/>
          </w:tcPr>
          <w:p>
            <w:r>
              <w:rPr>
                <w:rFonts w:ascii="Times New Roman" w:hAnsi="Times New Roman" w:eastAsia="Times New Roman"/>
                <w:b/>
                <w:i w:val="0"/>
                <w:color w:val="000000"/>
                <w:sz w:val="20"/>
              </w:rPr>
              <w:t>Sandbox (ex. Judge0)</w:t>
            </w:r>
          </w:p>
        </w:tc>
        <w:tc>
          <w:tcPr>
            <w:tcW w:type="dxa" w:w="1417"/>
          </w:tcPr>
          <w:p>
            <w:r>
              <w:rPr>
                <w:rFonts w:ascii="Times New Roman" w:hAnsi="Times New Roman" w:eastAsia="Times New Roman"/>
                <w:b/>
                <w:i w:val="0"/>
                <w:color w:val="000000"/>
                <w:sz w:val="20"/>
              </w:rPr>
              <w:t>Cylentic</w:t>
            </w:r>
          </w:p>
        </w:tc>
      </w:tr>
      <w:tr>
        <w:tc>
          <w:tcPr>
            <w:tcW w:type="dxa" w:w="1417"/>
          </w:tcPr>
          <w:p>
            <w:r>
              <w:rPr>
                <w:rFonts w:ascii="Times New Roman" w:hAnsi="Times New Roman" w:eastAsia="Times New Roman"/>
                <w:b w:val="0"/>
                <w:i w:val="0"/>
                <w:color w:val="000000"/>
                <w:sz w:val="20"/>
              </w:rPr>
              <w:t>Exécution de code</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Verrouillage de session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Journal d'incidents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Correction automatique</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 (QCM)</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Multi établissements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Auto hébergement possible</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Résilience réseau</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bl>
    <w:p>
      <w:pPr>
        <w:spacing w:after="200" w:line="360" w:lineRule="auto"/>
        <w:jc w:val="left"/>
      </w:pPr>
      <w:r>
        <w:rPr>
          <w:rFonts w:ascii="Times New Roman" w:hAnsi="Times New Roman" w:eastAsia="Times New Roman"/>
          <w:b w:val="0"/>
          <w:i/>
          <w:color w:val="000000"/>
          <w:sz w:val="20"/>
        </w:rPr>
        <w:t>Source : analyse comparative réalisée dans le cadre du projet</w:t>
      </w:r>
    </w:p>
    <w:p>
      <w:bookmarkStart w:id="48661" w:name="bm_ch2_2"/>
      <w:pPr>
        <w:pStyle w:val="Heading2"/>
        <w:spacing w:line="360" w:lineRule="auto"/>
      </w:pPr>
      <w:r>
        <w:rPr>
          <w:rFonts w:ascii="Times New Roman" w:hAnsi="Times New Roman" w:eastAsia="Times New Roman"/>
          <w:b/>
          <w:i w:val="0"/>
          <w:color w:val="000000"/>
          <w:sz w:val="24"/>
        </w:rPr>
        <w:t>2.2 Positionnement de Cylentic</w:t>
      </w:r>
      <w:bookmarkEnd w:id="48661"/>
    </w:p>
    <w:p>
      <w:pPr>
        <w:spacing w:after="160" w:line="360" w:lineRule="auto"/>
        <w:ind w:firstLine="425"/>
        <w:jc w:val="both"/>
      </w:pPr>
      <w:r>
        <w:rPr>
          <w:rFonts w:ascii="Times New Roman" w:hAnsi="Times New Roman" w:eastAsia="Times New Roman"/>
          <w:b w:val="0"/>
          <w:i w:val="0"/>
          <w:color w:val="000000"/>
          <w:sz w:val="24"/>
        </w:rPr>
        <w:t>Cylentic n'est ni une plateforme d'apprentissage ouverte, ni une simple variante de LMS. Elle vise l'évaluation surveillée de la programmation.</w:t>
      </w:r>
    </w:p>
    <w:p>
      <w:pPr>
        <w:spacing w:after="160" w:line="360" w:lineRule="auto"/>
        <w:ind w:firstLine="425"/>
        <w:jc w:val="both"/>
      </w:pPr>
      <w:r>
        <w:rPr>
          <w:rFonts w:ascii="Times New Roman" w:hAnsi="Times New Roman" w:eastAsia="Times New Roman"/>
          <w:b w:val="0"/>
          <w:i w:val="0"/>
          <w:color w:val="000000"/>
          <w:sz w:val="24"/>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bookmarkStart w:id="44704" w:name="bm_ch2_3"/>
      <w:pPr>
        <w:pStyle w:val="Heading2"/>
        <w:spacing w:line="360" w:lineRule="auto"/>
      </w:pPr>
      <w:r>
        <w:rPr>
          <w:rFonts w:ascii="Times New Roman" w:hAnsi="Times New Roman" w:eastAsia="Times New Roman"/>
          <w:b/>
          <w:i w:val="0"/>
          <w:color w:val="000000"/>
          <w:sz w:val="24"/>
        </w:rPr>
        <w:t>2.3 Périmètre du projet et du MVP</w:t>
      </w:r>
      <w:bookmarkEnd w:id="44704"/>
    </w:p>
    <w:p>
      <w:pPr>
        <w:spacing w:after="160" w:line="360" w:lineRule="auto"/>
        <w:ind w:firstLine="425"/>
        <w:jc w:val="both"/>
      </w:pPr>
      <w:r>
        <w:rPr>
          <w:rFonts w:ascii="Times New Roman" w:hAnsi="Times New Roman" w:eastAsia="Times New Roman"/>
          <w:b w:val="0"/>
          <w:i w:val="0"/>
          <w:color w:val="000000"/>
          <w:sz w:val="24"/>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pPr>
        <w:spacing w:after="160" w:line="360" w:lineRule="auto"/>
        <w:ind w:firstLine="425"/>
        <w:jc w:val="both"/>
      </w:pPr>
      <w:r>
        <w:rPr>
          <w:rFonts w:ascii="Times New Roman" w:hAnsi="Times New Roman" w:eastAsia="Times New Roman"/>
          <w:b w:val="0"/>
          <w:i w:val="0"/>
          <w:color w:val="000000"/>
          <w:sz w:val="24"/>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pPr>
        <w:spacing w:after="160" w:line="360" w:lineRule="auto"/>
        <w:ind w:firstLine="425"/>
        <w:jc w:val="both"/>
      </w:pPr>
      <w:r>
        <w:rPr>
          <w:rFonts w:ascii="Times New Roman" w:hAnsi="Times New Roman" w:eastAsia="Times New Roman"/>
          <w:b w:val="0"/>
          <w:i w:val="0"/>
          <w:color w:val="000000"/>
          <w:sz w:val="24"/>
        </w:rPr>
        <w:t>Ce périmètre restreint concentre l'effort sur le cœur du problème : la passation contrôlée et la correction automatique, plutôt que sur des fonctions secondaires.</w:t>
      </w:r>
    </w:p>
    <w:p>
      <w:bookmarkStart w:id="84447" w:name="bm_ch2_4"/>
      <w:pPr>
        <w:pStyle w:val="Heading2"/>
        <w:spacing w:line="360" w:lineRule="auto"/>
      </w:pPr>
      <w:r>
        <w:rPr>
          <w:rFonts w:ascii="Times New Roman" w:hAnsi="Times New Roman" w:eastAsia="Times New Roman"/>
          <w:b/>
          <w:i w:val="0"/>
          <w:color w:val="000000"/>
          <w:sz w:val="24"/>
        </w:rPr>
        <w:t>2.4 Identification des acteurs</w:t>
      </w:r>
      <w:bookmarkEnd w:id="84447"/>
    </w:p>
    <w:p>
      <w:pPr>
        <w:spacing w:after="160" w:line="360" w:lineRule="auto"/>
        <w:ind w:firstLine="425"/>
        <w:jc w:val="both"/>
      </w:pPr>
      <w:r>
        <w:rPr>
          <w:rFonts w:ascii="Times New Roman" w:hAnsi="Times New Roman" w:eastAsia="Times New Roman"/>
          <w:b w:val="0"/>
          <w:i w:val="0"/>
          <w:color w:val="000000"/>
          <w:sz w:val="24"/>
        </w:rPr>
        <w:t>La plateforme distingue plusieurs acteurs, chacun avec un rôle précis.</w:t>
      </w:r>
    </w:p>
    <w:p>
      <w:pPr>
        <w:spacing w:after="160" w:line="360" w:lineRule="auto"/>
        <w:ind w:firstLine="425"/>
        <w:jc w:val="both"/>
      </w:pPr>
      <w:r>
        <w:rPr>
          <w:rFonts w:ascii="Times New Roman" w:hAnsi="Times New Roman" w:eastAsia="Times New Roman"/>
          <w:b w:val="0"/>
          <w:i w:val="0"/>
          <w:color w:val="000000"/>
          <w:sz w:val="24"/>
        </w:rPr>
        <w:t>Le Super Admin administre la plateforme : établissements, plans et pilotage global, hors du détail pédagogique d'une école.</w:t>
      </w:r>
    </w:p>
    <w:p>
      <w:pPr>
        <w:spacing w:after="160" w:line="360" w:lineRule="auto"/>
        <w:ind w:firstLine="425"/>
        <w:jc w:val="both"/>
      </w:pPr>
      <w:r>
        <w:rPr>
          <w:rFonts w:ascii="Times New Roman" w:hAnsi="Times New Roman" w:eastAsia="Times New Roman"/>
          <w:b w:val="0"/>
          <w:i w:val="0"/>
          <w:color w:val="000000"/>
          <w:sz w:val="24"/>
        </w:rPr>
        <w:t>L'administrateur d'établissement gère l'organisation locale : classes, années académiques, comptes professeurs et étudiants, imports de listes.</w:t>
      </w:r>
    </w:p>
    <w:p>
      <w:pPr>
        <w:spacing w:after="160" w:line="360" w:lineRule="auto"/>
        <w:ind w:firstLine="425"/>
        <w:jc w:val="both"/>
      </w:pPr>
      <w:r>
        <w:rPr>
          <w:rFonts w:ascii="Times New Roman" w:hAnsi="Times New Roman" w:eastAsia="Times New Roman"/>
          <w:b w:val="0"/>
          <w:i w:val="0"/>
          <w:color w:val="000000"/>
          <w:sz w:val="24"/>
        </w:rPr>
        <w:t>Le professeur crée et suit les examens : énoncés, tests unitaires, publication, consultation des copies, lecture du journal d'incidents et ajustement éventuel des notes.</w:t>
      </w:r>
    </w:p>
    <w:p>
      <w:pPr>
        <w:spacing w:after="160" w:line="360" w:lineRule="auto"/>
        <w:ind w:firstLine="425"/>
        <w:jc w:val="both"/>
      </w:pPr>
      <w:r>
        <w:rPr>
          <w:rFonts w:ascii="Times New Roman" w:hAnsi="Times New Roman" w:eastAsia="Times New Roman"/>
          <w:b w:val="0"/>
          <w:i w:val="0"/>
          <w:color w:val="000000"/>
          <w:sz w:val="24"/>
        </w:rPr>
        <w:t>L'étudiant compose : connexion avec identifiant, mot de passe et code d'examen, acceptation du plein écran, salle d'attente, écriture, exécution d'essai, soumission.</w:t>
      </w:r>
    </w:p>
    <w:p>
      <w:pPr>
        <w:spacing w:after="160" w:line="360" w:lineRule="auto"/>
        <w:ind w:firstLine="425"/>
        <w:jc w:val="both"/>
      </w:pPr>
      <w:r>
        <w:rPr>
          <w:rFonts w:ascii="Times New Roman" w:hAnsi="Times New Roman" w:eastAsia="Times New Roman"/>
          <w:b w:val="0"/>
          <w:i w:val="0"/>
          <w:color w:val="000000"/>
          <w:sz w:val="24"/>
        </w:rPr>
        <w:t>Le surveillant physique n'a pas de compte applicatif. Il intervient en salle pour ce que le système ne voit pas.</w:t>
      </w:r>
    </w:p>
    <w:p>
      <w:pPr>
        <w:spacing w:after="160" w:line="360" w:lineRule="auto"/>
        <w:ind w:firstLine="425"/>
        <w:jc w:val="both"/>
      </w:pPr>
      <w:r>
        <w:rPr>
          <w:rFonts w:ascii="Times New Roman" w:hAnsi="Times New Roman" w:eastAsia="Times New Roman"/>
          <w:b w:val="0"/>
          <w:i w:val="0"/>
          <w:color w:val="00000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pPr>
        <w:pStyle w:val="Caption"/>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2</w:t>
        <w:fldChar w:fldCharType="end"/>
      </w:r>
      <w:r>
        <w:rPr>
          <w:rFonts w:ascii="Times New Roman" w:hAnsi="Times New Roman" w:eastAsia="Times New Roman"/>
          <w:b/>
          <w:i w:val="0"/>
          <w:color w:val="000000"/>
          <w:sz w:val="22"/>
        </w:rPr>
        <w:t xml:space="preserve">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Acteur</w:t>
            </w:r>
          </w:p>
        </w:tc>
        <w:tc>
          <w:tcPr>
            <w:tcW w:type="dxa" w:w="4252"/>
          </w:tcPr>
          <w:p>
            <w:r>
              <w:rPr>
                <w:rFonts w:ascii="Times New Roman" w:hAnsi="Times New Roman" w:eastAsia="Times New Roman"/>
                <w:b/>
                <w:i w:val="0"/>
                <w:color w:val="000000"/>
                <w:sz w:val="20"/>
              </w:rPr>
              <w:t>Responsabilité principale</w:t>
            </w:r>
          </w:p>
        </w:tc>
      </w:tr>
      <w:tr>
        <w:tc>
          <w:tcPr>
            <w:tcW w:type="dxa" w:w="4252"/>
          </w:tcPr>
          <w:p>
            <w:r>
              <w:rPr>
                <w:rFonts w:ascii="Times New Roman" w:hAnsi="Times New Roman" w:eastAsia="Times New Roman"/>
                <w:b w:val="0"/>
                <w:i w:val="0"/>
                <w:color w:val="000000"/>
                <w:sz w:val="20"/>
              </w:rPr>
              <w:t>Super Admin</w:t>
            </w:r>
          </w:p>
        </w:tc>
        <w:tc>
          <w:tcPr>
            <w:tcW w:type="dxa" w:w="4252"/>
          </w:tcPr>
          <w:p>
            <w:r>
              <w:rPr>
                <w:rFonts w:ascii="Times New Roman" w:hAnsi="Times New Roman" w:eastAsia="Times New Roman"/>
                <w:b w:val="0"/>
                <w:i w:val="0"/>
                <w:color w:val="000000"/>
                <w:sz w:val="20"/>
              </w:rPr>
              <w:t>Administrer les établissements et le pilotage plateforme</w:t>
            </w:r>
          </w:p>
        </w:tc>
      </w:tr>
      <w:tr>
        <w:tc>
          <w:tcPr>
            <w:tcW w:type="dxa" w:w="4252"/>
          </w:tcPr>
          <w:p>
            <w:r>
              <w:rPr>
                <w:rFonts w:ascii="Times New Roman" w:hAnsi="Times New Roman" w:eastAsia="Times New Roman"/>
                <w:b w:val="0"/>
                <w:i w:val="0"/>
                <w:color w:val="000000"/>
                <w:sz w:val="20"/>
              </w:rPr>
              <w:t>Administrateur d'établissement</w:t>
            </w:r>
          </w:p>
        </w:tc>
        <w:tc>
          <w:tcPr>
            <w:tcW w:type="dxa" w:w="4252"/>
          </w:tcPr>
          <w:p>
            <w:r>
              <w:rPr>
                <w:rFonts w:ascii="Times New Roman" w:hAnsi="Times New Roman" w:eastAsia="Times New Roman"/>
                <w:b w:val="0"/>
                <w:i w:val="0"/>
                <w:color w:val="000000"/>
                <w:sz w:val="20"/>
              </w:rPr>
              <w:t>Organisation scolaire et comptes locaux</w:t>
            </w:r>
          </w:p>
        </w:tc>
      </w:tr>
      <w:tr>
        <w:tc>
          <w:tcPr>
            <w:tcW w:type="dxa" w:w="4252"/>
          </w:tcPr>
          <w:p>
            <w:r>
              <w:rPr>
                <w:rFonts w:ascii="Times New Roman" w:hAnsi="Times New Roman" w:eastAsia="Times New Roman"/>
                <w:b w:val="0"/>
                <w:i w:val="0"/>
                <w:color w:val="000000"/>
                <w:sz w:val="20"/>
              </w:rPr>
              <w:t>Professeur</w:t>
            </w:r>
          </w:p>
        </w:tc>
        <w:tc>
          <w:tcPr>
            <w:tcW w:type="dxa" w:w="4252"/>
          </w:tcPr>
          <w:p>
            <w:r>
              <w:rPr>
                <w:rFonts w:ascii="Times New Roman" w:hAnsi="Times New Roman" w:eastAsia="Times New Roman"/>
                <w:b w:val="0"/>
                <w:i w:val="0"/>
                <w:color w:val="000000"/>
                <w:sz w:val="20"/>
              </w:rPr>
              <w:t>Conception, publication et suivi des examens</w:t>
            </w:r>
          </w:p>
        </w:tc>
      </w:tr>
      <w:tr>
        <w:tc>
          <w:tcPr>
            <w:tcW w:type="dxa" w:w="4252"/>
          </w:tcPr>
          <w:p>
            <w:r>
              <w:rPr>
                <w:rFonts w:ascii="Times New Roman" w:hAnsi="Times New Roman" w:eastAsia="Times New Roman"/>
                <w:b w:val="0"/>
                <w:i w:val="0"/>
                <w:color w:val="000000"/>
                <w:sz w:val="20"/>
              </w:rPr>
              <w:t>Étudiant</w:t>
            </w:r>
          </w:p>
        </w:tc>
        <w:tc>
          <w:tcPr>
            <w:tcW w:type="dxa" w:w="4252"/>
          </w:tcPr>
          <w:p>
            <w:r>
              <w:rPr>
                <w:rFonts w:ascii="Times New Roman" w:hAnsi="Times New Roman" w:eastAsia="Times New Roman"/>
                <w:b w:val="0"/>
                <w:i w:val="0"/>
                <w:color w:val="000000"/>
                <w:sz w:val="20"/>
              </w:rPr>
              <w:t>Accès contrôlé, composition, soumission</w:t>
            </w:r>
          </w:p>
        </w:tc>
      </w:tr>
    </w:tbl>
    <w:p>
      <w:r>
        <w:rPr>
          <w:rFonts w:ascii="Times New Roman" w:hAnsi="Times New Roman" w:eastAsia="Times New Roman"/>
          <w:b w:val="0"/>
          <w:i/>
          <w:color w:val="000000"/>
          <w:sz w:val="20"/>
        </w:rPr>
        <w:t>Source : spécification du projet Cylentic</w:t>
      </w:r>
    </w:p>
    <w:p>
      <w:bookmarkStart w:id="78742" w:name="bm_ch2_5"/>
      <w:pPr>
        <w:pStyle w:val="Heading2"/>
        <w:spacing w:line="360" w:lineRule="auto"/>
      </w:pPr>
      <w:r>
        <w:rPr>
          <w:rFonts w:ascii="Times New Roman" w:hAnsi="Times New Roman" w:eastAsia="Times New Roman"/>
          <w:b/>
          <w:i w:val="0"/>
          <w:color w:val="000000"/>
          <w:sz w:val="24"/>
        </w:rPr>
        <w:t>2.5 Besoins fonctionnels</w:t>
      </w:r>
      <w:bookmarkEnd w:id="78742"/>
    </w:p>
    <w:p>
      <w:pPr>
        <w:spacing w:after="160" w:line="360" w:lineRule="auto"/>
        <w:ind w:firstLine="425"/>
        <w:jc w:val="both"/>
      </w:pPr>
      <w:r>
        <w:rPr>
          <w:rFonts w:ascii="Times New Roman" w:hAnsi="Times New Roman" w:eastAsia="Times New Roman"/>
          <w:b w:val="0"/>
          <w:i w:val="0"/>
          <w:color w:val="000000"/>
          <w:sz w:val="24"/>
        </w:rPr>
        <w:t>Les besoins fonctionnels sont organisés par acteur.</w:t>
      </w:r>
    </w:p>
    <w:p>
      <w:pPr>
        <w:spacing w:after="160" w:line="360" w:lineRule="auto"/>
        <w:ind w:firstLine="425"/>
        <w:jc w:val="both"/>
      </w:pPr>
      <w:r>
        <w:rPr>
          <w:rFonts w:ascii="Times New Roman" w:hAnsi="Times New Roman" w:eastAsia="Times New Roman"/>
          <w:b w:val="0"/>
          <w:i w:val="0"/>
          <w:color w:val="000000"/>
          <w:sz w:val="24"/>
        </w:rPr>
        <w:t>Côté Super Admin : gérer les établissements, suivre l'activité plateforme et administrer les plans associés.</w:t>
      </w:r>
    </w:p>
    <w:p>
      <w:pPr>
        <w:spacing w:after="160" w:line="360" w:lineRule="auto"/>
        <w:ind w:firstLine="425"/>
        <w:jc w:val="both"/>
      </w:pPr>
      <w:r>
        <w:rPr>
          <w:rFonts w:ascii="Times New Roman" w:hAnsi="Times New Roman" w:eastAsia="Times New Roman"/>
          <w:b w:val="0"/>
          <w:i w:val="0"/>
          <w:color w:val="00000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line="360" w:lineRule="auto"/>
        <w:ind w:firstLine="425"/>
        <w:jc w:val="both"/>
      </w:pPr>
      <w:r>
        <w:rPr>
          <w:rFonts w:ascii="Times New Roman" w:hAnsi="Times New Roman" w:eastAsia="Times New Roman"/>
          <w:b w:val="0"/>
          <w:i w:val="0"/>
          <w:color w:val="000000"/>
          <w:sz w:val="24"/>
        </w:rPr>
        <w:t>Côté professeur : créer un examen, ajouter des exercices de code et des QCM, définir des tests unitaires, publier l'examen, suivre les participations, consulter les copies, lire le journal d'incidents, ajuster les notes.</w:t>
      </w:r>
    </w:p>
    <w:p>
      <w:pPr>
        <w:spacing w:after="160" w:line="360" w:lineRule="auto"/>
        <w:ind w:firstLine="425"/>
        <w:jc w:val="both"/>
      </w:pPr>
      <w:r>
        <w:rPr>
          <w:rFonts w:ascii="Times New Roman" w:hAnsi="Times New Roman" w:eastAsia="Times New Roman"/>
          <w:b w:val="0"/>
          <w:i w:val="0"/>
          <w:color w:val="000000"/>
          <w:sz w:val="24"/>
        </w:rPr>
        <w:t>Côté étudiant : se connecter avec identifiant, mot de passe et code d'examen, accepter le plein écran, patienter en salle d'attente, écrire et exécuter son code, soumettre avant l'expiration du temps.</w:t>
      </w:r>
    </w:p>
    <w:p>
      <w:pPr>
        <w:spacing w:after="160" w:line="360" w:lineRule="auto"/>
        <w:ind w:firstLine="425"/>
        <w:jc w:val="both"/>
      </w:pPr>
      <w:r>
        <w:rPr>
          <w:rFonts w:ascii="Times New Roman" w:hAnsi="Times New Roman" w:eastAsia="Times New Roman"/>
          <w:b w:val="0"/>
          <w:i w:val="0"/>
          <w:color w:val="000000"/>
          <w:sz w:val="24"/>
        </w:rPr>
        <w:t>Côté système : démarrer selon la logique temporelle retenue, sauvegarder régulièrement le code, traiter les incidents selon les règles prévues, et corriger automatiquement après soumission lorsque le mode le permet.</w:t>
      </w:r>
    </w:p>
    <w:p>
      <w:bookmarkStart w:id="60252" w:name="bm_ch2_6"/>
      <w:pPr>
        <w:pStyle w:val="Heading2"/>
        <w:spacing w:line="360" w:lineRule="auto"/>
      </w:pPr>
      <w:r>
        <w:rPr>
          <w:rFonts w:ascii="Times New Roman" w:hAnsi="Times New Roman" w:eastAsia="Times New Roman"/>
          <w:b/>
          <w:i w:val="0"/>
          <w:color w:val="000000"/>
          <w:sz w:val="24"/>
        </w:rPr>
        <w:t>2.6 Besoins non fonctionnels</w:t>
      </w:r>
      <w:bookmarkEnd w:id="60252"/>
    </w:p>
    <w:p>
      <w:pPr>
        <w:spacing w:after="160" w:line="360" w:lineRule="auto"/>
        <w:ind w:firstLine="425"/>
        <w:jc w:val="both"/>
      </w:pPr>
      <w:r>
        <w:rPr>
          <w:rFonts w:ascii="Times New Roman" w:hAnsi="Times New Roman" w:eastAsia="Times New Roman"/>
          <w:b w:val="0"/>
          <w:i w:val="0"/>
          <w:color w:val="00000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line="360" w:lineRule="auto"/>
        <w:ind w:firstLine="425"/>
        <w:jc w:val="both"/>
      </w:pPr>
      <w:r>
        <w:rPr>
          <w:rFonts w:ascii="Times New Roman" w:hAnsi="Times New Roman" w:eastAsia="Times New Roman"/>
          <w:b w:val="0"/>
          <w:i w:val="0"/>
          <w:color w:val="000000"/>
          <w:sz w:val="24"/>
        </w:rPr>
        <w:t>Ces exigences sont formulées comme des critères vérifiables, susceptibles d'être testés lors de la recette.</w:t>
      </w:r>
    </w:p>
    <w:p>
      <w:bookmarkStart w:id="19945" w:name="bm_ch2_7"/>
      <w:pPr>
        <w:pStyle w:val="Heading2"/>
        <w:spacing w:line="360" w:lineRule="auto"/>
      </w:pPr>
      <w:r>
        <w:rPr>
          <w:rFonts w:ascii="Times New Roman" w:hAnsi="Times New Roman" w:eastAsia="Times New Roman"/>
          <w:b/>
          <w:i w:val="0"/>
          <w:color w:val="000000"/>
          <w:sz w:val="24"/>
        </w:rPr>
        <w:t>2.7 Règles métier structurantes</w:t>
      </w:r>
      <w:bookmarkEnd w:id="19945"/>
    </w:p>
    <w:p>
      <w:pPr>
        <w:spacing w:after="160" w:line="360" w:lineRule="auto"/>
        <w:ind w:firstLine="425"/>
        <w:jc w:val="both"/>
      </w:pPr>
      <w:r>
        <w:rPr>
          <w:rFonts w:ascii="Times New Roman" w:hAnsi="Times New Roman" w:eastAsia="Times New Roman"/>
          <w:b w:val="0"/>
          <w:i w:val="0"/>
          <w:color w:val="00000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bookmarkStart w:id="67687" w:name="bm_ch2_8"/>
      <w:pPr>
        <w:pStyle w:val="Heading2"/>
        <w:spacing w:line="360" w:lineRule="auto"/>
      </w:pPr>
      <w:r>
        <w:rPr>
          <w:rFonts w:ascii="Times New Roman" w:hAnsi="Times New Roman" w:eastAsia="Times New Roman"/>
          <w:b/>
          <w:i w:val="0"/>
          <w:color w:val="000000"/>
          <w:sz w:val="24"/>
        </w:rPr>
        <w:t>2.8 Scénarios d'usage prioritaires</w:t>
      </w:r>
      <w:bookmarkEnd w:id="67687"/>
    </w:p>
    <w:p>
      <w:pPr>
        <w:spacing w:after="160" w:line="360" w:lineRule="auto"/>
        <w:ind w:firstLine="425"/>
        <w:jc w:val="both"/>
      </w:pPr>
      <w:r>
        <w:rPr>
          <w:rFonts w:ascii="Times New Roman" w:hAnsi="Times New Roman" w:eastAsia="Times New Roman"/>
          <w:b w:val="0"/>
          <w:i w:val="0"/>
          <w:color w:val="00000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bookmarkStart w:id="96958" w:name="bm_ch2_9"/>
      <w:pPr>
        <w:pStyle w:val="Heading2"/>
        <w:spacing w:line="360" w:lineRule="auto"/>
      </w:pPr>
      <w:r>
        <w:rPr>
          <w:rFonts w:ascii="Times New Roman" w:hAnsi="Times New Roman" w:eastAsia="Times New Roman"/>
          <w:b/>
          <w:i w:val="0"/>
          <w:color w:val="000000"/>
          <w:sz w:val="24"/>
        </w:rPr>
        <w:t>2.9 Conclusion</w:t>
      </w:r>
      <w:bookmarkEnd w:id="96958"/>
    </w:p>
    <w:p>
      <w:pPr>
        <w:spacing w:after="160" w:line="360" w:lineRule="auto"/>
        <w:ind w:firstLine="425"/>
        <w:jc w:val="both"/>
      </w:pPr>
      <w:r>
        <w:rPr>
          <w:rFonts w:ascii="Times New Roman" w:hAnsi="Times New Roman" w:eastAsia="Times New Roman"/>
          <w:b w:val="0"/>
          <w:i w:val="0"/>
          <w:color w:val="00000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r>
        <w:br w:type="page"/>
      </w:r>
    </w:p>
    <w:p>
      <w:bookmarkStart w:id="53844" w:name="bm_ch3"/>
      <w:pPr>
        <w:pStyle w:val="Heading1"/>
        <w:spacing w:line="360" w:lineRule="auto"/>
      </w:pPr>
      <w:r>
        <w:rPr>
          <w:rFonts w:ascii="Times New Roman" w:hAnsi="Times New Roman" w:eastAsia="Times New Roman"/>
          <w:b/>
          <w:i w:val="0"/>
          <w:color w:val="000000"/>
          <w:sz w:val="28"/>
        </w:rPr>
        <w:t>Chapitre 3 : Conception du système Cylentic</w:t>
      </w:r>
      <w:bookmarkEnd w:id="53844"/>
    </w:p>
    <w:p>
      <w:bookmarkStart w:id="65505" w:name="bm_ch3_1"/>
      <w:pPr>
        <w:pStyle w:val="Heading2"/>
        <w:spacing w:line="360" w:lineRule="auto"/>
      </w:pPr>
      <w:r>
        <w:rPr>
          <w:rFonts w:ascii="Times New Roman" w:hAnsi="Times New Roman" w:eastAsia="Times New Roman"/>
          <w:b/>
          <w:i w:val="0"/>
          <w:color w:val="000000"/>
          <w:sz w:val="24"/>
        </w:rPr>
        <w:t>3.1 Démarche de conception</w:t>
      </w:r>
      <w:bookmarkEnd w:id="65505"/>
    </w:p>
    <w:p>
      <w:pPr>
        <w:spacing w:after="160" w:line="360" w:lineRule="auto"/>
        <w:ind w:firstLine="425"/>
        <w:jc w:val="both"/>
      </w:pPr>
      <w:r>
        <w:rPr>
          <w:rFonts w:ascii="Times New Roman" w:hAnsi="Times New Roman" w:eastAsia="Times New Roman"/>
          <w:b w:val="0"/>
          <w:i w:val="0"/>
          <w:color w:val="00000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line="360" w:lineRule="auto"/>
        <w:ind w:firstLine="425"/>
        <w:jc w:val="both"/>
      </w:pPr>
      <w:r>
        <w:rPr>
          <w:rFonts w:ascii="Times New Roman" w:hAnsi="Times New Roman" w:eastAsia="Times New Roman"/>
          <w:b w:val="0"/>
          <w:i w:val="0"/>
          <w:color w:val="00000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line="360" w:lineRule="auto"/>
        <w:ind w:firstLine="425"/>
        <w:jc w:val="both"/>
      </w:pPr>
      <w:r>
        <w:rPr>
          <w:rFonts w:ascii="Times New Roman" w:hAnsi="Times New Roman" w:eastAsia="Times New Roman"/>
          <w:b w:val="0"/>
          <w:i w:val="0"/>
          <w:color w:val="00000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line="360" w:lineRule="auto"/>
        <w:ind w:firstLine="425"/>
        <w:jc w:val="both"/>
      </w:pPr>
      <w:r>
        <w:rPr>
          <w:rFonts w:ascii="Times New Roman" w:hAnsi="Times New Roman" w:eastAsia="Times New Roman"/>
          <w:b w:val="0"/>
          <w:i w:val="0"/>
          <w:color w:val="000000"/>
          <w:sz w:val="24"/>
        </w:rPr>
      </w:r>
    </w:p>
    <w:p>
      <w:bookmarkStart w:id="41777" w:name="bm_ch3_2"/>
      <w:pPr>
        <w:pStyle w:val="Heading2"/>
        <w:spacing w:line="360" w:lineRule="auto"/>
      </w:pPr>
      <w:r>
        <w:rPr>
          <w:rFonts w:ascii="Times New Roman" w:hAnsi="Times New Roman" w:eastAsia="Times New Roman"/>
          <w:b/>
          <w:i w:val="0"/>
          <w:color w:val="000000"/>
          <w:sz w:val="24"/>
        </w:rPr>
        <w:t>3.2 Architecture générale et déploiement</w:t>
      </w:r>
      <w:bookmarkEnd w:id="41777"/>
    </w:p>
    <w:p>
      <w:pPr>
        <w:spacing w:after="160" w:line="360" w:lineRule="auto"/>
        <w:ind w:firstLine="425"/>
        <w:jc w:val="both"/>
      </w:pPr>
      <w:r>
        <w:rPr>
          <w:rFonts w:ascii="Times New Roman" w:hAnsi="Times New Roman" w:eastAsia="Times New Roman"/>
          <w:b w:val="0"/>
          <w:i w:val="0"/>
          <w:color w:val="00000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line="360" w:lineRule="auto"/>
        <w:ind w:firstLine="425"/>
        <w:jc w:val="both"/>
      </w:pPr>
      <w:r>
        <w:rPr>
          <w:rFonts w:ascii="Times New Roman" w:hAnsi="Times New Roman" w:eastAsia="Times New Roman"/>
          <w:b w:val="0"/>
          <w:i w:val="0"/>
          <w:color w:val="00000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line="360" w:lineRule="auto"/>
        <w:ind w:firstLine="425"/>
        <w:jc w:val="both"/>
      </w:pPr>
      <w:r>
        <w:rPr>
          <w:rFonts w:ascii="Times New Roman" w:hAnsi="Times New Roman" w:eastAsia="Times New Roman"/>
          <w:b w:val="0"/>
          <w:i w:val="0"/>
          <w:color w:val="00000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80" w:line="240" w:lineRule="auto"/>
        <w:jc w:val="center"/>
      </w:pPr>
      <w:r>
        <w:drawing>
          <wp:inline xmlns:a="http://schemas.openxmlformats.org/drawingml/2006/main" xmlns:pic="http://schemas.openxmlformats.org/drawingml/2006/picture">
            <wp:extent cx="5040000" cy="4447983"/>
            <wp:docPr id="1" name="Picture 1"/>
            <wp:cNvGraphicFramePr>
              <a:graphicFrameLocks noChangeAspect="1"/>
            </wp:cNvGraphicFramePr>
            <a:graphic>
              <a:graphicData uri="http://schemas.openxmlformats.org/drawingml/2006/picture">
                <pic:pic>
                  <pic:nvPicPr>
                    <pic:cNvPr id="0" name="00_architecture_logique.png"/>
                    <pic:cNvPicPr/>
                  </pic:nvPicPr>
                  <pic:blipFill>
                    <a:blip r:embed="rId12"/>
                    <a:stretch>
                      <a:fillRect/>
                    </a:stretch>
                  </pic:blipFill>
                  <pic:spPr>
                    <a:xfrm>
                      <a:off x="0" y="0"/>
                      <a:ext cx="5040000" cy="4447983"/>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Architecture logique de Cylentic</w:t>
      </w:r>
    </w:p>
    <w:p>
      <w:pPr>
        <w:spacing w:after="160" w:line="360" w:lineRule="auto"/>
        <w:ind w:firstLine="425"/>
        <w:jc w:val="both"/>
      </w:pPr>
      <w:r>
        <w:rPr>
          <w:rFonts w:ascii="Times New Roman" w:hAnsi="Times New Roman" w:eastAsia="Times New Roman"/>
          <w:b w:val="0"/>
          <w:i w:val="0"/>
          <w:color w:val="000000"/>
          <w:sz w:val="24"/>
        </w:rPr>
        <w:t>La figure 1 présente l'architecture logique de Cylentic : interface web, services métier, persistance des données et sandbox d'exécution du code.</w:t>
      </w:r>
    </w:p>
    <w:p>
      <w:pPr>
        <w:spacing w:after="160" w:line="360" w:lineRule="auto"/>
        <w:ind w:firstLine="425"/>
        <w:jc w:val="both"/>
      </w:pPr>
      <w:r>
        <w:rPr>
          <w:rFonts w:ascii="Times New Roman" w:hAnsi="Times New Roman" w:eastAsia="Times New Roman"/>
          <w:b w:val="0"/>
          <w:i w:val="0"/>
          <w:color w:val="000000"/>
          <w:sz w:val="24"/>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pPr>
        <w:spacing w:after="80" w:line="240" w:lineRule="auto"/>
        <w:jc w:val="center"/>
      </w:pPr>
      <w:r>
        <w:drawing>
          <wp:inline xmlns:a="http://schemas.openxmlformats.org/drawingml/2006/main" xmlns:pic="http://schemas.openxmlformats.org/drawingml/2006/picture">
            <wp:extent cx="5040000" cy="2346277"/>
            <wp:docPr id="2" name="Picture 2"/>
            <wp:cNvGraphicFramePr>
              <a:graphicFrameLocks noChangeAspect="1"/>
            </wp:cNvGraphicFramePr>
            <a:graphic>
              <a:graphicData uri="http://schemas.openxmlformats.org/drawingml/2006/picture">
                <pic:pic>
                  <pic:nvPicPr>
                    <pic:cNvPr id="0" name="08_deploiement.png"/>
                    <pic:cNvPicPr/>
                  </pic:nvPicPr>
                  <pic:blipFill>
                    <a:blip r:embed="rId13"/>
                    <a:stretch>
                      <a:fillRect/>
                    </a:stretch>
                  </pic:blipFill>
                  <pic:spPr>
                    <a:xfrm>
                      <a:off x="0" y="0"/>
                      <a:ext cx="5040000" cy="2346277"/>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w:t>
        <w:fldChar w:fldCharType="end"/>
      </w:r>
      <w:r>
        <w:rPr>
          <w:rFonts w:ascii="Times New Roman" w:hAnsi="Times New Roman" w:eastAsia="Times New Roman"/>
          <w:b w:val="0"/>
          <w:i w:val="0"/>
          <w:color w:val="000000"/>
          <w:sz w:val="22"/>
        </w:rPr>
        <w:t xml:space="preserve"> : Déploiement de l'infrastructure</w:t>
      </w:r>
    </w:p>
    <w:p>
      <w:pPr>
        <w:spacing w:after="160" w:line="360" w:lineRule="auto"/>
        <w:ind w:firstLine="425"/>
        <w:jc w:val="both"/>
      </w:pPr>
      <w:r>
        <w:rPr>
          <w:rFonts w:ascii="Times New Roman" w:hAnsi="Times New Roman" w:eastAsia="Times New Roman"/>
          <w:b w:val="0"/>
          <w:i w:val="0"/>
          <w:color w:val="000000"/>
          <w:sz w:val="24"/>
        </w:rPr>
        <w:t>La figure 2 illustre le déploiement physique de l'infrastructure : serveur applicatif, base MySQL, conteneurs Docker et postes clients en salle.</w:t>
      </w:r>
    </w:p>
    <w:p>
      <w:bookmarkStart w:id="94547" w:name="bm_ch3_3"/>
      <w:pPr>
        <w:pStyle w:val="Heading2"/>
        <w:spacing w:line="360" w:lineRule="auto"/>
      </w:pPr>
      <w:r>
        <w:rPr>
          <w:rFonts w:ascii="Times New Roman" w:hAnsi="Times New Roman" w:eastAsia="Times New Roman"/>
          <w:b/>
          <w:i w:val="0"/>
          <w:color w:val="000000"/>
          <w:sz w:val="24"/>
        </w:rPr>
        <w:t>3.3 Vue des cas d'utilisation</w:t>
      </w:r>
      <w:bookmarkEnd w:id="94547"/>
    </w:p>
    <w:p>
      <w:pPr>
        <w:spacing w:after="160" w:line="360" w:lineRule="auto"/>
        <w:ind w:firstLine="425"/>
        <w:jc w:val="both"/>
      </w:pPr>
      <w:r>
        <w:rPr>
          <w:rFonts w:ascii="Times New Roman" w:hAnsi="Times New Roman" w:eastAsia="Times New Roman"/>
          <w:b w:val="0"/>
          <w:i w:val="0"/>
          <w:color w:val="00000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160" w:line="360" w:lineRule="auto"/>
        <w:ind w:firstLine="425"/>
        <w:jc w:val="both"/>
      </w:pPr>
      <w:r>
        <w:rPr>
          <w:rFonts w:ascii="Times New Roman" w:hAnsi="Times New Roman" w:eastAsia="Times New Roman"/>
          <w:b w:val="0"/>
          <w:i w:val="0"/>
          <w:color w:val="00000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80" w:line="240" w:lineRule="auto"/>
        <w:jc w:val="center"/>
      </w:pPr>
      <w:r>
        <w:drawing>
          <wp:inline xmlns:a="http://schemas.openxmlformats.org/drawingml/2006/main" xmlns:pic="http://schemas.openxmlformats.org/drawingml/2006/picture">
            <wp:extent cx="5040000" cy="5546154"/>
            <wp:docPr id="3" name="Picture 3"/>
            <wp:cNvGraphicFramePr>
              <a:graphicFrameLocks noChangeAspect="1"/>
            </wp:cNvGraphicFramePr>
            <a:graphic>
              <a:graphicData uri="http://schemas.openxmlformats.org/drawingml/2006/picture">
                <pic:pic>
                  <pic:nvPicPr>
                    <pic:cNvPr id="0" name="01_usecase_super_admin.png"/>
                    <pic:cNvPicPr/>
                  </pic:nvPicPr>
                  <pic:blipFill>
                    <a:blip r:embed="rId14"/>
                    <a:stretch>
                      <a:fillRect/>
                    </a:stretch>
                  </pic:blipFill>
                  <pic:spPr>
                    <a:xfrm>
                      <a:off x="0" y="0"/>
                      <a:ext cx="5040000" cy="5546154"/>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w:t>
        <w:fldChar w:fldCharType="end"/>
      </w:r>
      <w:r>
        <w:rPr>
          <w:rFonts w:ascii="Times New Roman" w:hAnsi="Times New Roman" w:eastAsia="Times New Roman"/>
          <w:b w:val="0"/>
          <w:i w:val="0"/>
          <w:color w:val="000000"/>
          <w:sz w:val="22"/>
        </w:rPr>
        <w:t xml:space="preserve"> : Cas d'utilisation du Super Admin</w:t>
      </w:r>
    </w:p>
    <w:p>
      <w:pPr>
        <w:spacing w:after="160" w:line="360" w:lineRule="auto"/>
        <w:ind w:firstLine="425"/>
        <w:jc w:val="both"/>
      </w:pPr>
      <w:r>
        <w:rPr>
          <w:rFonts w:ascii="Times New Roman" w:hAnsi="Times New Roman" w:eastAsia="Times New Roman"/>
          <w:b w:val="0"/>
          <w:i w:val="0"/>
          <w:color w:val="000000"/>
          <w:sz w:val="24"/>
        </w:rPr>
        <w:t>La figure 3 décrit les interactions du Super Admin avec la plateforme : gestion des établissements et pilotage global.</w:t>
      </w:r>
    </w:p>
    <w:p>
      <w:pPr>
        <w:spacing w:after="160" w:line="360" w:lineRule="auto"/>
        <w:ind w:firstLine="425"/>
        <w:jc w:val="both"/>
      </w:pPr>
      <w:r>
        <w:rPr>
          <w:rFonts w:ascii="Times New Roman" w:hAnsi="Times New Roman" w:eastAsia="Times New Roman"/>
          <w:b w:val="0"/>
          <w:i w:val="0"/>
          <w:color w:val="00000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80" w:line="240" w:lineRule="auto"/>
        <w:jc w:val="center"/>
      </w:pPr>
      <w:r>
        <w:drawing>
          <wp:inline xmlns:a="http://schemas.openxmlformats.org/drawingml/2006/main" xmlns:pic="http://schemas.openxmlformats.org/drawingml/2006/picture">
            <wp:extent cx="5040000" cy="6088819"/>
            <wp:docPr id="4" name="Picture 4"/>
            <wp:cNvGraphicFramePr>
              <a:graphicFrameLocks noChangeAspect="1"/>
            </wp:cNvGraphicFramePr>
            <a:graphic>
              <a:graphicData uri="http://schemas.openxmlformats.org/drawingml/2006/picture">
                <pic:pic>
                  <pic:nvPicPr>
                    <pic:cNvPr id="0" name="02a_usecase_admin_organisation.png"/>
                    <pic:cNvPicPr/>
                  </pic:nvPicPr>
                  <pic:blipFill>
                    <a:blip r:embed="rId15"/>
                    <a:stretch>
                      <a:fillRect/>
                    </a:stretch>
                  </pic:blipFill>
                  <pic:spPr>
                    <a:xfrm>
                      <a:off x="0" y="0"/>
                      <a:ext cx="5040000" cy="6088819"/>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4</w:t>
        <w:fldChar w:fldCharType="end"/>
      </w:r>
      <w:r>
        <w:rPr>
          <w:rFonts w:ascii="Times New Roman" w:hAnsi="Times New Roman" w:eastAsia="Times New Roman"/>
          <w:b w:val="0"/>
          <w:i w:val="0"/>
          <w:color w:val="000000"/>
          <w:sz w:val="22"/>
        </w:rPr>
        <w:t xml:space="preserve"> : Cas d'utilisation de l'administrateur (organisation)</w:t>
      </w:r>
    </w:p>
    <w:p>
      <w:pPr>
        <w:spacing w:after="160" w:line="360" w:lineRule="auto"/>
        <w:ind w:firstLine="425"/>
        <w:jc w:val="both"/>
      </w:pPr>
      <w:r>
        <w:rPr>
          <w:rFonts w:ascii="Times New Roman" w:hAnsi="Times New Roman" w:eastAsia="Times New Roman"/>
          <w:b w:val="0"/>
          <w:i w:val="0"/>
          <w:color w:val="000000"/>
          <w:sz w:val="24"/>
        </w:rPr>
        <w:t>La figure 4 montre les cas d'utilisation de l'administrateur d'établissement pour la gestion de l'organisation scolaire.</w:t>
      </w:r>
    </w:p>
    <w:p>
      <w:pPr>
        <w:spacing w:after="80" w:line="240" w:lineRule="auto"/>
        <w:jc w:val="center"/>
      </w:pPr>
      <w:r>
        <w:drawing>
          <wp:inline xmlns:a="http://schemas.openxmlformats.org/drawingml/2006/main" xmlns:pic="http://schemas.openxmlformats.org/drawingml/2006/picture">
            <wp:extent cx="5040000" cy="4854518"/>
            <wp:docPr id="5" name="Picture 5"/>
            <wp:cNvGraphicFramePr>
              <a:graphicFrameLocks noChangeAspect="1"/>
            </wp:cNvGraphicFramePr>
            <a:graphic>
              <a:graphicData uri="http://schemas.openxmlformats.org/drawingml/2006/picture">
                <pic:pic>
                  <pic:nvPicPr>
                    <pic:cNvPr id="0" name="02b_usecase_admin_comptes.png"/>
                    <pic:cNvPicPr/>
                  </pic:nvPicPr>
                  <pic:blipFill>
                    <a:blip r:embed="rId16"/>
                    <a:stretch>
                      <a:fillRect/>
                    </a:stretch>
                  </pic:blipFill>
                  <pic:spPr>
                    <a:xfrm>
                      <a:off x="0" y="0"/>
                      <a:ext cx="5040000" cy="485451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5</w:t>
        <w:fldChar w:fldCharType="end"/>
      </w:r>
      <w:r>
        <w:rPr>
          <w:rFonts w:ascii="Times New Roman" w:hAnsi="Times New Roman" w:eastAsia="Times New Roman"/>
          <w:b w:val="0"/>
          <w:i w:val="0"/>
          <w:color w:val="000000"/>
          <w:sz w:val="22"/>
        </w:rPr>
        <w:t xml:space="preserve"> : Cas d'utilisation de l'administrateur (comptes)</w:t>
      </w:r>
    </w:p>
    <w:p>
      <w:pPr>
        <w:spacing w:after="160" w:line="360" w:lineRule="auto"/>
        <w:ind w:firstLine="425"/>
        <w:jc w:val="both"/>
      </w:pPr>
      <w:r>
        <w:rPr>
          <w:rFonts w:ascii="Times New Roman" w:hAnsi="Times New Roman" w:eastAsia="Times New Roman"/>
          <w:b w:val="0"/>
          <w:i w:val="0"/>
          <w:color w:val="000000"/>
          <w:sz w:val="24"/>
        </w:rPr>
        <w:t>La figure 5 présente la gestion des comptes professeurs et étudiants par l'administrateur d'établissement.</w:t>
      </w:r>
    </w:p>
    <w:p>
      <w:pPr>
        <w:spacing w:after="160" w:line="360" w:lineRule="auto"/>
        <w:ind w:firstLine="425"/>
        <w:jc w:val="both"/>
      </w:pPr>
      <w:r>
        <w:rPr>
          <w:rFonts w:ascii="Times New Roman" w:hAnsi="Times New Roman" w:eastAsia="Times New Roman"/>
          <w:b w:val="0"/>
          <w:i w:val="0"/>
          <w:color w:val="00000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80" w:line="240" w:lineRule="auto"/>
        <w:jc w:val="center"/>
      </w:pPr>
      <w:r>
        <w:drawing>
          <wp:inline xmlns:a="http://schemas.openxmlformats.org/drawingml/2006/main" xmlns:pic="http://schemas.openxmlformats.org/drawingml/2006/picture">
            <wp:extent cx="5040000" cy="8478845"/>
            <wp:docPr id="6" name="Picture 6"/>
            <wp:cNvGraphicFramePr>
              <a:graphicFrameLocks noChangeAspect="1"/>
            </wp:cNvGraphicFramePr>
            <a:graphic>
              <a:graphicData uri="http://schemas.openxmlformats.org/drawingml/2006/picture">
                <pic:pic>
                  <pic:nvPicPr>
                    <pic:cNvPr id="0" name="03a_usecase_professeur_examens.png"/>
                    <pic:cNvPicPr/>
                  </pic:nvPicPr>
                  <pic:blipFill>
                    <a:blip r:embed="rId17"/>
                    <a:stretch>
                      <a:fillRect/>
                    </a:stretch>
                  </pic:blipFill>
                  <pic:spPr>
                    <a:xfrm>
                      <a:off x="0" y="0"/>
                      <a:ext cx="5040000" cy="8478845"/>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6</w:t>
        <w:fldChar w:fldCharType="end"/>
      </w:r>
      <w:r>
        <w:rPr>
          <w:rFonts w:ascii="Times New Roman" w:hAnsi="Times New Roman" w:eastAsia="Times New Roman"/>
          <w:b w:val="0"/>
          <w:i w:val="0"/>
          <w:color w:val="000000"/>
          <w:sz w:val="22"/>
        </w:rPr>
        <w:t xml:space="preserve"> : Cas d'utilisation du professeur (examens)</w:t>
      </w:r>
    </w:p>
    <w:p>
      <w:pPr>
        <w:spacing w:after="160" w:line="360" w:lineRule="auto"/>
        <w:ind w:firstLine="425"/>
        <w:jc w:val="both"/>
      </w:pPr>
      <w:r>
        <w:rPr>
          <w:rFonts w:ascii="Times New Roman" w:hAnsi="Times New Roman" w:eastAsia="Times New Roman"/>
          <w:b w:val="0"/>
          <w:i w:val="0"/>
          <w:color w:val="000000"/>
          <w:sz w:val="24"/>
        </w:rPr>
        <w:t>La figure 6 détaille les actions du professeur lors de la création, de la publication et de la configuration d'un examen.</w:t>
      </w:r>
    </w:p>
    <w:p>
      <w:pPr>
        <w:spacing w:after="80" w:line="240" w:lineRule="auto"/>
        <w:jc w:val="center"/>
      </w:pPr>
      <w:r>
        <w:drawing>
          <wp:inline xmlns:a="http://schemas.openxmlformats.org/drawingml/2006/main" xmlns:pic="http://schemas.openxmlformats.org/drawingml/2006/picture">
            <wp:extent cx="5040000" cy="5339208"/>
            <wp:docPr id="7" name="Picture 7"/>
            <wp:cNvGraphicFramePr>
              <a:graphicFrameLocks noChangeAspect="1"/>
            </wp:cNvGraphicFramePr>
            <a:graphic>
              <a:graphicData uri="http://schemas.openxmlformats.org/drawingml/2006/picture">
                <pic:pic>
                  <pic:nvPicPr>
                    <pic:cNvPr id="0" name="03b_usecase_professeur_suivi.png"/>
                    <pic:cNvPicPr/>
                  </pic:nvPicPr>
                  <pic:blipFill>
                    <a:blip r:embed="rId18"/>
                    <a:stretch>
                      <a:fillRect/>
                    </a:stretch>
                  </pic:blipFill>
                  <pic:spPr>
                    <a:xfrm>
                      <a:off x="0" y="0"/>
                      <a:ext cx="5040000" cy="533920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7</w:t>
        <w:fldChar w:fldCharType="end"/>
      </w:r>
      <w:r>
        <w:rPr>
          <w:rFonts w:ascii="Times New Roman" w:hAnsi="Times New Roman" w:eastAsia="Times New Roman"/>
          <w:b w:val="0"/>
          <w:i w:val="0"/>
          <w:color w:val="000000"/>
          <w:sz w:val="22"/>
        </w:rPr>
        <w:t xml:space="preserve"> : Cas d'utilisation du professeur (suivi)</w:t>
      </w:r>
    </w:p>
    <w:p>
      <w:pPr>
        <w:spacing w:after="160" w:line="360" w:lineRule="auto"/>
        <w:ind w:firstLine="425"/>
        <w:jc w:val="both"/>
      </w:pPr>
      <w:r>
        <w:rPr>
          <w:rFonts w:ascii="Times New Roman" w:hAnsi="Times New Roman" w:eastAsia="Times New Roman"/>
          <w:b w:val="0"/>
          <w:i w:val="0"/>
          <w:color w:val="000000"/>
          <w:sz w:val="24"/>
        </w:rPr>
        <w:t>La figure 7 illustre le suivi en direct des participations et la consultation des résultats par le professeur.</w:t>
      </w:r>
    </w:p>
    <w:p>
      <w:pPr>
        <w:spacing w:after="160" w:line="360" w:lineRule="auto"/>
        <w:ind w:firstLine="425"/>
        <w:jc w:val="both"/>
      </w:pPr>
      <w:r>
        <w:rPr>
          <w:rFonts w:ascii="Times New Roman" w:hAnsi="Times New Roman" w:eastAsia="Times New Roman"/>
          <w:b w:val="0"/>
          <w:i w:val="0"/>
          <w:color w:val="00000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80" w:line="240" w:lineRule="auto"/>
        <w:jc w:val="center"/>
      </w:pPr>
      <w:r>
        <w:drawing>
          <wp:inline xmlns:a="http://schemas.openxmlformats.org/drawingml/2006/main" xmlns:pic="http://schemas.openxmlformats.org/drawingml/2006/picture">
            <wp:extent cx="5040000" cy="6905603"/>
            <wp:docPr id="8" name="Picture 8"/>
            <wp:cNvGraphicFramePr>
              <a:graphicFrameLocks noChangeAspect="1"/>
            </wp:cNvGraphicFramePr>
            <a:graphic>
              <a:graphicData uri="http://schemas.openxmlformats.org/drawingml/2006/picture">
                <pic:pic>
                  <pic:nvPicPr>
                    <pic:cNvPr id="0" name="04_usecase_etudiant.png"/>
                    <pic:cNvPicPr/>
                  </pic:nvPicPr>
                  <pic:blipFill>
                    <a:blip r:embed="rId19"/>
                    <a:stretch>
                      <a:fillRect/>
                    </a:stretch>
                  </pic:blipFill>
                  <pic:spPr>
                    <a:xfrm>
                      <a:off x="0" y="0"/>
                      <a:ext cx="5040000" cy="6905603"/>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8</w:t>
        <w:fldChar w:fldCharType="end"/>
      </w:r>
      <w:r>
        <w:rPr>
          <w:rFonts w:ascii="Times New Roman" w:hAnsi="Times New Roman" w:eastAsia="Times New Roman"/>
          <w:b w:val="0"/>
          <w:i w:val="0"/>
          <w:color w:val="000000"/>
          <w:sz w:val="22"/>
        </w:rPr>
        <w:t xml:space="preserve"> : Cas d'utilisation de l'étudiant</w:t>
      </w:r>
    </w:p>
    <w:p>
      <w:pPr>
        <w:spacing w:after="160" w:line="360" w:lineRule="auto"/>
        <w:ind w:firstLine="425"/>
        <w:jc w:val="both"/>
      </w:pPr>
      <w:r>
        <w:rPr>
          <w:rFonts w:ascii="Times New Roman" w:hAnsi="Times New Roman" w:eastAsia="Times New Roman"/>
          <w:b w:val="0"/>
          <w:i w:val="0"/>
          <w:color w:val="000000"/>
          <w:sz w:val="24"/>
        </w:rPr>
        <w:t>La figure 8 représente le parcours étudiant : connexion, salle d'attente, composition et soumission de l'examen.</w:t>
      </w:r>
    </w:p>
    <w:p>
      <w:bookmarkStart w:id="14909" w:name="bm_ch3_4"/>
      <w:pPr>
        <w:pStyle w:val="Heading2"/>
        <w:spacing w:line="360" w:lineRule="auto"/>
      </w:pPr>
      <w:r>
        <w:rPr>
          <w:rFonts w:ascii="Times New Roman" w:hAnsi="Times New Roman" w:eastAsia="Times New Roman"/>
          <w:b/>
          <w:i w:val="0"/>
          <w:color w:val="000000"/>
          <w:sz w:val="24"/>
        </w:rPr>
        <w:t>3.4 Structure statique : classes et objets</w:t>
      </w:r>
      <w:bookmarkEnd w:id="14909"/>
    </w:p>
    <w:p>
      <w:pPr>
        <w:spacing w:after="160" w:line="360" w:lineRule="auto"/>
        <w:ind w:firstLine="425"/>
        <w:jc w:val="both"/>
      </w:pPr>
      <w:r>
        <w:rPr>
          <w:rFonts w:ascii="Times New Roman" w:hAnsi="Times New Roman" w:eastAsia="Times New Roman"/>
          <w:b w:val="0"/>
          <w:i w:val="0"/>
          <w:color w:val="00000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line="360" w:lineRule="auto"/>
        <w:ind w:firstLine="425"/>
        <w:jc w:val="both"/>
      </w:pPr>
      <w:r>
        <w:rPr>
          <w:rFonts w:ascii="Times New Roman" w:hAnsi="Times New Roman" w:eastAsia="Times New Roman"/>
          <w:b w:val="0"/>
          <w:i w:val="0"/>
          <w:color w:val="00000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80" w:line="240" w:lineRule="auto"/>
        <w:jc w:val="center"/>
      </w:pPr>
      <w:r>
        <w:drawing>
          <wp:inline xmlns:a="http://schemas.openxmlformats.org/drawingml/2006/main" xmlns:pic="http://schemas.openxmlformats.org/drawingml/2006/picture">
            <wp:extent cx="5040000" cy="5788219"/>
            <wp:docPr id="9" name="Picture 9"/>
            <wp:cNvGraphicFramePr>
              <a:graphicFrameLocks noChangeAspect="1"/>
            </wp:cNvGraphicFramePr>
            <a:graphic>
              <a:graphicData uri="http://schemas.openxmlformats.org/drawingml/2006/picture">
                <pic:pic>
                  <pic:nvPicPr>
                    <pic:cNvPr id="0" name="05a_classes_organisation.png"/>
                    <pic:cNvPicPr/>
                  </pic:nvPicPr>
                  <pic:blipFill>
                    <a:blip r:embed="rId20"/>
                    <a:stretch>
                      <a:fillRect/>
                    </a:stretch>
                  </pic:blipFill>
                  <pic:spPr>
                    <a:xfrm>
                      <a:off x="0" y="0"/>
                      <a:ext cx="5040000" cy="5788219"/>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9</w:t>
        <w:fldChar w:fldCharType="end"/>
      </w:r>
      <w:r>
        <w:rPr>
          <w:rFonts w:ascii="Times New Roman" w:hAnsi="Times New Roman" w:eastAsia="Times New Roman"/>
          <w:b w:val="0"/>
          <w:i w:val="0"/>
          <w:color w:val="000000"/>
          <w:sz w:val="22"/>
        </w:rPr>
        <w:t xml:space="preserve"> : Classes organisation et comptes</w:t>
      </w:r>
    </w:p>
    <w:p>
      <w:pPr>
        <w:spacing w:after="160" w:line="360" w:lineRule="auto"/>
        <w:ind w:firstLine="425"/>
        <w:jc w:val="both"/>
      </w:pPr>
      <w:r>
        <w:rPr>
          <w:rFonts w:ascii="Times New Roman" w:hAnsi="Times New Roman" w:eastAsia="Times New Roman"/>
          <w:b w:val="0"/>
          <w:i w:val="0"/>
          <w:color w:val="000000"/>
          <w:sz w:val="24"/>
        </w:rPr>
        <w:t>La figure 9 modélise les classes liées à l'organisation, aux établissements et aux comptes utilisateurs.</w:t>
      </w:r>
    </w:p>
    <w:p>
      <w:pPr>
        <w:spacing w:after="80" w:line="240" w:lineRule="auto"/>
        <w:jc w:val="center"/>
      </w:pPr>
      <w:r>
        <w:drawing>
          <wp:inline xmlns:a="http://schemas.openxmlformats.org/drawingml/2006/main" xmlns:pic="http://schemas.openxmlformats.org/drawingml/2006/picture">
            <wp:extent cx="5040000" cy="2723008"/>
            <wp:docPr id="10" name="Picture 10"/>
            <wp:cNvGraphicFramePr>
              <a:graphicFrameLocks noChangeAspect="1"/>
            </wp:cNvGraphicFramePr>
            <a:graphic>
              <a:graphicData uri="http://schemas.openxmlformats.org/drawingml/2006/picture">
                <pic:pic>
                  <pic:nvPicPr>
                    <pic:cNvPr id="0" name="05b1_classes_conception_examen.png"/>
                    <pic:cNvPicPr/>
                  </pic:nvPicPr>
                  <pic:blipFill>
                    <a:blip r:embed="rId21"/>
                    <a:stretch>
                      <a:fillRect/>
                    </a:stretch>
                  </pic:blipFill>
                  <pic:spPr>
                    <a:xfrm>
                      <a:off x="0" y="0"/>
                      <a:ext cx="5040000" cy="272300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10</w:t>
        <w:fldChar w:fldCharType="end"/>
      </w:r>
      <w:r>
        <w:rPr>
          <w:rFonts w:ascii="Times New Roman" w:hAnsi="Times New Roman" w:eastAsia="Times New Roman"/>
          <w:b w:val="0"/>
          <w:i w:val="0"/>
          <w:color w:val="000000"/>
          <w:sz w:val="22"/>
        </w:rPr>
        <w:t xml:space="preserve"> : Classes conception d'examen</w:t>
      </w:r>
    </w:p>
    <w:p>
      <w:pPr>
        <w:spacing w:after="160" w:line="360" w:lineRule="auto"/>
        <w:ind w:firstLine="425"/>
        <w:jc w:val="both"/>
      </w:pPr>
      <w:r>
        <w:rPr>
          <w:rFonts w:ascii="Times New Roman" w:hAnsi="Times New Roman" w:eastAsia="Times New Roman"/>
          <w:b w:val="0"/>
          <w:i w:val="0"/>
          <w:color w:val="000000"/>
          <w:sz w:val="24"/>
        </w:rPr>
        <w:t>La figure 10 présente les classes intervenant dans la conception d'un examen et de ses exercices.</w:t>
      </w:r>
    </w:p>
    <w:p>
      <w:pPr>
        <w:spacing w:after="80" w:line="240" w:lineRule="auto"/>
        <w:jc w:val="center"/>
      </w:pPr>
      <w:r>
        <w:drawing>
          <wp:inline xmlns:a="http://schemas.openxmlformats.org/drawingml/2006/main" xmlns:pic="http://schemas.openxmlformats.org/drawingml/2006/picture">
            <wp:extent cx="5040000" cy="3920563"/>
            <wp:docPr id="11" name="Picture 11"/>
            <wp:cNvGraphicFramePr>
              <a:graphicFrameLocks noChangeAspect="1"/>
            </wp:cNvGraphicFramePr>
            <a:graphic>
              <a:graphicData uri="http://schemas.openxmlformats.org/drawingml/2006/picture">
                <pic:pic>
                  <pic:nvPicPr>
                    <pic:cNvPr id="0" name="05b2_classes_passation.png"/>
                    <pic:cNvPicPr/>
                  </pic:nvPicPr>
                  <pic:blipFill>
                    <a:blip r:embed="rId22"/>
                    <a:stretch>
                      <a:fillRect/>
                    </a:stretch>
                  </pic:blipFill>
                  <pic:spPr>
                    <a:xfrm>
                      <a:off x="0" y="0"/>
                      <a:ext cx="5040000" cy="3920563"/>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11</w:t>
        <w:fldChar w:fldCharType="end"/>
      </w:r>
      <w:r>
        <w:rPr>
          <w:rFonts w:ascii="Times New Roman" w:hAnsi="Times New Roman" w:eastAsia="Times New Roman"/>
          <w:b w:val="0"/>
          <w:i w:val="0"/>
          <w:color w:val="000000"/>
          <w:sz w:val="22"/>
        </w:rPr>
        <w:t xml:space="preserve"> : Classes passation et correction</w:t>
      </w:r>
    </w:p>
    <w:p>
      <w:pPr>
        <w:spacing w:after="160" w:line="360" w:lineRule="auto"/>
        <w:ind w:firstLine="425"/>
        <w:jc w:val="both"/>
      </w:pPr>
      <w:r>
        <w:rPr>
          <w:rFonts w:ascii="Times New Roman" w:hAnsi="Times New Roman" w:eastAsia="Times New Roman"/>
          <w:b w:val="0"/>
          <w:i w:val="0"/>
          <w:color w:val="000000"/>
          <w:sz w:val="24"/>
        </w:rPr>
        <w:t>La figure 11 décrit les classes de la passation d'examen, de la participation et de la correction automatique.</w:t>
      </w:r>
    </w:p>
    <w:p>
      <w:pPr>
        <w:spacing w:after="160" w:line="360" w:lineRule="auto"/>
        <w:ind w:firstLine="425"/>
        <w:jc w:val="both"/>
      </w:pPr>
      <w:r>
        <w:rPr>
          <w:rFonts w:ascii="Times New Roman" w:hAnsi="Times New Roman" w:eastAsia="Times New Roman"/>
          <w:b w:val="0"/>
          <w:i w:val="0"/>
          <w:color w:val="00000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80" w:line="240" w:lineRule="auto"/>
        <w:jc w:val="center"/>
      </w:pPr>
      <w:r>
        <w:drawing>
          <wp:inline xmlns:a="http://schemas.openxmlformats.org/drawingml/2006/main" xmlns:pic="http://schemas.openxmlformats.org/drawingml/2006/picture">
            <wp:extent cx="5040000" cy="4857517"/>
            <wp:docPr id="12" name="Picture 12"/>
            <wp:cNvGraphicFramePr>
              <a:graphicFrameLocks noChangeAspect="1"/>
            </wp:cNvGraphicFramePr>
            <a:graphic>
              <a:graphicData uri="http://schemas.openxmlformats.org/drawingml/2006/picture">
                <pic:pic>
                  <pic:nvPicPr>
                    <pic:cNvPr id="0" name="06a_objets_organisation.png"/>
                    <pic:cNvPicPr/>
                  </pic:nvPicPr>
                  <pic:blipFill>
                    <a:blip r:embed="rId23"/>
                    <a:stretch>
                      <a:fillRect/>
                    </a:stretch>
                  </pic:blipFill>
                  <pic:spPr>
                    <a:xfrm>
                      <a:off x="0" y="0"/>
                      <a:ext cx="5040000" cy="4857517"/>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12</w:t>
        <w:fldChar w:fldCharType="end"/>
      </w:r>
      <w:r>
        <w:rPr>
          <w:rFonts w:ascii="Times New Roman" w:hAnsi="Times New Roman" w:eastAsia="Times New Roman"/>
          <w:b w:val="0"/>
          <w:i w:val="0"/>
          <w:color w:val="000000"/>
          <w:sz w:val="22"/>
        </w:rPr>
        <w:t xml:space="preserve"> : Objets organisation</w:t>
      </w:r>
    </w:p>
    <w:p>
      <w:pPr>
        <w:spacing w:after="160" w:line="360" w:lineRule="auto"/>
        <w:ind w:firstLine="425"/>
        <w:jc w:val="both"/>
      </w:pPr>
      <w:r>
        <w:rPr>
          <w:rFonts w:ascii="Times New Roman" w:hAnsi="Times New Roman" w:eastAsia="Times New Roman"/>
          <w:b w:val="0"/>
          <w:i w:val="0"/>
          <w:color w:val="000000"/>
          <w:sz w:val="24"/>
        </w:rPr>
        <w:t>La figure 12 montre un diagramme d'objets illustrant les relations entre établissement, classes et utilisateurs.</w:t>
      </w:r>
    </w:p>
    <w:p>
      <w:pPr>
        <w:spacing w:after="80" w:line="240" w:lineRule="auto"/>
        <w:jc w:val="center"/>
      </w:pPr>
      <w:r>
        <w:drawing>
          <wp:inline xmlns:a="http://schemas.openxmlformats.org/drawingml/2006/main" xmlns:pic="http://schemas.openxmlformats.org/drawingml/2006/picture">
            <wp:extent cx="5040000" cy="2167552"/>
            <wp:docPr id="13" name="Picture 13"/>
            <wp:cNvGraphicFramePr>
              <a:graphicFrameLocks noChangeAspect="1"/>
            </wp:cNvGraphicFramePr>
            <a:graphic>
              <a:graphicData uri="http://schemas.openxmlformats.org/drawingml/2006/picture">
                <pic:pic>
                  <pic:nvPicPr>
                    <pic:cNvPr id="0" name="06b_objets_conception_examen.png"/>
                    <pic:cNvPicPr/>
                  </pic:nvPicPr>
                  <pic:blipFill>
                    <a:blip r:embed="rId24"/>
                    <a:stretch>
                      <a:fillRect/>
                    </a:stretch>
                  </pic:blipFill>
                  <pic:spPr>
                    <a:xfrm>
                      <a:off x="0" y="0"/>
                      <a:ext cx="5040000" cy="2167552"/>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13</w:t>
        <w:fldChar w:fldCharType="end"/>
      </w:r>
      <w:r>
        <w:rPr>
          <w:rFonts w:ascii="Times New Roman" w:hAnsi="Times New Roman" w:eastAsia="Times New Roman"/>
          <w:b w:val="0"/>
          <w:i w:val="0"/>
          <w:color w:val="000000"/>
          <w:sz w:val="22"/>
        </w:rPr>
        <w:t xml:space="preserve"> : Objets conception d'examen</w:t>
      </w:r>
    </w:p>
    <w:p>
      <w:pPr>
        <w:spacing w:after="160" w:line="360" w:lineRule="auto"/>
        <w:ind w:firstLine="425"/>
        <w:jc w:val="both"/>
      </w:pPr>
      <w:r>
        <w:rPr>
          <w:rFonts w:ascii="Times New Roman" w:hAnsi="Times New Roman" w:eastAsia="Times New Roman"/>
          <w:b w:val="0"/>
          <w:i w:val="0"/>
          <w:color w:val="000000"/>
          <w:sz w:val="24"/>
        </w:rPr>
        <w:t>La figure 13 illustre un examen instancié avec ses exercices et tests unitaires associés.</w:t>
      </w:r>
    </w:p>
    <w:p>
      <w:pPr>
        <w:spacing w:after="80" w:line="240" w:lineRule="auto"/>
        <w:jc w:val="center"/>
      </w:pPr>
      <w:r>
        <w:drawing>
          <wp:inline xmlns:a="http://schemas.openxmlformats.org/drawingml/2006/main" xmlns:pic="http://schemas.openxmlformats.org/drawingml/2006/picture">
            <wp:extent cx="5040000" cy="4050998"/>
            <wp:docPr id="14" name="Picture 14"/>
            <wp:cNvGraphicFramePr>
              <a:graphicFrameLocks noChangeAspect="1"/>
            </wp:cNvGraphicFramePr>
            <a:graphic>
              <a:graphicData uri="http://schemas.openxmlformats.org/drawingml/2006/picture">
                <pic:pic>
                  <pic:nvPicPr>
                    <pic:cNvPr id="0" name="06c_objets_passation.png"/>
                    <pic:cNvPicPr/>
                  </pic:nvPicPr>
                  <pic:blipFill>
                    <a:blip r:embed="rId25"/>
                    <a:stretch>
                      <a:fillRect/>
                    </a:stretch>
                  </pic:blipFill>
                  <pic:spPr>
                    <a:xfrm>
                      <a:off x="0" y="0"/>
                      <a:ext cx="5040000" cy="405099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14</w:t>
        <w:fldChar w:fldCharType="end"/>
      </w:r>
      <w:r>
        <w:rPr>
          <w:rFonts w:ascii="Times New Roman" w:hAnsi="Times New Roman" w:eastAsia="Times New Roman"/>
          <w:b w:val="0"/>
          <w:i w:val="0"/>
          <w:color w:val="000000"/>
          <w:sz w:val="22"/>
        </w:rPr>
        <w:t xml:space="preserve"> : Objets passation</w:t>
      </w:r>
    </w:p>
    <w:p>
      <w:pPr>
        <w:spacing w:after="160" w:line="360" w:lineRule="auto"/>
        <w:ind w:firstLine="425"/>
        <w:jc w:val="both"/>
      </w:pPr>
      <w:r>
        <w:rPr>
          <w:rFonts w:ascii="Times New Roman" w:hAnsi="Times New Roman" w:eastAsia="Times New Roman"/>
          <w:b w:val="0"/>
          <w:i w:val="0"/>
          <w:color w:val="000000"/>
          <w:sz w:val="24"/>
        </w:rPr>
        <w:t>La figure 14 présente une participation étudiante en cours avec copie, incidents et résultats.</w:t>
      </w:r>
    </w:p>
    <w:p>
      <w:bookmarkStart w:id="99770" w:name="bm_ch3_5"/>
      <w:pPr>
        <w:pStyle w:val="Heading2"/>
        <w:spacing w:line="360" w:lineRule="auto"/>
      </w:pPr>
      <w:r>
        <w:rPr>
          <w:rFonts w:ascii="Times New Roman" w:hAnsi="Times New Roman" w:eastAsia="Times New Roman"/>
          <w:b/>
          <w:i w:val="0"/>
          <w:color w:val="000000"/>
          <w:sz w:val="24"/>
        </w:rPr>
        <w:t>3.5 Organisation en composants</w:t>
      </w:r>
      <w:bookmarkEnd w:id="99770"/>
    </w:p>
    <w:p>
      <w:pPr>
        <w:spacing w:after="160" w:line="360" w:lineRule="auto"/>
        <w:ind w:firstLine="425"/>
        <w:jc w:val="both"/>
      </w:pPr>
      <w:r>
        <w:rPr>
          <w:rFonts w:ascii="Times New Roman" w:hAnsi="Times New Roman" w:eastAsia="Times New Roman"/>
          <w:b w:val="0"/>
          <w:i w:val="0"/>
          <w:color w:val="00000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80" w:line="240" w:lineRule="auto"/>
        <w:jc w:val="center"/>
      </w:pPr>
      <w:r>
        <w:drawing>
          <wp:inline xmlns:a="http://schemas.openxmlformats.org/drawingml/2006/main" xmlns:pic="http://schemas.openxmlformats.org/drawingml/2006/picture">
            <wp:extent cx="5040000" cy="1636889"/>
            <wp:docPr id="15" name="Picture 15"/>
            <wp:cNvGraphicFramePr>
              <a:graphicFrameLocks noChangeAspect="1"/>
            </wp:cNvGraphicFramePr>
            <a:graphic>
              <a:graphicData uri="http://schemas.openxmlformats.org/drawingml/2006/picture">
                <pic:pic>
                  <pic:nvPicPr>
                    <pic:cNvPr id="0" name="07a_composants_vue_ensemble.png"/>
                    <pic:cNvPicPr/>
                  </pic:nvPicPr>
                  <pic:blipFill>
                    <a:blip r:embed="rId26"/>
                    <a:stretch>
                      <a:fillRect/>
                    </a:stretch>
                  </pic:blipFill>
                  <pic:spPr>
                    <a:xfrm>
                      <a:off x="0" y="0"/>
                      <a:ext cx="5040000" cy="1636889"/>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15</w:t>
        <w:fldChar w:fldCharType="end"/>
      </w:r>
      <w:r>
        <w:rPr>
          <w:rFonts w:ascii="Times New Roman" w:hAnsi="Times New Roman" w:eastAsia="Times New Roman"/>
          <w:b w:val="0"/>
          <w:i w:val="0"/>
          <w:color w:val="000000"/>
          <w:sz w:val="22"/>
        </w:rPr>
        <w:t xml:space="preserve"> : Composants vue d'ensemble</w:t>
      </w:r>
    </w:p>
    <w:p>
      <w:pPr>
        <w:spacing w:after="160" w:line="360" w:lineRule="auto"/>
        <w:ind w:firstLine="425"/>
        <w:jc w:val="both"/>
      </w:pPr>
      <w:r>
        <w:rPr>
          <w:rFonts w:ascii="Times New Roman" w:hAnsi="Times New Roman" w:eastAsia="Times New Roman"/>
          <w:b w:val="0"/>
          <w:i w:val="0"/>
          <w:color w:val="000000"/>
          <w:sz w:val="24"/>
        </w:rPr>
        <w:t>La figure 15 donne une vue d'ensemble des composants logiciels de Cylentic et de leurs dépendances.</w:t>
      </w:r>
    </w:p>
    <w:p>
      <w:pPr>
        <w:spacing w:after="80" w:line="240" w:lineRule="auto"/>
        <w:jc w:val="center"/>
      </w:pPr>
      <w:r>
        <w:drawing>
          <wp:inline xmlns:a="http://schemas.openxmlformats.org/drawingml/2006/main" xmlns:pic="http://schemas.openxmlformats.org/drawingml/2006/picture">
            <wp:extent cx="5040000" cy="2566360"/>
            <wp:docPr id="16" name="Picture 16"/>
            <wp:cNvGraphicFramePr>
              <a:graphicFrameLocks noChangeAspect="1"/>
            </wp:cNvGraphicFramePr>
            <a:graphic>
              <a:graphicData uri="http://schemas.openxmlformats.org/drawingml/2006/picture">
                <pic:pic>
                  <pic:nvPicPr>
                    <pic:cNvPr id="0" name="07b_composants_admin_auth.png"/>
                    <pic:cNvPicPr/>
                  </pic:nvPicPr>
                  <pic:blipFill>
                    <a:blip r:embed="rId27"/>
                    <a:stretch>
                      <a:fillRect/>
                    </a:stretch>
                  </pic:blipFill>
                  <pic:spPr>
                    <a:xfrm>
                      <a:off x="0" y="0"/>
                      <a:ext cx="5040000" cy="2566360"/>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16</w:t>
        <w:fldChar w:fldCharType="end"/>
      </w:r>
      <w:r>
        <w:rPr>
          <w:rFonts w:ascii="Times New Roman" w:hAnsi="Times New Roman" w:eastAsia="Times New Roman"/>
          <w:b w:val="0"/>
          <w:i w:val="0"/>
          <w:color w:val="000000"/>
          <w:sz w:val="22"/>
        </w:rPr>
        <w:t xml:space="preserve"> : Composants administration et authentification</w:t>
      </w:r>
    </w:p>
    <w:p>
      <w:pPr>
        <w:spacing w:after="160" w:line="360" w:lineRule="auto"/>
        <w:ind w:firstLine="425"/>
        <w:jc w:val="both"/>
      </w:pPr>
      <w:r>
        <w:rPr>
          <w:rFonts w:ascii="Times New Roman" w:hAnsi="Times New Roman" w:eastAsia="Times New Roman"/>
          <w:b w:val="0"/>
          <w:i w:val="0"/>
          <w:color w:val="000000"/>
          <w:sz w:val="24"/>
        </w:rPr>
        <w:t>La figure 16 détaille les composants d'administration, d'authentification et de gestion des rôles.</w:t>
      </w:r>
    </w:p>
    <w:p>
      <w:pPr>
        <w:spacing w:after="80" w:line="240" w:lineRule="auto"/>
        <w:jc w:val="center"/>
      </w:pPr>
      <w:r>
        <w:drawing>
          <wp:inline xmlns:a="http://schemas.openxmlformats.org/drawingml/2006/main" xmlns:pic="http://schemas.openxmlformats.org/drawingml/2006/picture">
            <wp:extent cx="5040000" cy="3049268"/>
            <wp:docPr id="17" name="Picture 17"/>
            <wp:cNvGraphicFramePr>
              <a:graphicFrameLocks noChangeAspect="1"/>
            </wp:cNvGraphicFramePr>
            <a:graphic>
              <a:graphicData uri="http://schemas.openxmlformats.org/drawingml/2006/picture">
                <pic:pic>
                  <pic:nvPicPr>
                    <pic:cNvPr id="0" name="07c_composants_examens.png"/>
                    <pic:cNvPicPr/>
                  </pic:nvPicPr>
                  <pic:blipFill>
                    <a:blip r:embed="rId28"/>
                    <a:stretch>
                      <a:fillRect/>
                    </a:stretch>
                  </pic:blipFill>
                  <pic:spPr>
                    <a:xfrm>
                      <a:off x="0" y="0"/>
                      <a:ext cx="5040000" cy="304926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17</w:t>
        <w:fldChar w:fldCharType="end"/>
      </w:r>
      <w:r>
        <w:rPr>
          <w:rFonts w:ascii="Times New Roman" w:hAnsi="Times New Roman" w:eastAsia="Times New Roman"/>
          <w:b w:val="0"/>
          <w:i w:val="0"/>
          <w:color w:val="000000"/>
          <w:sz w:val="22"/>
        </w:rPr>
        <w:t xml:space="preserve"> : Composants examens et passation</w:t>
      </w:r>
    </w:p>
    <w:p>
      <w:pPr>
        <w:spacing w:after="160" w:line="360" w:lineRule="auto"/>
        <w:ind w:firstLine="425"/>
        <w:jc w:val="both"/>
      </w:pPr>
      <w:r>
        <w:rPr>
          <w:rFonts w:ascii="Times New Roman" w:hAnsi="Times New Roman" w:eastAsia="Times New Roman"/>
          <w:b w:val="0"/>
          <w:i w:val="0"/>
          <w:color w:val="000000"/>
          <w:sz w:val="24"/>
        </w:rPr>
        <w:t>La figure 17 présente les composants chargés des examens, de la passation contrôlée et de l'exécution de code.</w:t>
      </w:r>
    </w:p>
    <w:p>
      <w:pPr>
        <w:spacing w:after="160" w:line="360" w:lineRule="auto"/>
        <w:ind w:firstLine="425"/>
        <w:jc w:val="both"/>
      </w:pPr>
      <w:r>
        <w:rPr>
          <w:rFonts w:ascii="Times New Roman" w:hAnsi="Times New Roman" w:eastAsia="Times New Roman"/>
          <w:b w:val="0"/>
          <w:i w:val="0"/>
          <w:color w:val="00000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bookmarkStart w:id="38160" w:name="bm_ch3_6"/>
      <w:pPr>
        <w:pStyle w:val="Heading2"/>
        <w:spacing w:line="360" w:lineRule="auto"/>
      </w:pPr>
      <w:r>
        <w:rPr>
          <w:rFonts w:ascii="Times New Roman" w:hAnsi="Times New Roman" w:eastAsia="Times New Roman"/>
          <w:b/>
          <w:i w:val="0"/>
          <w:color w:val="000000"/>
          <w:sz w:val="24"/>
        </w:rPr>
        <w:t>3.6 Dynamique du système</w:t>
      </w:r>
      <w:bookmarkEnd w:id="38160"/>
    </w:p>
    <w:p>
      <w:bookmarkStart w:id="98891" w:name="3_6_1_Cycle_de_vie_d_un_examen"/>
      <w:pPr>
        <w:pStyle w:val="Heading3"/>
        <w:spacing w:line="360" w:lineRule="auto"/>
      </w:pPr>
      <w:r>
        <w:rPr>
          <w:rFonts w:ascii="Times New Roman" w:hAnsi="Times New Roman" w:eastAsia="Times New Roman"/>
          <w:b/>
          <w:i w:val="0"/>
          <w:color w:val="000000"/>
          <w:sz w:val="24"/>
        </w:rPr>
        <w:t>3.6.1 Cycle de vie d'un examen</w:t>
      </w:r>
      <w:bookmarkEnd w:id="98891"/>
    </w:p>
    <w:p>
      <w:pPr>
        <w:spacing w:after="160" w:line="360" w:lineRule="auto"/>
        <w:ind w:firstLine="425"/>
        <w:jc w:val="both"/>
      </w:pPr>
      <w:r>
        <w:rPr>
          <w:rFonts w:ascii="Times New Roman" w:hAnsi="Times New Roman" w:eastAsia="Times New Roman"/>
          <w:b w:val="0"/>
          <w:i w:val="0"/>
          <w:color w:val="00000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80" w:line="240" w:lineRule="auto"/>
        <w:jc w:val="center"/>
      </w:pPr>
      <w:r>
        <w:drawing>
          <wp:inline xmlns:a="http://schemas.openxmlformats.org/drawingml/2006/main" xmlns:pic="http://schemas.openxmlformats.org/drawingml/2006/picture">
            <wp:extent cx="5040000" cy="1256305"/>
            <wp:docPr id="18" name="Picture 18"/>
            <wp:cNvGraphicFramePr>
              <a:graphicFrameLocks noChangeAspect="1"/>
            </wp:cNvGraphicFramePr>
            <a:graphic>
              <a:graphicData uri="http://schemas.openxmlformats.org/drawingml/2006/picture">
                <pic:pic>
                  <pic:nvPicPr>
                    <pic:cNvPr id="0" name="09_etats_examen.png"/>
                    <pic:cNvPicPr/>
                  </pic:nvPicPr>
                  <pic:blipFill>
                    <a:blip r:embed="rId29"/>
                    <a:stretch>
                      <a:fillRect/>
                    </a:stretch>
                  </pic:blipFill>
                  <pic:spPr>
                    <a:xfrm>
                      <a:off x="0" y="0"/>
                      <a:ext cx="5040000" cy="1256305"/>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18</w:t>
        <w:fldChar w:fldCharType="end"/>
      </w:r>
      <w:r>
        <w:rPr>
          <w:rFonts w:ascii="Times New Roman" w:hAnsi="Times New Roman" w:eastAsia="Times New Roman"/>
          <w:b w:val="0"/>
          <w:i w:val="0"/>
          <w:color w:val="000000"/>
          <w:sz w:val="22"/>
        </w:rPr>
        <w:t xml:space="preserve"> : États du cycle de vie d'un examen</w:t>
      </w:r>
    </w:p>
    <w:p>
      <w:pPr>
        <w:spacing w:after="160" w:line="360" w:lineRule="auto"/>
        <w:ind w:firstLine="425"/>
        <w:jc w:val="both"/>
      </w:pPr>
      <w:r>
        <w:rPr>
          <w:rFonts w:ascii="Times New Roman" w:hAnsi="Times New Roman" w:eastAsia="Times New Roman"/>
          <w:b w:val="0"/>
          <w:i w:val="0"/>
          <w:color w:val="000000"/>
          <w:sz w:val="24"/>
        </w:rPr>
        <w:t>La figure 18 montre les états successifs d'un examen, du brouillon à la clôture des résultats.</w:t>
      </w:r>
    </w:p>
    <w:p>
      <w:bookmarkStart w:id="55185" w:name="3_6_2_Interactions_principales"/>
      <w:pPr>
        <w:pStyle w:val="Heading3"/>
        <w:spacing w:line="360" w:lineRule="auto"/>
      </w:pPr>
      <w:r>
        <w:rPr>
          <w:rFonts w:ascii="Times New Roman" w:hAnsi="Times New Roman" w:eastAsia="Times New Roman"/>
          <w:b/>
          <w:i w:val="0"/>
          <w:color w:val="000000"/>
          <w:sz w:val="24"/>
        </w:rPr>
        <w:t>3.6.2 Interactions principales</w:t>
      </w:r>
      <w:bookmarkEnd w:id="55185"/>
    </w:p>
    <w:p>
      <w:pPr>
        <w:spacing w:after="160" w:line="360" w:lineRule="auto"/>
        <w:ind w:firstLine="425"/>
        <w:jc w:val="both"/>
      </w:pPr>
      <w:r>
        <w:rPr>
          <w:rFonts w:ascii="Times New Roman" w:hAnsi="Times New Roman" w:eastAsia="Times New Roman"/>
          <w:b w:val="0"/>
          <w:i w:val="0"/>
          <w:color w:val="00000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80" w:line="240" w:lineRule="auto"/>
        <w:jc w:val="center"/>
      </w:pPr>
      <w:r>
        <w:drawing>
          <wp:inline xmlns:a="http://schemas.openxmlformats.org/drawingml/2006/main" xmlns:pic="http://schemas.openxmlformats.org/drawingml/2006/picture">
            <wp:extent cx="5040000" cy="5006842"/>
            <wp:docPr id="19" name="Picture 19"/>
            <wp:cNvGraphicFramePr>
              <a:graphicFrameLocks noChangeAspect="1"/>
            </wp:cNvGraphicFramePr>
            <a:graphic>
              <a:graphicData uri="http://schemas.openxmlformats.org/drawingml/2006/picture">
                <pic:pic>
                  <pic:nvPicPr>
                    <pic:cNvPr id="0" name="10_sequence_connexion.png"/>
                    <pic:cNvPicPr/>
                  </pic:nvPicPr>
                  <pic:blipFill>
                    <a:blip r:embed="rId30"/>
                    <a:stretch>
                      <a:fillRect/>
                    </a:stretch>
                  </pic:blipFill>
                  <pic:spPr>
                    <a:xfrm>
                      <a:off x="0" y="0"/>
                      <a:ext cx="5040000" cy="5006842"/>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19</w:t>
        <w:fldChar w:fldCharType="end"/>
      </w:r>
      <w:r>
        <w:rPr>
          <w:rFonts w:ascii="Times New Roman" w:hAnsi="Times New Roman" w:eastAsia="Times New Roman"/>
          <w:b w:val="0"/>
          <w:i w:val="0"/>
          <w:color w:val="000000"/>
          <w:sz w:val="22"/>
        </w:rPr>
        <w:t xml:space="preserve"> : Séquence de connexion</w:t>
      </w:r>
    </w:p>
    <w:p>
      <w:pPr>
        <w:spacing w:after="160" w:line="360" w:lineRule="auto"/>
        <w:ind w:firstLine="425"/>
        <w:jc w:val="both"/>
      </w:pPr>
      <w:r>
        <w:rPr>
          <w:rFonts w:ascii="Times New Roman" w:hAnsi="Times New Roman" w:eastAsia="Times New Roman"/>
          <w:b w:val="0"/>
          <w:i w:val="0"/>
          <w:color w:val="000000"/>
          <w:sz w:val="24"/>
        </w:rPr>
        <w:t>La figure 19 décrit la séquence d'authentification et d'attribution du rôle à la connexion.</w:t>
      </w:r>
    </w:p>
    <w:p>
      <w:pPr>
        <w:spacing w:after="160" w:line="360" w:lineRule="auto"/>
        <w:ind w:firstLine="425"/>
        <w:jc w:val="both"/>
      </w:pPr>
      <w:r>
        <w:rPr>
          <w:rFonts w:ascii="Times New Roman" w:hAnsi="Times New Roman" w:eastAsia="Times New Roman"/>
          <w:b w:val="0"/>
          <w:i w:val="0"/>
          <w:color w:val="00000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80" w:line="240" w:lineRule="auto"/>
        <w:jc w:val="center"/>
      </w:pPr>
      <w:r>
        <w:drawing>
          <wp:inline xmlns:a="http://schemas.openxmlformats.org/drawingml/2006/main" xmlns:pic="http://schemas.openxmlformats.org/drawingml/2006/picture">
            <wp:extent cx="5040000" cy="5005479"/>
            <wp:docPr id="20" name="Picture 20"/>
            <wp:cNvGraphicFramePr>
              <a:graphicFrameLocks noChangeAspect="1"/>
            </wp:cNvGraphicFramePr>
            <a:graphic>
              <a:graphicData uri="http://schemas.openxmlformats.org/drawingml/2006/picture">
                <pic:pic>
                  <pic:nvPicPr>
                    <pic:cNvPr id="0" name="11_sequence_publication.png"/>
                    <pic:cNvPicPr/>
                  </pic:nvPicPr>
                  <pic:blipFill>
                    <a:blip r:embed="rId31"/>
                    <a:stretch>
                      <a:fillRect/>
                    </a:stretch>
                  </pic:blipFill>
                  <pic:spPr>
                    <a:xfrm>
                      <a:off x="0" y="0"/>
                      <a:ext cx="5040000" cy="5005479"/>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20</w:t>
        <w:fldChar w:fldCharType="end"/>
      </w:r>
      <w:r>
        <w:rPr>
          <w:rFonts w:ascii="Times New Roman" w:hAnsi="Times New Roman" w:eastAsia="Times New Roman"/>
          <w:b w:val="0"/>
          <w:i w:val="0"/>
          <w:color w:val="000000"/>
          <w:sz w:val="22"/>
        </w:rPr>
        <w:t xml:space="preserve"> : Séquence de publication d'un examen</w:t>
      </w:r>
    </w:p>
    <w:p>
      <w:pPr>
        <w:spacing w:after="160" w:line="360" w:lineRule="auto"/>
        <w:ind w:firstLine="425"/>
        <w:jc w:val="both"/>
      </w:pPr>
      <w:r>
        <w:rPr>
          <w:rFonts w:ascii="Times New Roman" w:hAnsi="Times New Roman" w:eastAsia="Times New Roman"/>
          <w:b w:val="0"/>
          <w:i w:val="0"/>
          <w:color w:val="000000"/>
          <w:sz w:val="24"/>
        </w:rPr>
        <w:t>La figure 20 illustre la publication d'un examen et la génération du code d'accès.</w:t>
      </w:r>
    </w:p>
    <w:p>
      <w:pPr>
        <w:spacing w:after="160" w:line="360" w:lineRule="auto"/>
        <w:ind w:firstLine="425"/>
        <w:jc w:val="both"/>
      </w:pPr>
      <w:r>
        <w:rPr>
          <w:rFonts w:ascii="Times New Roman" w:hAnsi="Times New Roman" w:eastAsia="Times New Roman"/>
          <w:b w:val="0"/>
          <w:i w:val="0"/>
          <w:color w:val="00000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80" w:line="240" w:lineRule="auto"/>
        <w:jc w:val="center"/>
      </w:pPr>
      <w:r>
        <w:drawing>
          <wp:inline xmlns:a="http://schemas.openxmlformats.org/drawingml/2006/main" xmlns:pic="http://schemas.openxmlformats.org/drawingml/2006/picture">
            <wp:extent cx="5040000" cy="3684878"/>
            <wp:docPr id="21" name="Picture 21"/>
            <wp:cNvGraphicFramePr>
              <a:graphicFrameLocks noChangeAspect="1"/>
            </wp:cNvGraphicFramePr>
            <a:graphic>
              <a:graphicData uri="http://schemas.openxmlformats.org/drawingml/2006/picture">
                <pic:pic>
                  <pic:nvPicPr>
                    <pic:cNvPr id="0" name="12_sequence_acces_etudiant.png"/>
                    <pic:cNvPicPr/>
                  </pic:nvPicPr>
                  <pic:blipFill>
                    <a:blip r:embed="rId32"/>
                    <a:stretch>
                      <a:fillRect/>
                    </a:stretch>
                  </pic:blipFill>
                  <pic:spPr>
                    <a:xfrm>
                      <a:off x="0" y="0"/>
                      <a:ext cx="5040000" cy="368487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21</w:t>
        <w:fldChar w:fldCharType="end"/>
      </w:r>
      <w:r>
        <w:rPr>
          <w:rFonts w:ascii="Times New Roman" w:hAnsi="Times New Roman" w:eastAsia="Times New Roman"/>
          <w:b w:val="0"/>
          <w:i w:val="0"/>
          <w:color w:val="000000"/>
          <w:sz w:val="22"/>
        </w:rPr>
        <w:t xml:space="preserve"> : Séquence d'accès étudiant</w:t>
      </w:r>
    </w:p>
    <w:p>
      <w:pPr>
        <w:spacing w:after="160" w:line="360" w:lineRule="auto"/>
        <w:ind w:firstLine="425"/>
        <w:jc w:val="both"/>
      </w:pPr>
      <w:r>
        <w:rPr>
          <w:rFonts w:ascii="Times New Roman" w:hAnsi="Times New Roman" w:eastAsia="Times New Roman"/>
          <w:b w:val="0"/>
          <w:i w:val="0"/>
          <w:color w:val="000000"/>
          <w:sz w:val="24"/>
        </w:rPr>
        <w:t>La figure 21 présente l'accès étudiant à l'examen via identifiant, mot de passe et code d'accès.</w:t>
      </w:r>
    </w:p>
    <w:p>
      <w:pPr>
        <w:spacing w:after="160" w:line="360" w:lineRule="auto"/>
        <w:ind w:firstLine="425"/>
        <w:jc w:val="both"/>
      </w:pPr>
      <w:r>
        <w:rPr>
          <w:rFonts w:ascii="Times New Roman" w:hAnsi="Times New Roman" w:eastAsia="Times New Roman"/>
          <w:b w:val="0"/>
          <w:i w:val="0"/>
          <w:color w:val="00000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80" w:line="240" w:lineRule="auto"/>
        <w:jc w:val="center"/>
      </w:pPr>
      <w:r>
        <w:drawing>
          <wp:inline xmlns:a="http://schemas.openxmlformats.org/drawingml/2006/main" xmlns:pic="http://schemas.openxmlformats.org/drawingml/2006/picture">
            <wp:extent cx="5040000" cy="3349818"/>
            <wp:docPr id="22" name="Picture 22"/>
            <wp:cNvGraphicFramePr>
              <a:graphicFrameLocks noChangeAspect="1"/>
            </wp:cNvGraphicFramePr>
            <a:graphic>
              <a:graphicData uri="http://schemas.openxmlformats.org/drawingml/2006/picture">
                <pic:pic>
                  <pic:nvPicPr>
                    <pic:cNvPr id="0" name="13_sequence_execution.png"/>
                    <pic:cNvPicPr/>
                  </pic:nvPicPr>
                  <pic:blipFill>
                    <a:blip r:embed="rId33"/>
                    <a:stretch>
                      <a:fillRect/>
                    </a:stretch>
                  </pic:blipFill>
                  <pic:spPr>
                    <a:xfrm>
                      <a:off x="0" y="0"/>
                      <a:ext cx="5040000" cy="3349818"/>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22</w:t>
        <w:fldChar w:fldCharType="end"/>
      </w:r>
      <w:r>
        <w:rPr>
          <w:rFonts w:ascii="Times New Roman" w:hAnsi="Times New Roman" w:eastAsia="Times New Roman"/>
          <w:b w:val="0"/>
          <w:i w:val="0"/>
          <w:color w:val="000000"/>
          <w:sz w:val="22"/>
        </w:rPr>
        <w:t xml:space="preserve"> : Séquence d'exécution du code</w:t>
      </w:r>
    </w:p>
    <w:p>
      <w:pPr>
        <w:spacing w:after="160" w:line="360" w:lineRule="auto"/>
        <w:ind w:firstLine="425"/>
        <w:jc w:val="both"/>
      </w:pPr>
      <w:r>
        <w:rPr>
          <w:rFonts w:ascii="Times New Roman" w:hAnsi="Times New Roman" w:eastAsia="Times New Roman"/>
          <w:b w:val="0"/>
          <w:i w:val="0"/>
          <w:color w:val="000000"/>
          <w:sz w:val="24"/>
        </w:rPr>
        <w:t>La figure 22 montre l'exécution du code Python dans la sandbox Docker isolée.</w:t>
      </w:r>
    </w:p>
    <w:p>
      <w:pPr>
        <w:spacing w:after="160" w:line="360" w:lineRule="auto"/>
        <w:ind w:firstLine="425"/>
        <w:jc w:val="both"/>
      </w:pPr>
      <w:r>
        <w:rPr>
          <w:rFonts w:ascii="Times New Roman" w:hAnsi="Times New Roman" w:eastAsia="Times New Roman"/>
          <w:b w:val="0"/>
          <w:i w:val="0"/>
          <w:color w:val="00000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80" w:line="240" w:lineRule="auto"/>
        <w:jc w:val="center"/>
      </w:pPr>
      <w:r>
        <w:drawing>
          <wp:inline xmlns:a="http://schemas.openxmlformats.org/drawingml/2006/main" xmlns:pic="http://schemas.openxmlformats.org/drawingml/2006/picture">
            <wp:extent cx="5040000" cy="5108747"/>
            <wp:docPr id="23" name="Picture 23"/>
            <wp:cNvGraphicFramePr>
              <a:graphicFrameLocks noChangeAspect="1"/>
            </wp:cNvGraphicFramePr>
            <a:graphic>
              <a:graphicData uri="http://schemas.openxmlformats.org/drawingml/2006/picture">
                <pic:pic>
                  <pic:nvPicPr>
                    <pic:cNvPr id="0" name="14_sequence_soumission_correction.png"/>
                    <pic:cNvPicPr/>
                  </pic:nvPicPr>
                  <pic:blipFill>
                    <a:blip r:embed="rId34"/>
                    <a:stretch>
                      <a:fillRect/>
                    </a:stretch>
                  </pic:blipFill>
                  <pic:spPr>
                    <a:xfrm>
                      <a:off x="0" y="0"/>
                      <a:ext cx="5040000" cy="5108747"/>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23</w:t>
        <w:fldChar w:fldCharType="end"/>
      </w:r>
      <w:r>
        <w:rPr>
          <w:rFonts w:ascii="Times New Roman" w:hAnsi="Times New Roman" w:eastAsia="Times New Roman"/>
          <w:b w:val="0"/>
          <w:i w:val="0"/>
          <w:color w:val="000000"/>
          <w:sz w:val="22"/>
        </w:rPr>
        <w:t xml:space="preserve"> : Séquence de soumission et correction</w:t>
      </w:r>
    </w:p>
    <w:p>
      <w:pPr>
        <w:spacing w:after="160" w:line="360" w:lineRule="auto"/>
        <w:ind w:firstLine="425"/>
        <w:jc w:val="both"/>
      </w:pPr>
      <w:r>
        <w:rPr>
          <w:rFonts w:ascii="Times New Roman" w:hAnsi="Times New Roman" w:eastAsia="Times New Roman"/>
          <w:b w:val="0"/>
          <w:i w:val="0"/>
          <w:color w:val="000000"/>
          <w:sz w:val="24"/>
        </w:rPr>
        <w:t>La figure 23 décrit la soumission de la copie et le déclenchement de la correction automatique.</w:t>
      </w:r>
    </w:p>
    <w:p>
      <w:pPr>
        <w:spacing w:after="160" w:line="360" w:lineRule="auto"/>
        <w:ind w:firstLine="425"/>
        <w:jc w:val="both"/>
      </w:pPr>
      <w:r>
        <w:rPr>
          <w:rFonts w:ascii="Times New Roman" w:hAnsi="Times New Roman" w:eastAsia="Times New Roman"/>
          <w:b w:val="0"/>
          <w:i w:val="0"/>
          <w:color w:val="00000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80" w:line="240" w:lineRule="auto"/>
        <w:jc w:val="center"/>
      </w:pPr>
      <w:r>
        <w:drawing>
          <wp:inline xmlns:a="http://schemas.openxmlformats.org/drawingml/2006/main" xmlns:pic="http://schemas.openxmlformats.org/drawingml/2006/picture">
            <wp:extent cx="5040000" cy="4504414"/>
            <wp:docPr id="24" name="Picture 24"/>
            <wp:cNvGraphicFramePr>
              <a:graphicFrameLocks noChangeAspect="1"/>
            </wp:cNvGraphicFramePr>
            <a:graphic>
              <a:graphicData uri="http://schemas.openxmlformats.org/drawingml/2006/picture">
                <pic:pic>
                  <pic:nvPicPr>
                    <pic:cNvPr id="0" name="15_sequence_incidents.png"/>
                    <pic:cNvPicPr/>
                  </pic:nvPicPr>
                  <pic:blipFill>
                    <a:blip r:embed="rId35"/>
                    <a:stretch>
                      <a:fillRect/>
                    </a:stretch>
                  </pic:blipFill>
                  <pic:spPr>
                    <a:xfrm>
                      <a:off x="0" y="0"/>
                      <a:ext cx="5040000" cy="4504414"/>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24</w:t>
        <w:fldChar w:fldCharType="end"/>
      </w:r>
      <w:r>
        <w:rPr>
          <w:rFonts w:ascii="Times New Roman" w:hAnsi="Times New Roman" w:eastAsia="Times New Roman"/>
          <w:b w:val="0"/>
          <w:i w:val="0"/>
          <w:color w:val="000000"/>
          <w:sz w:val="22"/>
        </w:rPr>
        <w:t xml:space="preserve"> : Séquence d'enregistrement d'un incident</w:t>
      </w:r>
    </w:p>
    <w:p>
      <w:pPr>
        <w:spacing w:after="160" w:line="360" w:lineRule="auto"/>
        <w:ind w:firstLine="425"/>
        <w:jc w:val="both"/>
      </w:pPr>
      <w:r>
        <w:rPr>
          <w:rFonts w:ascii="Times New Roman" w:hAnsi="Times New Roman" w:eastAsia="Times New Roman"/>
          <w:b w:val="0"/>
          <w:i w:val="0"/>
          <w:color w:val="000000"/>
          <w:sz w:val="24"/>
        </w:rPr>
        <w:t>La figure 24 illustre l'enregistrement d'un incident de passation et son traitement.</w:t>
      </w:r>
    </w:p>
    <w:p>
      <w:bookmarkStart w:id="70251" w:name="3_6_3_Parcours_d_activit__de_l__tudiant"/>
      <w:pPr>
        <w:pStyle w:val="Heading3"/>
        <w:spacing w:line="360" w:lineRule="auto"/>
      </w:pPr>
      <w:r>
        <w:rPr>
          <w:rFonts w:ascii="Times New Roman" w:hAnsi="Times New Roman" w:eastAsia="Times New Roman"/>
          <w:b/>
          <w:i w:val="0"/>
          <w:color w:val="000000"/>
          <w:sz w:val="24"/>
        </w:rPr>
        <w:t>3.6.3 Parcours d'activité de l'étudiant</w:t>
      </w:r>
      <w:bookmarkEnd w:id="70251"/>
    </w:p>
    <w:p>
      <w:pPr>
        <w:spacing w:after="160" w:line="360" w:lineRule="auto"/>
        <w:ind w:firstLine="425"/>
        <w:jc w:val="both"/>
      </w:pPr>
      <w:r>
        <w:rPr>
          <w:rFonts w:ascii="Times New Roman" w:hAnsi="Times New Roman" w:eastAsia="Times New Roman"/>
          <w:b w:val="0"/>
          <w:i w:val="0"/>
          <w:color w:val="00000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80" w:line="240" w:lineRule="auto"/>
        <w:jc w:val="center"/>
      </w:pPr>
      <w:r>
        <w:drawing>
          <wp:inline xmlns:a="http://schemas.openxmlformats.org/drawingml/2006/main" xmlns:pic="http://schemas.openxmlformats.org/drawingml/2006/picture">
            <wp:extent cx="5040000" cy="7913090"/>
            <wp:docPr id="25" name="Picture 25"/>
            <wp:cNvGraphicFramePr>
              <a:graphicFrameLocks noChangeAspect="1"/>
            </wp:cNvGraphicFramePr>
            <a:graphic>
              <a:graphicData uri="http://schemas.openxmlformats.org/drawingml/2006/picture">
                <pic:pic>
                  <pic:nvPicPr>
                    <pic:cNvPr id="0" name="16a_activite_acces_attente.png"/>
                    <pic:cNvPicPr/>
                  </pic:nvPicPr>
                  <pic:blipFill>
                    <a:blip r:embed="rId36"/>
                    <a:stretch>
                      <a:fillRect/>
                    </a:stretch>
                  </pic:blipFill>
                  <pic:spPr>
                    <a:xfrm>
                      <a:off x="0" y="0"/>
                      <a:ext cx="5040000" cy="7913090"/>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25</w:t>
        <w:fldChar w:fldCharType="end"/>
      </w:r>
      <w:r>
        <w:rPr>
          <w:rFonts w:ascii="Times New Roman" w:hAnsi="Times New Roman" w:eastAsia="Times New Roman"/>
          <w:b w:val="0"/>
          <w:i w:val="0"/>
          <w:color w:val="000000"/>
          <w:sz w:val="22"/>
        </w:rPr>
        <w:t xml:space="preserve"> : Activité accès et salle d'attente</w:t>
      </w:r>
    </w:p>
    <w:p>
      <w:pPr>
        <w:spacing w:after="160" w:line="360" w:lineRule="auto"/>
        <w:ind w:firstLine="425"/>
        <w:jc w:val="both"/>
      </w:pPr>
      <w:r>
        <w:rPr>
          <w:rFonts w:ascii="Times New Roman" w:hAnsi="Times New Roman" w:eastAsia="Times New Roman"/>
          <w:b w:val="0"/>
          <w:i w:val="0"/>
          <w:color w:val="000000"/>
          <w:sz w:val="24"/>
        </w:rPr>
        <w:t>La figure 25 présente le flux d'activité depuis la connexion jusqu'à la salle d'attente.</w:t>
      </w:r>
    </w:p>
    <w:p>
      <w:pPr>
        <w:spacing w:after="80" w:line="240" w:lineRule="auto"/>
        <w:jc w:val="center"/>
      </w:pPr>
      <w:r>
        <w:drawing>
          <wp:inline xmlns:a="http://schemas.openxmlformats.org/drawingml/2006/main" xmlns:pic="http://schemas.openxmlformats.org/drawingml/2006/picture">
            <wp:extent cx="5040000" cy="8510863"/>
            <wp:docPr id="26" name="Picture 26"/>
            <wp:cNvGraphicFramePr>
              <a:graphicFrameLocks noChangeAspect="1"/>
            </wp:cNvGraphicFramePr>
            <a:graphic>
              <a:graphicData uri="http://schemas.openxmlformats.org/drawingml/2006/picture">
                <pic:pic>
                  <pic:nvPicPr>
                    <pic:cNvPr id="0" name="16b_activite_composition_soumission.png"/>
                    <pic:cNvPicPr/>
                  </pic:nvPicPr>
                  <pic:blipFill>
                    <a:blip r:embed="rId37"/>
                    <a:stretch>
                      <a:fillRect/>
                    </a:stretch>
                  </pic:blipFill>
                  <pic:spPr>
                    <a:xfrm>
                      <a:off x="0" y="0"/>
                      <a:ext cx="5040000" cy="8510863"/>
                    </a:xfrm>
                    <a:prstGeom prst="rect"/>
                  </pic:spPr>
                </pic:pic>
              </a:graphicData>
            </a:graphic>
          </wp:inline>
        </w:drawing>
      </w: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26</w:t>
        <w:fldChar w:fldCharType="end"/>
      </w:r>
      <w:r>
        <w:rPr>
          <w:rFonts w:ascii="Times New Roman" w:hAnsi="Times New Roman" w:eastAsia="Times New Roman"/>
          <w:b w:val="0"/>
          <w:i w:val="0"/>
          <w:color w:val="000000"/>
          <w:sz w:val="22"/>
        </w:rPr>
        <w:t xml:space="preserve"> : Activité composition et soumission</w:t>
      </w:r>
    </w:p>
    <w:p>
      <w:pPr>
        <w:spacing w:after="160" w:line="360" w:lineRule="auto"/>
        <w:ind w:firstLine="425"/>
        <w:jc w:val="both"/>
      </w:pPr>
      <w:r>
        <w:rPr>
          <w:rFonts w:ascii="Times New Roman" w:hAnsi="Times New Roman" w:eastAsia="Times New Roman"/>
          <w:b w:val="0"/>
          <w:i w:val="0"/>
          <w:color w:val="000000"/>
          <w:sz w:val="24"/>
        </w:rPr>
        <w:t>La figure 26 décrit les activités de composition, d'exécution d'essai et de soumission finale.</w:t>
      </w:r>
    </w:p>
    <w:p>
      <w:bookmarkStart w:id="50367" w:name="bm_ch3_7"/>
      <w:pPr>
        <w:pStyle w:val="Heading2"/>
        <w:spacing w:line="360" w:lineRule="auto"/>
      </w:pPr>
      <w:r>
        <w:rPr>
          <w:rFonts w:ascii="Times New Roman" w:hAnsi="Times New Roman" w:eastAsia="Times New Roman"/>
          <w:b/>
          <w:i w:val="0"/>
          <w:color w:val="000000"/>
          <w:sz w:val="24"/>
        </w:rPr>
        <w:t>3.7 Conception des données</w:t>
      </w:r>
      <w:bookmarkEnd w:id="50367"/>
    </w:p>
    <w:p>
      <w:pPr>
        <w:spacing w:after="160" w:line="360" w:lineRule="auto"/>
        <w:ind w:firstLine="425"/>
        <w:jc w:val="both"/>
      </w:pPr>
      <w:r>
        <w:rPr>
          <w:rFonts w:ascii="Times New Roman" w:hAnsi="Times New Roman" w:eastAsia="Times New Roman"/>
          <w:b w:val="0"/>
          <w:i w:val="0"/>
          <w:color w:val="00000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160" w:line="360" w:lineRule="auto"/>
        <w:ind w:firstLine="425"/>
        <w:jc w:val="both"/>
      </w:pPr>
      <w:r>
        <w:rPr>
          <w:rFonts w:ascii="Times New Roman" w:hAnsi="Times New Roman" w:eastAsia="Times New Roman"/>
          <w:b w:val="0"/>
          <w:i w:val="0"/>
          <w:color w:val="000000"/>
          <w:sz w:val="24"/>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pPr>
        <w:spacing w:after="160" w:line="360" w:lineRule="auto"/>
        <w:ind w:firstLine="425"/>
        <w:jc w:val="both"/>
      </w:pPr>
      <w:r>
        <w:rPr>
          <w:rFonts w:ascii="Times New Roman" w:hAnsi="Times New Roman" w:eastAsia="Times New Roman"/>
          <w:b w:val="0"/>
          <w:i w:val="0"/>
          <w:color w:val="00000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pStyle w:val="Caption"/>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3</w:t>
        <w:fldChar w:fldCharType="end"/>
      </w:r>
      <w:r>
        <w:rPr>
          <w:rFonts w:ascii="Times New Roman" w:hAnsi="Times New Roman" w:eastAsia="Times New Roman"/>
          <w:b/>
          <w:i w:val="0"/>
          <w:color w:val="000000"/>
          <w:sz w:val="22"/>
        </w:rPr>
        <w:t xml:space="preserve">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Table / ensemble</w:t>
            </w:r>
          </w:p>
        </w:tc>
        <w:tc>
          <w:tcPr>
            <w:tcW w:type="dxa" w:w="4252"/>
          </w:tcPr>
          <w:p>
            <w:r>
              <w:rPr>
                <w:rFonts w:ascii="Times New Roman" w:hAnsi="Times New Roman" w:eastAsia="Times New Roman"/>
                <w:b/>
                <w:i w:val="0"/>
                <w:color w:val="000000"/>
                <w:sz w:val="20"/>
              </w:rPr>
              <w:t>Rôle</w:t>
            </w:r>
          </w:p>
        </w:tc>
      </w:tr>
      <w:tr>
        <w:tc>
          <w:tcPr>
            <w:tcW w:type="dxa" w:w="4252"/>
          </w:tcPr>
          <w:p>
            <w:r>
              <w:rPr>
                <w:rFonts w:ascii="Times New Roman" w:hAnsi="Times New Roman" w:eastAsia="Times New Roman"/>
                <w:b w:val="0"/>
                <w:i w:val="0"/>
                <w:color w:val="000000"/>
                <w:sz w:val="20"/>
              </w:rPr>
              <w:t>establishments, subscription_plans</w:t>
            </w:r>
          </w:p>
        </w:tc>
        <w:tc>
          <w:tcPr>
            <w:tcW w:type="dxa" w:w="4252"/>
          </w:tcPr>
          <w:p>
            <w:r>
              <w:rPr>
                <w:rFonts w:ascii="Times New Roman" w:hAnsi="Times New Roman" w:eastAsia="Times New Roman"/>
                <w:b w:val="0"/>
                <w:i w:val="0"/>
                <w:color w:val="000000"/>
                <w:sz w:val="20"/>
              </w:rPr>
              <w:t>Tenant et offre</w:t>
            </w:r>
          </w:p>
        </w:tc>
      </w:tr>
      <w:tr>
        <w:tc>
          <w:tcPr>
            <w:tcW w:type="dxa" w:w="4252"/>
          </w:tcPr>
          <w:p>
            <w:r>
              <w:rPr>
                <w:rFonts w:ascii="Times New Roman" w:hAnsi="Times New Roman" w:eastAsia="Times New Roman"/>
                <w:b w:val="0"/>
                <w:i w:val="0"/>
                <w:color w:val="000000"/>
                <w:sz w:val="20"/>
              </w:rPr>
              <w:t>platform_admins</w:t>
            </w:r>
          </w:p>
        </w:tc>
        <w:tc>
          <w:tcPr>
            <w:tcW w:type="dxa" w:w="4252"/>
          </w:tcPr>
          <w:p>
            <w:r>
              <w:rPr>
                <w:rFonts w:ascii="Times New Roman" w:hAnsi="Times New Roman" w:eastAsia="Times New Roman"/>
                <w:b w:val="0"/>
                <w:i w:val="0"/>
                <w:color w:val="000000"/>
                <w:sz w:val="20"/>
              </w:rPr>
              <w:t>Gouvernance plateforme</w:t>
            </w:r>
          </w:p>
        </w:tc>
      </w:tr>
      <w:tr>
        <w:tc>
          <w:tcPr>
            <w:tcW w:type="dxa" w:w="4252"/>
          </w:tcPr>
          <w:p>
            <w:r>
              <w:rPr>
                <w:rFonts w:ascii="Times New Roman" w:hAnsi="Times New Roman" w:eastAsia="Times New Roman"/>
                <w:b w:val="0"/>
                <w:i w:val="0"/>
                <w:color w:val="000000"/>
                <w:sz w:val="20"/>
              </w:rPr>
              <w:t>users, profils, classes</w:t>
            </w:r>
          </w:p>
        </w:tc>
        <w:tc>
          <w:tcPr>
            <w:tcW w:type="dxa" w:w="4252"/>
          </w:tcPr>
          <w:p>
            <w:r>
              <w:rPr>
                <w:rFonts w:ascii="Times New Roman" w:hAnsi="Times New Roman" w:eastAsia="Times New Roman"/>
                <w:b w:val="0"/>
                <w:i w:val="0"/>
                <w:color w:val="000000"/>
                <w:sz w:val="20"/>
              </w:rPr>
              <w:t>Organisation scolaire</w:t>
            </w:r>
          </w:p>
        </w:tc>
      </w:tr>
      <w:tr>
        <w:tc>
          <w:tcPr>
            <w:tcW w:type="dxa" w:w="4252"/>
          </w:tcPr>
          <w:p>
            <w:r>
              <w:rPr>
                <w:rFonts w:ascii="Times New Roman" w:hAnsi="Times New Roman" w:eastAsia="Times New Roman"/>
                <w:b w:val="0"/>
                <w:i w:val="0"/>
                <w:color w:val="000000"/>
                <w:sz w:val="20"/>
              </w:rPr>
              <w:t>exams, exercises, unit_tests, qcm_*</w:t>
            </w:r>
          </w:p>
        </w:tc>
        <w:tc>
          <w:tcPr>
            <w:tcW w:type="dxa" w:w="4252"/>
          </w:tcPr>
          <w:p>
            <w:r>
              <w:rPr>
                <w:rFonts w:ascii="Times New Roman" w:hAnsi="Times New Roman" w:eastAsia="Times New Roman"/>
                <w:b w:val="0"/>
                <w:i w:val="0"/>
                <w:color w:val="000000"/>
                <w:sz w:val="20"/>
              </w:rPr>
              <w:t>Conception pédagogique</w:t>
            </w:r>
          </w:p>
        </w:tc>
      </w:tr>
      <w:tr>
        <w:tc>
          <w:tcPr>
            <w:tcW w:type="dxa" w:w="4252"/>
          </w:tcPr>
          <w:p>
            <w:r>
              <w:rPr>
                <w:rFonts w:ascii="Times New Roman" w:hAnsi="Times New Roman" w:eastAsia="Times New Roman"/>
                <w:b w:val="0"/>
                <w:i w:val="0"/>
                <w:color w:val="000000"/>
                <w:sz w:val="20"/>
              </w:rPr>
              <w:t>exam_participations</w:t>
            </w:r>
          </w:p>
        </w:tc>
        <w:tc>
          <w:tcPr>
            <w:tcW w:type="dxa" w:w="4252"/>
          </w:tcPr>
          <w:p>
            <w:r>
              <w:rPr>
                <w:rFonts w:ascii="Times New Roman" w:hAnsi="Times New Roman" w:eastAsia="Times New Roman"/>
                <w:b w:val="0"/>
                <w:i w:val="0"/>
                <w:color w:val="000000"/>
                <w:sz w:val="20"/>
              </w:rPr>
              <w:t>Présence et statut de passation</w:t>
            </w:r>
          </w:p>
        </w:tc>
      </w:tr>
      <w:tr>
        <w:tc>
          <w:tcPr>
            <w:tcW w:type="dxa" w:w="4252"/>
          </w:tcPr>
          <w:p>
            <w:r>
              <w:rPr>
                <w:rFonts w:ascii="Times New Roman" w:hAnsi="Times New Roman" w:eastAsia="Times New Roman"/>
                <w:b w:val="0"/>
                <w:i w:val="0"/>
                <w:color w:val="000000"/>
                <w:sz w:val="20"/>
              </w:rPr>
              <w:t>code_autosaves, submissions</w:t>
            </w:r>
          </w:p>
        </w:tc>
        <w:tc>
          <w:tcPr>
            <w:tcW w:type="dxa" w:w="4252"/>
          </w:tcPr>
          <w:p>
            <w:r>
              <w:rPr>
                <w:rFonts w:ascii="Times New Roman" w:hAnsi="Times New Roman" w:eastAsia="Times New Roman"/>
                <w:b w:val="0"/>
                <w:i w:val="0"/>
                <w:color w:val="000000"/>
                <w:sz w:val="20"/>
              </w:rPr>
              <w:t>Contenu de copie</w:t>
            </w:r>
          </w:p>
        </w:tc>
      </w:tr>
      <w:tr>
        <w:tc>
          <w:tcPr>
            <w:tcW w:type="dxa" w:w="4252"/>
          </w:tcPr>
          <w:p>
            <w:r>
              <w:rPr>
                <w:rFonts w:ascii="Times New Roman" w:hAnsi="Times New Roman" w:eastAsia="Times New Roman"/>
                <w:b w:val="0"/>
                <w:i w:val="0"/>
                <w:color w:val="000000"/>
                <w:sz w:val="20"/>
              </w:rPr>
              <w:t>incidents, login_attempts, exam_code_attempts</w:t>
            </w:r>
          </w:p>
        </w:tc>
        <w:tc>
          <w:tcPr>
            <w:tcW w:type="dxa" w:w="4252"/>
          </w:tcPr>
          <w:p>
            <w:r>
              <w:rPr>
                <w:rFonts w:ascii="Times New Roman" w:hAnsi="Times New Roman" w:eastAsia="Times New Roman"/>
                <w:b w:val="0"/>
                <w:i w:val="0"/>
                <w:color w:val="000000"/>
                <w:sz w:val="20"/>
              </w:rPr>
              <w:t>Preuves et traçabilité</w:t>
            </w:r>
          </w:p>
        </w:tc>
      </w:tr>
      <w:tr>
        <w:tc>
          <w:tcPr>
            <w:tcW w:type="dxa" w:w="4252"/>
          </w:tcPr>
          <w:p>
            <w:r>
              <w:rPr>
                <w:rFonts w:ascii="Times New Roman" w:hAnsi="Times New Roman" w:eastAsia="Times New Roman"/>
                <w:b w:val="0"/>
                <w:i w:val="0"/>
                <w:color w:val="000000"/>
                <w:sz w:val="20"/>
              </w:rPr>
              <w:t>submission_test_results</w:t>
            </w:r>
          </w:p>
        </w:tc>
        <w:tc>
          <w:tcPr>
            <w:tcW w:type="dxa" w:w="4252"/>
          </w:tcPr>
          <w:p>
            <w:r>
              <w:rPr>
                <w:rFonts w:ascii="Times New Roman" w:hAnsi="Times New Roman" w:eastAsia="Times New Roman"/>
                <w:b w:val="0"/>
                <w:i w:val="0"/>
                <w:color w:val="000000"/>
                <w:sz w:val="20"/>
              </w:rPr>
              <w:t>Détail de correction automatique</w:t>
            </w:r>
          </w:p>
        </w:tc>
      </w:tr>
    </w:tbl>
    <w:p>
      <w:r>
        <w:rPr>
          <w:rFonts w:ascii="Times New Roman" w:hAnsi="Times New Roman" w:eastAsia="Times New Roman"/>
          <w:b w:val="0"/>
          <w:i/>
          <w:color w:val="000000"/>
          <w:sz w:val="20"/>
        </w:rPr>
        <w:t>Source : schéma de persistance du projet Cylentic</w:t>
      </w:r>
    </w:p>
    <w:p>
      <w:bookmarkStart w:id="23118" w:name="bm_ch3_8"/>
      <w:pPr>
        <w:pStyle w:val="Heading2"/>
        <w:spacing w:line="360" w:lineRule="auto"/>
      </w:pPr>
      <w:r>
        <w:rPr>
          <w:rFonts w:ascii="Times New Roman" w:hAnsi="Times New Roman" w:eastAsia="Times New Roman"/>
          <w:b/>
          <w:i w:val="0"/>
          <w:color w:val="000000"/>
          <w:sz w:val="24"/>
        </w:rPr>
        <w:t>3.8 Conception de la sécurité de passation</w:t>
      </w:r>
      <w:bookmarkEnd w:id="23118"/>
    </w:p>
    <w:p>
      <w:pPr>
        <w:spacing w:after="160" w:line="360" w:lineRule="auto"/>
        <w:ind w:firstLine="425"/>
        <w:jc w:val="both"/>
      </w:pPr>
      <w:r>
        <w:rPr>
          <w:rFonts w:ascii="Times New Roman" w:hAnsi="Times New Roman" w:eastAsia="Times New Roman"/>
          <w:b w:val="0"/>
          <w:i w:val="0"/>
          <w:color w:val="00000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line="360" w:lineRule="auto"/>
        <w:ind w:firstLine="425"/>
        <w:jc w:val="both"/>
      </w:pPr>
      <w:r>
        <w:rPr>
          <w:rFonts w:ascii="Times New Roman" w:hAnsi="Times New Roman" w:eastAsia="Times New Roman"/>
          <w:b w:val="0"/>
          <w:i w:val="0"/>
          <w:color w:val="00000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line="360" w:lineRule="auto"/>
        <w:ind w:firstLine="425"/>
        <w:jc w:val="both"/>
      </w:pPr>
      <w:r>
        <w:rPr>
          <w:rFonts w:ascii="Times New Roman" w:hAnsi="Times New Roman" w:eastAsia="Times New Roman"/>
          <w:b w:val="0"/>
          <w:i w:val="0"/>
          <w:color w:val="00000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line="360" w:lineRule="auto"/>
        <w:ind w:firstLine="425"/>
        <w:jc w:val="both"/>
      </w:pPr>
      <w:r>
        <w:rPr>
          <w:rFonts w:ascii="Times New Roman" w:hAnsi="Times New Roman" w:eastAsia="Times New Roman"/>
          <w:b w:val="0"/>
          <w:i w:val="0"/>
          <w:color w:val="00000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line="360" w:lineRule="auto"/>
        <w:ind w:firstLine="425"/>
        <w:jc w:val="both"/>
      </w:pPr>
      <w:r>
        <w:rPr>
          <w:rFonts w:ascii="Times New Roman" w:hAnsi="Times New Roman" w:eastAsia="Times New Roman"/>
          <w:b w:val="0"/>
          <w:i w:val="0"/>
          <w:color w:val="00000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bookmarkStart w:id="61120" w:name="bm_ch3_9"/>
      <w:pPr>
        <w:pStyle w:val="Heading2"/>
        <w:spacing w:line="360" w:lineRule="auto"/>
      </w:pPr>
      <w:r>
        <w:rPr>
          <w:rFonts w:ascii="Times New Roman" w:hAnsi="Times New Roman" w:eastAsia="Times New Roman"/>
          <w:b/>
          <w:i w:val="0"/>
          <w:color w:val="000000"/>
          <w:sz w:val="24"/>
        </w:rPr>
        <w:t>3.9 Conception de la correction automatique</w:t>
      </w:r>
      <w:bookmarkEnd w:id="61120"/>
    </w:p>
    <w:p>
      <w:pPr>
        <w:spacing w:after="160" w:line="360" w:lineRule="auto"/>
        <w:ind w:firstLine="425"/>
        <w:jc w:val="both"/>
      </w:pPr>
      <w:r>
        <w:rPr>
          <w:rFonts w:ascii="Times New Roman" w:hAnsi="Times New Roman" w:eastAsia="Times New Roman"/>
          <w:b w:val="0"/>
          <w:i w:val="0"/>
          <w:color w:val="00000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line="360" w:lineRule="auto"/>
        <w:ind w:firstLine="425"/>
        <w:jc w:val="both"/>
      </w:pPr>
      <w:r>
        <w:rPr>
          <w:rFonts w:ascii="Times New Roman" w:hAnsi="Times New Roman" w:eastAsia="Times New Roman"/>
          <w:b w:val="0"/>
          <w:i w:val="0"/>
          <w:color w:val="00000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line="360" w:lineRule="auto"/>
        <w:ind w:firstLine="425"/>
        <w:jc w:val="both"/>
      </w:pPr>
      <w:r>
        <w:rPr>
          <w:rFonts w:ascii="Times New Roman" w:hAnsi="Times New Roman" w:eastAsia="Times New Roman"/>
          <w:b w:val="0"/>
          <w:i w:val="0"/>
          <w:color w:val="00000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bookmarkStart w:id="1399" w:name="bm_ch3_10"/>
      <w:pPr>
        <w:pStyle w:val="Heading2"/>
        <w:spacing w:line="360" w:lineRule="auto"/>
      </w:pPr>
      <w:r>
        <w:rPr>
          <w:rFonts w:ascii="Times New Roman" w:hAnsi="Times New Roman" w:eastAsia="Times New Roman"/>
          <w:b/>
          <w:i w:val="0"/>
          <w:color w:val="000000"/>
          <w:sz w:val="24"/>
        </w:rPr>
        <w:t>3.10 Conclusion</w:t>
      </w:r>
      <w:bookmarkEnd w:id="1399"/>
    </w:p>
    <w:p>
      <w:pPr>
        <w:spacing w:after="160" w:line="360" w:lineRule="auto"/>
        <w:ind w:firstLine="425"/>
        <w:jc w:val="both"/>
      </w:pPr>
      <w:r>
        <w:rPr>
          <w:rFonts w:ascii="Times New Roman" w:hAnsi="Times New Roman" w:eastAsia="Times New Roman"/>
          <w:b w:val="0"/>
          <w:i w:val="0"/>
          <w:color w:val="00000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bookmarkStart w:id="50367" w:name="bm_ch4"/>
      <w:pPr>
        <w:pStyle w:val="Heading1"/>
        <w:spacing w:line="360" w:lineRule="auto"/>
      </w:pPr>
      <w:r>
        <w:rPr>
          <w:rFonts w:ascii="Times New Roman" w:hAnsi="Times New Roman" w:eastAsia="Times New Roman"/>
          <w:b/>
          <w:i w:val="0"/>
          <w:color w:val="000000"/>
          <w:sz w:val="28"/>
        </w:rPr>
        <w:t>Chapitre 4 : Réalisation et mise en œuvre</w:t>
      </w:r>
      <w:bookmarkEnd w:id="50367"/>
    </w:p>
    <w:p>
      <w:bookmarkStart w:id="77714" w:name="bm_ch4_1"/>
      <w:pPr>
        <w:pStyle w:val="Heading2"/>
        <w:spacing w:line="360" w:lineRule="auto"/>
      </w:pPr>
      <w:r>
        <w:rPr>
          <w:rFonts w:ascii="Times New Roman" w:hAnsi="Times New Roman" w:eastAsia="Times New Roman"/>
          <w:b/>
          <w:i w:val="0"/>
          <w:color w:val="000000"/>
          <w:sz w:val="24"/>
        </w:rPr>
        <w:t>4.1 Environnement de travail</w:t>
      </w:r>
      <w:bookmarkEnd w:id="77714"/>
    </w:p>
    <w:p>
      <w:pPr>
        <w:spacing w:after="160" w:line="360" w:lineRule="auto"/>
        <w:ind w:firstLine="425"/>
        <w:jc w:val="both"/>
      </w:pPr>
      <w:r>
        <w:rPr>
          <w:rFonts w:ascii="Times New Roman" w:hAnsi="Times New Roman" w:eastAsia="Times New Roman"/>
          <w:b w:val="0"/>
          <w:i w:val="0"/>
          <w:color w:val="000000"/>
          <w:sz w:val="24"/>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pPr>
        <w:spacing w:after="160" w:line="360" w:lineRule="auto"/>
        <w:ind w:firstLine="425"/>
        <w:jc w:val="both"/>
      </w:pPr>
      <w:r>
        <w:rPr>
          <w:rFonts w:ascii="Times New Roman" w:hAnsi="Times New Roman" w:eastAsia="Times New Roman"/>
          <w:b w:val="0"/>
          <w:i w:val="0"/>
          <w:color w:val="000000"/>
          <w:sz w:val="24"/>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bookmarkStart w:id="32530" w:name="bm_ch4_2"/>
      <w:pPr>
        <w:pStyle w:val="Heading2"/>
        <w:spacing w:line="360" w:lineRule="auto"/>
      </w:pPr>
      <w:r>
        <w:rPr>
          <w:rFonts w:ascii="Times New Roman" w:hAnsi="Times New Roman" w:eastAsia="Times New Roman"/>
          <w:b/>
          <w:i w:val="0"/>
          <w:color w:val="000000"/>
          <w:sz w:val="24"/>
        </w:rPr>
        <w:t>4.2 Choix technologiques</w:t>
      </w:r>
      <w:bookmarkEnd w:id="32530"/>
    </w:p>
    <w:p>
      <w:pPr>
        <w:spacing w:after="160" w:line="360" w:lineRule="auto"/>
        <w:ind w:firstLine="425"/>
        <w:jc w:val="both"/>
      </w:pPr>
      <w:r>
        <w:rPr>
          <w:rFonts w:ascii="Times New Roman" w:hAnsi="Times New Roman" w:eastAsia="Times New Roman"/>
          <w:b w:val="0"/>
          <w:i w:val="0"/>
          <w:color w:val="000000"/>
          <w:sz w:val="24"/>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pPr>
        <w:spacing w:after="160" w:line="360" w:lineRule="auto"/>
        <w:ind w:firstLine="425"/>
        <w:jc w:val="both"/>
      </w:pPr>
      <w:r>
        <w:rPr>
          <w:rFonts w:ascii="Times New Roman" w:hAnsi="Times New Roman" w:eastAsia="Times New Roman"/>
          <w:b w:val="0"/>
          <w:i w:val="0"/>
          <w:color w:val="000000"/>
          <w:sz w:val="24"/>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bookmarkStart w:id="60955" w:name="bm_ch4_3"/>
      <w:pPr>
        <w:pStyle w:val="Heading2"/>
        <w:spacing w:line="360" w:lineRule="auto"/>
      </w:pPr>
      <w:r>
        <w:rPr>
          <w:rFonts w:ascii="Times New Roman" w:hAnsi="Times New Roman" w:eastAsia="Times New Roman"/>
          <w:b/>
          <w:i w:val="0"/>
          <w:color w:val="000000"/>
          <w:sz w:val="24"/>
        </w:rPr>
        <w:t>4.3 Organisation du code et architecture applicative</w:t>
      </w:r>
      <w:bookmarkEnd w:id="60955"/>
    </w:p>
    <w:p>
      <w:pPr>
        <w:spacing w:after="160" w:line="360" w:lineRule="auto"/>
        <w:ind w:firstLine="425"/>
        <w:jc w:val="both"/>
      </w:pPr>
      <w:r>
        <w:rPr>
          <w:rFonts w:ascii="Times New Roman" w:hAnsi="Times New Roman" w:eastAsia="Times New Roman"/>
          <w:b w:val="0"/>
          <w:i w:val="0"/>
          <w:color w:val="000000"/>
          <w:sz w:val="24"/>
        </w:rPr>
        <w:t>La règle générale a été de limiter la logique métier dans les pages. Les pages authentifient, orchestrent et affichent. Les services encapsulent les invariants : limites d'administrateurs, verrous d'examen, correction, promotion de rentrée, exports, etc.</w:t>
      </w:r>
    </w:p>
    <w:p>
      <w:pPr>
        <w:spacing w:after="160" w:line="360" w:lineRule="auto"/>
        <w:ind w:firstLine="425"/>
        <w:jc w:val="both"/>
      </w:pPr>
      <w:r>
        <w:rPr>
          <w:rFonts w:ascii="Times New Roman" w:hAnsi="Times New Roman" w:eastAsia="Times New Roman"/>
          <w:b w:val="0"/>
          <w:i w:val="0"/>
          <w:color w:val="000000"/>
          <w:sz w:val="24"/>
        </w:rPr>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bookmarkStart w:id="76711" w:name="bm_ch4_4"/>
      <w:pPr>
        <w:pStyle w:val="Heading2"/>
        <w:spacing w:line="360" w:lineRule="auto"/>
      </w:pPr>
      <w:r>
        <w:rPr>
          <w:rFonts w:ascii="Times New Roman" w:hAnsi="Times New Roman" w:eastAsia="Times New Roman"/>
          <w:b/>
          <w:i w:val="0"/>
          <w:color w:val="000000"/>
          <w:sz w:val="24"/>
        </w:rPr>
        <w:t>4.4 Réalisation des modules principaux</w:t>
      </w:r>
      <w:bookmarkEnd w:id="76711"/>
    </w:p>
    <w:p>
      <w:bookmarkStart w:id="16107" w:name="4_4_1_Authentification_et_sessions"/>
      <w:pPr>
        <w:pStyle w:val="Heading3"/>
        <w:spacing w:line="360" w:lineRule="auto"/>
      </w:pPr>
      <w:r>
        <w:rPr>
          <w:rFonts w:ascii="Times New Roman" w:hAnsi="Times New Roman" w:eastAsia="Times New Roman"/>
          <w:b/>
          <w:i w:val="0"/>
          <w:color w:val="000000"/>
          <w:sz w:val="24"/>
        </w:rPr>
        <w:t>4.4.1 Authentification et sessions</w:t>
      </w:r>
      <w:bookmarkEnd w:id="16107"/>
    </w:p>
    <w:p>
      <w:pPr>
        <w:spacing w:after="160" w:line="360" w:lineRule="auto"/>
        <w:ind w:firstLine="425"/>
        <w:jc w:val="both"/>
      </w:pPr>
      <w:r>
        <w:rPr>
          <w:rFonts w:ascii="Times New Roman" w:hAnsi="Times New Roman" w:eastAsia="Times New Roman"/>
          <w:b w:val="0"/>
          <w:i w:val="0"/>
          <w:color w:val="000000"/>
          <w:sz w:val="24"/>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27</w:t>
        <w:fldChar w:fldCharType="end"/>
      </w:r>
      <w:r>
        <w:rPr>
          <w:rFonts w:ascii="Times New Roman" w:hAnsi="Times New Roman" w:eastAsia="Times New Roman"/>
          <w:b w:val="0"/>
          <w:i w:val="0"/>
          <w:color w:val="000000"/>
          <w:sz w:val="22"/>
        </w:rPr>
        <w:t xml:space="preserve"> : Page de connexion multi rôles</w:t>
      </w:r>
    </w:p>
    <w:p>
      <w:pPr>
        <w:spacing w:after="160" w:line="360" w:lineRule="auto"/>
        <w:ind w:firstLine="425"/>
        <w:jc w:val="both"/>
      </w:pPr>
      <w:r>
        <w:rPr>
          <w:rFonts w:ascii="Times New Roman" w:hAnsi="Times New Roman" w:eastAsia="Times New Roman"/>
          <w:b w:val="0"/>
          <w:i w:val="0"/>
          <w:color w:val="000000"/>
          <w:sz w:val="24"/>
        </w:rPr>
        <w:t>La figure 27 montre l'interface de connexion permettant l'accès selon le rôle de l'utilisateur.</w:t>
      </w:r>
    </w:p>
    <w:p>
      <w:pPr>
        <w:spacing w:after="160" w:line="360" w:lineRule="auto"/>
        <w:ind w:firstLine="425"/>
        <w:jc w:val="both"/>
      </w:pPr>
      <w:r>
        <w:rPr>
          <w:rFonts w:ascii="Times New Roman" w:hAnsi="Times New Roman" w:eastAsia="Times New Roman"/>
          <w:b w:val="0"/>
          <w:i w:val="0"/>
          <w:color w:val="000000"/>
          <w:sz w:val="24"/>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bookmarkStart w:id="18443" w:name="4_4_2_Module_administrateur_d__tablissem"/>
      <w:pPr>
        <w:pStyle w:val="Heading3"/>
        <w:spacing w:line="360" w:lineRule="auto"/>
      </w:pPr>
      <w:r>
        <w:rPr>
          <w:rFonts w:ascii="Times New Roman" w:hAnsi="Times New Roman" w:eastAsia="Times New Roman"/>
          <w:b/>
          <w:i w:val="0"/>
          <w:color w:val="000000"/>
          <w:sz w:val="24"/>
        </w:rPr>
        <w:t>4.4.2 Module administrateur d'établissement</w:t>
      </w:r>
      <w:bookmarkEnd w:id="18443"/>
    </w:p>
    <w:p>
      <w:pPr>
        <w:spacing w:after="160" w:line="360" w:lineRule="auto"/>
        <w:ind w:firstLine="425"/>
        <w:jc w:val="both"/>
      </w:pPr>
      <w:r>
        <w:rPr>
          <w:rFonts w:ascii="Times New Roman" w:hAnsi="Times New Roman" w:eastAsia="Times New Roman"/>
          <w:b w:val="0"/>
          <w:i w:val="0"/>
          <w:color w:val="000000"/>
          <w:sz w:val="24"/>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28</w:t>
        <w:fldChar w:fldCharType="end"/>
      </w:r>
      <w:r>
        <w:rPr>
          <w:rFonts w:ascii="Times New Roman" w:hAnsi="Times New Roman" w:eastAsia="Times New Roman"/>
          <w:b w:val="0"/>
          <w:i w:val="0"/>
          <w:color w:val="000000"/>
          <w:sz w:val="22"/>
        </w:rPr>
        <w:t xml:space="preserve"> : Espace administrateur d'établissement</w:t>
      </w:r>
    </w:p>
    <w:p>
      <w:pPr>
        <w:spacing w:after="160" w:line="360" w:lineRule="auto"/>
        <w:ind w:firstLine="425"/>
        <w:jc w:val="both"/>
      </w:pPr>
      <w:r>
        <w:rPr>
          <w:rFonts w:ascii="Times New Roman" w:hAnsi="Times New Roman" w:eastAsia="Times New Roman"/>
          <w:b w:val="0"/>
          <w:i w:val="0"/>
          <w:color w:val="000000"/>
          <w:sz w:val="24"/>
        </w:rPr>
        <w:t>La figure 28 présente l'espace de gestion réservé à l'administrateur d'établissement.</w:t>
      </w:r>
    </w:p>
    <w:p>
      <w:pPr>
        <w:spacing w:after="160" w:line="360" w:lineRule="auto"/>
        <w:ind w:firstLine="425"/>
        <w:jc w:val="both"/>
      </w:pPr>
      <w:r>
        <w:rPr>
          <w:rFonts w:ascii="Times New Roman" w:hAnsi="Times New Roman" w:eastAsia="Times New Roman"/>
          <w:b w:val="0"/>
          <w:i w:val="0"/>
          <w:color w:val="000000"/>
          <w:sz w:val="24"/>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bookmarkStart w:id="60713" w:name="4_4_3_Module_professeur"/>
      <w:pPr>
        <w:pStyle w:val="Heading3"/>
        <w:spacing w:line="360" w:lineRule="auto"/>
      </w:pPr>
      <w:r>
        <w:rPr>
          <w:rFonts w:ascii="Times New Roman" w:hAnsi="Times New Roman" w:eastAsia="Times New Roman"/>
          <w:b/>
          <w:i w:val="0"/>
          <w:color w:val="000000"/>
          <w:sz w:val="24"/>
        </w:rPr>
        <w:t>4.4.3 Module professeur</w:t>
      </w:r>
      <w:bookmarkEnd w:id="60713"/>
    </w:p>
    <w:p>
      <w:pPr>
        <w:spacing w:after="160" w:line="360" w:lineRule="auto"/>
        <w:ind w:firstLine="425"/>
        <w:jc w:val="both"/>
      </w:pPr>
      <w:r>
        <w:rPr>
          <w:rFonts w:ascii="Times New Roman" w:hAnsi="Times New Roman" w:eastAsia="Times New Roman"/>
          <w:b w:val="0"/>
          <w:i w:val="0"/>
          <w:color w:val="000000"/>
          <w:sz w:val="24"/>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29</w:t>
        <w:fldChar w:fldCharType="end"/>
      </w:r>
      <w:r>
        <w:rPr>
          <w:rFonts w:ascii="Times New Roman" w:hAnsi="Times New Roman" w:eastAsia="Times New Roman"/>
          <w:b w:val="0"/>
          <w:i w:val="0"/>
          <w:color w:val="000000"/>
          <w:sz w:val="22"/>
        </w:rPr>
        <w:t xml:space="preserve"> : Composition d'un examen côté professeur</w:t>
      </w:r>
    </w:p>
    <w:p>
      <w:pPr>
        <w:spacing w:after="160" w:line="360" w:lineRule="auto"/>
        <w:ind w:firstLine="425"/>
        <w:jc w:val="both"/>
      </w:pPr>
      <w:r>
        <w:rPr>
          <w:rFonts w:ascii="Times New Roman" w:hAnsi="Times New Roman" w:eastAsia="Times New Roman"/>
          <w:b w:val="0"/>
          <w:i w:val="0"/>
          <w:color w:val="000000"/>
          <w:sz w:val="24"/>
        </w:rPr>
        <w:t>La figure 29 illustre l'interface de création et d'édition d'un examen par le professeur.</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30</w:t>
        <w:fldChar w:fldCharType="end"/>
      </w:r>
      <w:r>
        <w:rPr>
          <w:rFonts w:ascii="Times New Roman" w:hAnsi="Times New Roman" w:eastAsia="Times New Roman"/>
          <w:b w:val="0"/>
          <w:i w:val="0"/>
          <w:color w:val="000000"/>
          <w:sz w:val="22"/>
        </w:rPr>
        <w:t xml:space="preserve"> : Publication et code d'accès d'examen</w:t>
      </w:r>
    </w:p>
    <w:p>
      <w:pPr>
        <w:spacing w:after="160" w:line="360" w:lineRule="auto"/>
        <w:ind w:firstLine="425"/>
        <w:jc w:val="both"/>
      </w:pPr>
      <w:r>
        <w:rPr>
          <w:rFonts w:ascii="Times New Roman" w:hAnsi="Times New Roman" w:eastAsia="Times New Roman"/>
          <w:b w:val="0"/>
          <w:i w:val="0"/>
          <w:color w:val="000000"/>
          <w:sz w:val="24"/>
        </w:rPr>
        <w:t>La figure 30 montre l'écran de publication d'un examen et l'affichage du code d'accès.</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31</w:t>
        <w:fldChar w:fldCharType="end"/>
      </w:r>
      <w:r>
        <w:rPr>
          <w:rFonts w:ascii="Times New Roman" w:hAnsi="Times New Roman" w:eastAsia="Times New Roman"/>
          <w:b w:val="0"/>
          <w:i w:val="0"/>
          <w:color w:val="000000"/>
          <w:sz w:val="22"/>
        </w:rPr>
        <w:t xml:space="preserve"> : Suivi live des participations</w:t>
      </w:r>
    </w:p>
    <w:p>
      <w:pPr>
        <w:spacing w:after="160" w:line="360" w:lineRule="auto"/>
        <w:ind w:firstLine="425"/>
        <w:jc w:val="both"/>
      </w:pPr>
      <w:r>
        <w:rPr>
          <w:rFonts w:ascii="Times New Roman" w:hAnsi="Times New Roman" w:eastAsia="Times New Roman"/>
          <w:b w:val="0"/>
          <w:i w:val="0"/>
          <w:color w:val="000000"/>
          <w:sz w:val="24"/>
        </w:rPr>
        <w:t>La figure 31 présente le tableau de suivi en direct des étudiants pendant l'épreuve.</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32</w:t>
        <w:fldChar w:fldCharType="end"/>
      </w:r>
      <w:r>
        <w:rPr>
          <w:rFonts w:ascii="Times New Roman" w:hAnsi="Times New Roman" w:eastAsia="Times New Roman"/>
          <w:b w:val="0"/>
          <w:i w:val="0"/>
          <w:color w:val="000000"/>
          <w:sz w:val="22"/>
        </w:rPr>
        <w:t xml:space="preserve"> : Résultats et exports professeur</w:t>
      </w:r>
    </w:p>
    <w:p>
      <w:pPr>
        <w:spacing w:after="160" w:line="360" w:lineRule="auto"/>
        <w:ind w:firstLine="425"/>
        <w:jc w:val="both"/>
      </w:pPr>
      <w:r>
        <w:rPr>
          <w:rFonts w:ascii="Times New Roman" w:hAnsi="Times New Roman" w:eastAsia="Times New Roman"/>
          <w:b w:val="0"/>
          <w:i w:val="0"/>
          <w:color w:val="000000"/>
          <w:sz w:val="24"/>
        </w:rPr>
        <w:t>La figure 32 illustre la consultation des résultats et les options d'export pour le professeur.</w:t>
      </w:r>
    </w:p>
    <w:p>
      <w:pPr>
        <w:spacing w:after="160" w:line="360" w:lineRule="auto"/>
        <w:ind w:firstLine="425"/>
        <w:jc w:val="both"/>
      </w:pPr>
      <w:r>
        <w:rPr>
          <w:rFonts w:ascii="Times New Roman" w:hAnsi="Times New Roman" w:eastAsia="Times New Roman"/>
          <w:b w:val="0"/>
          <w:i w:val="0"/>
          <w:color w:val="000000"/>
          <w:sz w:val="24"/>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bookmarkStart w:id="41247" w:name="4_4_4_Module__tudiant_et_parcours_de_com"/>
      <w:pPr>
        <w:pStyle w:val="Heading3"/>
        <w:spacing w:line="360" w:lineRule="auto"/>
      </w:pPr>
      <w:r>
        <w:rPr>
          <w:rFonts w:ascii="Times New Roman" w:hAnsi="Times New Roman" w:eastAsia="Times New Roman"/>
          <w:b/>
          <w:i w:val="0"/>
          <w:color w:val="000000"/>
          <w:sz w:val="24"/>
        </w:rPr>
        <w:t>4.4.4 Module étudiant et parcours de composition</w:t>
      </w:r>
      <w:bookmarkEnd w:id="41247"/>
    </w:p>
    <w:p>
      <w:pPr>
        <w:spacing w:after="160" w:line="360" w:lineRule="auto"/>
        <w:ind w:firstLine="425"/>
        <w:jc w:val="both"/>
      </w:pPr>
      <w:r>
        <w:rPr>
          <w:rFonts w:ascii="Times New Roman" w:hAnsi="Times New Roman" w:eastAsia="Times New Roman"/>
          <w:b w:val="0"/>
          <w:i w:val="0"/>
          <w:color w:val="000000"/>
          <w:sz w:val="24"/>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33</w:t>
        <w:fldChar w:fldCharType="end"/>
      </w:r>
      <w:r>
        <w:rPr>
          <w:rFonts w:ascii="Times New Roman" w:hAnsi="Times New Roman" w:eastAsia="Times New Roman"/>
          <w:b w:val="0"/>
          <w:i w:val="0"/>
          <w:color w:val="000000"/>
          <w:sz w:val="22"/>
        </w:rPr>
        <w:t xml:space="preserve"> : Consignes et activation du plein écran</w:t>
      </w:r>
    </w:p>
    <w:p>
      <w:pPr>
        <w:spacing w:after="160" w:line="360" w:lineRule="auto"/>
        <w:ind w:firstLine="425"/>
        <w:jc w:val="both"/>
      </w:pPr>
      <w:r>
        <w:rPr>
          <w:rFonts w:ascii="Times New Roman" w:hAnsi="Times New Roman" w:eastAsia="Times New Roman"/>
          <w:b w:val="0"/>
          <w:i w:val="0"/>
          <w:color w:val="000000"/>
          <w:sz w:val="24"/>
        </w:rPr>
        <w:t>La figure 33 montre les consignes de sécurité et l'activation du mode plein écran côté étudiant.</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34</w:t>
        <w:fldChar w:fldCharType="end"/>
      </w:r>
      <w:r>
        <w:rPr>
          <w:rFonts w:ascii="Times New Roman" w:hAnsi="Times New Roman" w:eastAsia="Times New Roman"/>
          <w:b w:val="0"/>
          <w:i w:val="0"/>
          <w:color w:val="000000"/>
          <w:sz w:val="22"/>
        </w:rPr>
        <w:t xml:space="preserve"> : Salle d'attente avant le démarrage de l'examen</w:t>
      </w:r>
    </w:p>
    <w:p>
      <w:pPr>
        <w:spacing w:after="160" w:line="360" w:lineRule="auto"/>
        <w:ind w:firstLine="425"/>
        <w:jc w:val="both"/>
      </w:pPr>
      <w:r>
        <w:rPr>
          <w:rFonts w:ascii="Times New Roman" w:hAnsi="Times New Roman" w:eastAsia="Times New Roman"/>
          <w:b w:val="0"/>
          <w:i w:val="0"/>
          <w:color w:val="000000"/>
          <w:sz w:val="24"/>
        </w:rPr>
        <w:t>La figure 34 présente la salle d'attente affichée avant le démarrage officiel de l'épreuve.</w:t>
      </w:r>
    </w:p>
    <w:p>
      <w:pPr>
        <w:spacing w:after="160" w:line="360" w:lineRule="auto"/>
        <w:ind w:firstLine="425"/>
        <w:jc w:val="both"/>
      </w:pPr>
      <w:r>
        <w:rPr>
          <w:rFonts w:ascii="Times New Roman" w:hAnsi="Times New Roman" w:eastAsia="Times New Roman"/>
          <w:b w:val="0"/>
          <w:i w:val="0"/>
          <w:color w:val="000000"/>
          <w:sz w:val="24"/>
        </w:rPr>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35</w:t>
        <w:fldChar w:fldCharType="end"/>
      </w:r>
      <w:r>
        <w:rPr>
          <w:rFonts w:ascii="Times New Roman" w:hAnsi="Times New Roman" w:eastAsia="Times New Roman"/>
          <w:b w:val="0"/>
          <w:i w:val="0"/>
          <w:color w:val="000000"/>
          <w:sz w:val="22"/>
        </w:rPr>
        <w:t xml:space="preserve"> : Environnement de composition pendant l'épreuve</w:t>
      </w:r>
    </w:p>
    <w:p>
      <w:pPr>
        <w:spacing w:after="160" w:line="360" w:lineRule="auto"/>
        <w:ind w:firstLine="425"/>
        <w:jc w:val="both"/>
      </w:pPr>
      <w:r>
        <w:rPr>
          <w:rFonts w:ascii="Times New Roman" w:hAnsi="Times New Roman" w:eastAsia="Times New Roman"/>
          <w:b w:val="0"/>
          <w:i w:val="0"/>
          <w:color w:val="000000"/>
          <w:sz w:val="24"/>
        </w:rPr>
        <w:t>La figure 35 illustre l'éditeur de code et l'environnement de composition pendant l'examen.</w:t>
      </w:r>
    </w:p>
    <w:p>
      <w:pPr>
        <w:spacing w:after="160" w:line="360" w:lineRule="auto"/>
        <w:ind w:firstLine="425"/>
        <w:jc w:val="both"/>
      </w:pPr>
      <w:r>
        <w:rPr>
          <w:rFonts w:ascii="Times New Roman" w:hAnsi="Times New Roman" w:eastAsia="Times New Roman"/>
          <w:b w:val="0"/>
          <w:i w:val="0"/>
          <w:color w:val="000000"/>
          <w:sz w:val="24"/>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bookmarkStart w:id="39774" w:name="4_4_5_Sandbox_et_correction_automatique"/>
      <w:pPr>
        <w:pStyle w:val="Heading3"/>
        <w:spacing w:line="360" w:lineRule="auto"/>
      </w:pPr>
      <w:r>
        <w:rPr>
          <w:rFonts w:ascii="Times New Roman" w:hAnsi="Times New Roman" w:eastAsia="Times New Roman"/>
          <w:b/>
          <w:i w:val="0"/>
          <w:color w:val="000000"/>
          <w:sz w:val="24"/>
        </w:rPr>
        <w:t>4.4.5 Sandbox et correction automatique</w:t>
      </w:r>
      <w:bookmarkEnd w:id="39774"/>
    </w:p>
    <w:p>
      <w:pPr>
        <w:spacing w:after="160" w:line="360" w:lineRule="auto"/>
        <w:ind w:firstLine="425"/>
        <w:jc w:val="both"/>
      </w:pPr>
      <w:r>
        <w:rPr>
          <w:rFonts w:ascii="Times New Roman" w:hAnsi="Times New Roman" w:eastAsia="Times New Roman"/>
          <w:b w:val="0"/>
          <w:i w:val="0"/>
          <w:color w:val="000000"/>
          <w:sz w:val="24"/>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bookmarkStart w:id="34962" w:name="4_4_6_Landing_page_et_contact"/>
      <w:pPr>
        <w:pStyle w:val="Heading3"/>
        <w:spacing w:line="360" w:lineRule="auto"/>
      </w:pPr>
      <w:r>
        <w:rPr>
          <w:rFonts w:ascii="Times New Roman" w:hAnsi="Times New Roman" w:eastAsia="Times New Roman"/>
          <w:b/>
          <w:i w:val="0"/>
          <w:color w:val="000000"/>
          <w:sz w:val="24"/>
        </w:rPr>
        <w:t>4.4.6 Landing page et contact</w:t>
      </w:r>
      <w:bookmarkEnd w:id="34962"/>
    </w:p>
    <w:p>
      <w:pPr>
        <w:spacing w:after="160" w:line="360" w:lineRule="auto"/>
        <w:ind w:firstLine="425"/>
        <w:jc w:val="both"/>
      </w:pPr>
      <w:r>
        <w:rPr>
          <w:rFonts w:ascii="Times New Roman" w:hAnsi="Times New Roman" w:eastAsia="Times New Roman"/>
          <w:b w:val="0"/>
          <w:i w:val="0"/>
          <w:color w:val="000000"/>
          <w:sz w:val="24"/>
        </w:rPr>
        <w:t>La landing présente le produit. Le formulaire de contact appelle une API dédiée, enregistre une notification de type landing.contact et rend cette demande consultable côté Super Admin.</w:t>
      </w:r>
    </w:p>
    <w:p>
      <w:pPr>
        <w:spacing w:after="560" w:line="240" w:lineRule="auto" w:before="240"/>
        <w:jc w:val="center"/>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36</w:t>
        <w:fldChar w:fldCharType="end"/>
      </w:r>
      <w:r>
        <w:rPr>
          <w:rFonts w:ascii="Times New Roman" w:hAnsi="Times New Roman" w:eastAsia="Times New Roman"/>
          <w:b w:val="0"/>
          <w:i w:val="0"/>
          <w:color w:val="000000"/>
          <w:sz w:val="22"/>
        </w:rPr>
        <w:t xml:space="preserve"> : Page d'accueil Cylentic</w:t>
      </w:r>
    </w:p>
    <w:p>
      <w:pPr>
        <w:spacing w:after="160" w:line="360" w:lineRule="auto"/>
        <w:ind w:firstLine="425"/>
        <w:jc w:val="both"/>
      </w:pPr>
      <w:r>
        <w:rPr>
          <w:rFonts w:ascii="Times New Roman" w:hAnsi="Times New Roman" w:eastAsia="Times New Roman"/>
          <w:b w:val="0"/>
          <w:i w:val="0"/>
          <w:color w:val="000000"/>
          <w:sz w:val="24"/>
        </w:rPr>
        <w:t>La figure 36 montre la page d'accueil publique de la plateforme Cylentic.</w:t>
      </w:r>
    </w:p>
    <w:p>
      <w:bookmarkStart w:id="82335" w:name="bm_ch4_5"/>
      <w:pPr>
        <w:pStyle w:val="Heading2"/>
        <w:spacing w:line="360" w:lineRule="auto"/>
      </w:pPr>
      <w:r>
        <w:rPr>
          <w:rFonts w:ascii="Times New Roman" w:hAnsi="Times New Roman" w:eastAsia="Times New Roman"/>
          <w:b/>
          <w:i w:val="0"/>
          <w:color w:val="000000"/>
          <w:sz w:val="24"/>
        </w:rPr>
        <w:t>4.5 Points techniques difficiles</w:t>
      </w:r>
      <w:bookmarkEnd w:id="82335"/>
    </w:p>
    <w:p>
      <w:pPr>
        <w:spacing w:after="160" w:line="360" w:lineRule="auto"/>
        <w:ind w:firstLine="425"/>
        <w:jc w:val="both"/>
      </w:pPr>
      <w:r>
        <w:rPr>
          <w:rFonts w:ascii="Times New Roman" w:hAnsi="Times New Roman" w:eastAsia="Times New Roman"/>
          <w:b w:val="0"/>
          <w:i w:val="0"/>
          <w:color w:val="000000"/>
          <w:sz w:val="24"/>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bookmarkStart w:id="29980" w:name="bm_ch4_6"/>
      <w:pPr>
        <w:pStyle w:val="Heading2"/>
        <w:spacing w:line="360" w:lineRule="auto"/>
      </w:pPr>
      <w:r>
        <w:rPr>
          <w:rFonts w:ascii="Times New Roman" w:hAnsi="Times New Roman" w:eastAsia="Times New Roman"/>
          <w:b/>
          <w:i w:val="0"/>
          <w:color w:val="000000"/>
          <w:sz w:val="24"/>
        </w:rPr>
        <w:t>4.6 Déploiement</w:t>
      </w:r>
      <w:bookmarkEnd w:id="29980"/>
    </w:p>
    <w:p>
      <w:pPr>
        <w:spacing w:after="160" w:line="360" w:lineRule="auto"/>
        <w:ind w:firstLine="425"/>
        <w:jc w:val="both"/>
      </w:pPr>
      <w:r>
        <w:rPr>
          <w:rFonts w:ascii="Times New Roman" w:hAnsi="Times New Roman" w:eastAsia="Times New Roman"/>
          <w:b w:val="0"/>
          <w:i w:val="0"/>
          <w:color w:val="000000"/>
          <w:sz w:val="24"/>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bookmarkStart w:id="76729" w:name="bm_ch4_7"/>
      <w:pPr>
        <w:pStyle w:val="Heading2"/>
        <w:spacing w:line="360" w:lineRule="auto"/>
      </w:pPr>
      <w:r>
        <w:rPr>
          <w:rFonts w:ascii="Times New Roman" w:hAnsi="Times New Roman" w:eastAsia="Times New Roman"/>
          <w:b/>
          <w:i w:val="0"/>
          <w:color w:val="000000"/>
          <w:sz w:val="24"/>
        </w:rPr>
        <w:t>4.7 Conclusion</w:t>
      </w:r>
      <w:bookmarkEnd w:id="76729"/>
    </w:p>
    <w:p>
      <w:pPr>
        <w:spacing w:after="160" w:line="360" w:lineRule="auto"/>
        <w:ind w:firstLine="425"/>
        <w:jc w:val="both"/>
      </w:pPr>
      <w:r>
        <w:rPr>
          <w:rFonts w:ascii="Times New Roman" w:hAnsi="Times New Roman" w:eastAsia="Times New Roman"/>
          <w:b w:val="0"/>
          <w:i w:val="0"/>
          <w:color w:val="000000"/>
          <w:sz w:val="24"/>
        </w:rPr>
        <w:t>Le MVP livre aujourd'hui une chaîne complète, suffisamment intégrée pour la démonstration et pour des usages pilotes. Les priorités d'ingénierie ont privilégié la fiabilité des parcours critiques (authentification, examen, contrôles de passation, correction, exports) plutôt qu'une infrastructure temps réel complète. Redis, les workers et le multi langage restent volontairement dans les perspectives.</w:t>
      </w:r>
    </w:p>
    <w:p>
      <w:r>
        <w:br w:type="page"/>
      </w:r>
    </w:p>
    <w:p>
      <w:bookmarkStart w:id="24951" w:name="bm_ch5"/>
      <w:pPr>
        <w:pStyle w:val="Heading1"/>
        <w:spacing w:line="360" w:lineRule="auto"/>
      </w:pPr>
      <w:r>
        <w:rPr>
          <w:rFonts w:ascii="Times New Roman" w:hAnsi="Times New Roman" w:eastAsia="Times New Roman"/>
          <w:b/>
          <w:i w:val="0"/>
          <w:color w:val="000000"/>
          <w:sz w:val="28"/>
        </w:rPr>
        <w:t>Chapitre 5 : Tests, résultats, limites et perspectives</w:t>
      </w:r>
      <w:bookmarkEnd w:id="24951"/>
    </w:p>
    <w:p>
      <w:bookmarkStart w:id="56972" w:name="bm_ch5_1"/>
      <w:pPr>
        <w:pStyle w:val="Heading2"/>
        <w:spacing w:line="360" w:lineRule="auto"/>
      </w:pPr>
      <w:r>
        <w:rPr>
          <w:rFonts w:ascii="Times New Roman" w:hAnsi="Times New Roman" w:eastAsia="Times New Roman"/>
          <w:b/>
          <w:i w:val="0"/>
          <w:color w:val="000000"/>
          <w:sz w:val="24"/>
        </w:rPr>
        <w:t>5.1 Stratégie de tests</w:t>
      </w:r>
      <w:bookmarkEnd w:id="56972"/>
    </w:p>
    <w:p>
      <w:pPr>
        <w:spacing w:after="160" w:line="360" w:lineRule="auto"/>
        <w:ind w:firstLine="425"/>
        <w:jc w:val="both"/>
      </w:pPr>
      <w:r>
        <w:rPr>
          <w:rFonts w:ascii="Times New Roman" w:hAnsi="Times New Roman" w:eastAsia="Times New Roman"/>
          <w:b w:val="0"/>
          <w:i w:val="0"/>
          <w:color w:val="000000"/>
          <w:sz w:val="24"/>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pPr>
        <w:spacing w:after="160" w:line="360" w:lineRule="auto"/>
        <w:ind w:firstLine="425"/>
        <w:jc w:val="both"/>
      </w:pPr>
      <w:r>
        <w:rPr>
          <w:rFonts w:ascii="Times New Roman" w:hAnsi="Times New Roman" w:eastAsia="Times New Roman"/>
          <w:b w:val="0"/>
          <w:i w:val="0"/>
          <w:color w:val="000000"/>
          <w:sz w:val="24"/>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bookmarkStart w:id="84400" w:name="bm_ch5_2"/>
      <w:pPr>
        <w:pStyle w:val="Heading2"/>
        <w:spacing w:line="360" w:lineRule="auto"/>
      </w:pPr>
      <w:r>
        <w:rPr>
          <w:rFonts w:ascii="Times New Roman" w:hAnsi="Times New Roman" w:eastAsia="Times New Roman"/>
          <w:b/>
          <w:i w:val="0"/>
          <w:color w:val="000000"/>
          <w:sz w:val="24"/>
        </w:rPr>
        <w:t>5.2 Jeux de tests et résultats</w:t>
      </w:r>
      <w:bookmarkEnd w:id="84400"/>
    </w:p>
    <w:p>
      <w:bookmarkStart w:id="71706" w:name="5_2_1_Authentification_et_acc_s"/>
      <w:pPr>
        <w:pStyle w:val="Heading3"/>
        <w:spacing w:line="360" w:lineRule="auto"/>
      </w:pPr>
      <w:r>
        <w:rPr>
          <w:rFonts w:ascii="Times New Roman" w:hAnsi="Times New Roman" w:eastAsia="Times New Roman"/>
          <w:b/>
          <w:i w:val="0"/>
          <w:color w:val="000000"/>
          <w:sz w:val="24"/>
        </w:rPr>
        <w:t>5.2.1 Authentification et accès</w:t>
      </w:r>
      <w:bookmarkEnd w:id="71706"/>
    </w:p>
    <w:p>
      <w:pPr>
        <w:spacing w:after="160" w:line="360" w:lineRule="auto"/>
        <w:ind w:firstLine="425"/>
        <w:jc w:val="both"/>
      </w:pPr>
      <w:r>
        <w:rPr>
          <w:rFonts w:ascii="Times New Roman" w:hAnsi="Times New Roman" w:eastAsia="Times New Roman"/>
          <w:b w:val="0"/>
          <w:i w:val="0"/>
          <w:color w:val="000000"/>
          <w:sz w:val="24"/>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bookmarkStart w:id="59746" w:name="5_2_2_Administration"/>
      <w:pPr>
        <w:pStyle w:val="Heading3"/>
        <w:spacing w:line="360" w:lineRule="auto"/>
      </w:pPr>
      <w:r>
        <w:rPr>
          <w:rFonts w:ascii="Times New Roman" w:hAnsi="Times New Roman" w:eastAsia="Times New Roman"/>
          <w:b/>
          <w:i w:val="0"/>
          <w:color w:val="000000"/>
          <w:sz w:val="24"/>
        </w:rPr>
        <w:t>5.2.2 Administration</w:t>
      </w:r>
      <w:bookmarkEnd w:id="59746"/>
    </w:p>
    <w:p>
      <w:pPr>
        <w:spacing w:after="160" w:line="360" w:lineRule="auto"/>
        <w:ind w:firstLine="425"/>
        <w:jc w:val="both"/>
      </w:pPr>
      <w:r>
        <w:rPr>
          <w:rFonts w:ascii="Times New Roman" w:hAnsi="Times New Roman" w:eastAsia="Times New Roman"/>
          <w:b w:val="0"/>
          <w:i w:val="0"/>
          <w:color w:val="000000"/>
          <w:sz w:val="24"/>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bookmarkStart w:id="25297" w:name="5_2_3_Examens_c_t__professeur"/>
      <w:pPr>
        <w:pStyle w:val="Heading3"/>
        <w:spacing w:line="360" w:lineRule="auto"/>
      </w:pPr>
      <w:r>
        <w:rPr>
          <w:rFonts w:ascii="Times New Roman" w:hAnsi="Times New Roman" w:eastAsia="Times New Roman"/>
          <w:b/>
          <w:i w:val="0"/>
          <w:color w:val="000000"/>
          <w:sz w:val="24"/>
        </w:rPr>
        <w:t>5.2.3 Examens côté professeur</w:t>
      </w:r>
      <w:bookmarkEnd w:id="25297"/>
    </w:p>
    <w:p>
      <w:pPr>
        <w:spacing w:after="160" w:line="360" w:lineRule="auto"/>
        <w:ind w:firstLine="425"/>
        <w:jc w:val="both"/>
      </w:pPr>
      <w:r>
        <w:rPr>
          <w:rFonts w:ascii="Times New Roman" w:hAnsi="Times New Roman" w:eastAsia="Times New Roman"/>
          <w:b w:val="0"/>
          <w:i w:val="0"/>
          <w:color w:val="000000"/>
          <w:sz w:val="24"/>
        </w:rPr>
        <w:t>Un examen sans exercice ne peut pas être publié. Avec du contenu, la publication génère le code d'accès et permet le mode présentation. La duplication produit un nouveau 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bookmarkStart w:id="62981" w:name="5_2_4_Parcours__tudiant_et_contr_les_de_"/>
      <w:pPr>
        <w:pStyle w:val="Heading3"/>
        <w:spacing w:line="360" w:lineRule="auto"/>
      </w:pPr>
      <w:r>
        <w:rPr>
          <w:rFonts w:ascii="Times New Roman" w:hAnsi="Times New Roman" w:eastAsia="Times New Roman"/>
          <w:b/>
          <w:i w:val="0"/>
          <w:color w:val="000000"/>
          <w:sz w:val="24"/>
        </w:rPr>
        <w:t>5.2.4 Parcours étudiant et contrôles de passation</w:t>
      </w:r>
      <w:bookmarkEnd w:id="62981"/>
    </w:p>
    <w:p>
      <w:pPr>
        <w:spacing w:after="160" w:line="360" w:lineRule="auto"/>
        <w:ind w:firstLine="425"/>
        <w:jc w:val="both"/>
      </w:pPr>
      <w:r>
        <w:rPr>
          <w:rFonts w:ascii="Times New Roman" w:hAnsi="Times New Roman" w:eastAsia="Times New Roman"/>
          <w:b w:val="0"/>
          <w:i w:val="0"/>
          <w:color w:val="000000"/>
          <w:sz w:val="24"/>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pPr>
        <w:spacing w:after="160" w:line="360" w:lineRule="auto"/>
        <w:ind w:firstLine="425"/>
        <w:jc w:val="both"/>
      </w:pPr>
      <w:r>
        <w:rPr>
          <w:rFonts w:ascii="Times New Roman" w:hAnsi="Times New Roman" w:eastAsia="Times New Roman"/>
          <w:b w:val="0"/>
          <w:i w:val="0"/>
          <w:color w:val="000000"/>
          <w:sz w:val="24"/>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bookmarkStart w:id="39257" w:name="bm_ch5_3"/>
      <w:pPr>
        <w:pStyle w:val="Heading2"/>
        <w:spacing w:line="360" w:lineRule="auto"/>
      </w:pPr>
      <w:r>
        <w:rPr>
          <w:rFonts w:ascii="Times New Roman" w:hAnsi="Times New Roman" w:eastAsia="Times New Roman"/>
          <w:b/>
          <w:i w:val="0"/>
          <w:color w:val="000000"/>
          <w:sz w:val="24"/>
        </w:rPr>
        <w:t>5.3 Discussion des résultats</w:t>
      </w:r>
      <w:bookmarkEnd w:id="39257"/>
    </w:p>
    <w:p>
      <w:pPr>
        <w:spacing w:after="160" w:line="360" w:lineRule="auto"/>
        <w:ind w:firstLine="425"/>
        <w:jc w:val="both"/>
      </w:pPr>
      <w:r>
        <w:rPr>
          <w:rFonts w:ascii="Times New Roman" w:hAnsi="Times New Roman" w:eastAsia="Times New Roman"/>
          <w:b w:val="0"/>
          <w:i w:val="0"/>
          <w:color w:val="000000"/>
          <w:sz w:val="24"/>
        </w:rPr>
        <w:t>Le MVP permet aujourd'hui un parcours d'examen crédible, de la salle d'attente jusqu'à la soumission sous contraintes. La correction automatique des tests unitaires réduit le temps de traitement pour le professeur sans lui retirer le contrôle pédagogique. Les incidents horodatés, la présence numérique et le journal d'activité offrent une traçabilité utile. L'outil est exploitable en salle sur réseau local. L'administration scolaire et la présence produit (landing, contact, espaces par rôle) complètent un livrable démontrable de bout en bout.</w:t>
      </w:r>
    </w:p>
    <w:p>
      <w:pPr>
        <w:spacing w:after="160" w:line="360" w:lineRule="auto"/>
        <w:ind w:firstLine="425"/>
        <w:jc w:val="both"/>
      </w:pPr>
      <w:r>
        <w:rPr>
          <w:rFonts w:ascii="Times New Roman" w:hAnsi="Times New Roman" w:eastAsia="Times New Roman"/>
          <w:b w:val="0"/>
          <w:i w:val="0"/>
          <w:color w:val="000000"/>
          <w:sz w:val="24"/>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bookmarkStart w:id="78925" w:name="bm_ch5_4"/>
      <w:pPr>
        <w:pStyle w:val="Heading2"/>
        <w:spacing w:line="360" w:lineRule="auto"/>
      </w:pPr>
      <w:r>
        <w:rPr>
          <w:rFonts w:ascii="Times New Roman" w:hAnsi="Times New Roman" w:eastAsia="Times New Roman"/>
          <w:b/>
          <w:i w:val="0"/>
          <w:color w:val="000000"/>
          <w:sz w:val="24"/>
        </w:rPr>
        <w:t>5.4 Limites et risques résiduels</w:t>
      </w:r>
      <w:bookmarkEnd w:id="78925"/>
    </w:p>
    <w:p>
      <w:pPr>
        <w:spacing w:after="160" w:line="360" w:lineRule="auto"/>
        <w:ind w:firstLine="425"/>
        <w:jc w:val="both"/>
      </w:pPr>
      <w:r>
        <w:rPr>
          <w:rFonts w:ascii="Times New Roman" w:hAnsi="Times New Roman" w:eastAsia="Times New Roman"/>
          <w:b w:val="0"/>
          <w:i w:val="0"/>
          <w:color w:val="000000"/>
          <w:sz w:val="24"/>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bookmarkStart w:id="181" w:name="bm_ch5_5"/>
      <w:pPr>
        <w:pStyle w:val="Heading2"/>
        <w:spacing w:line="360" w:lineRule="auto"/>
      </w:pPr>
      <w:r>
        <w:rPr>
          <w:rFonts w:ascii="Times New Roman" w:hAnsi="Times New Roman" w:eastAsia="Times New Roman"/>
          <w:b/>
          <w:i w:val="0"/>
          <w:color w:val="000000"/>
          <w:sz w:val="24"/>
        </w:rPr>
        <w:t>5.5 Perspectives</w:t>
      </w:r>
      <w:bookmarkEnd w:id="181"/>
    </w:p>
    <w:p>
      <w:pPr>
        <w:spacing w:after="160" w:line="360" w:lineRule="auto"/>
        <w:ind w:firstLine="425"/>
        <w:jc w:val="both"/>
      </w:pPr>
      <w:r>
        <w:rPr>
          <w:rFonts w:ascii="Times New Roman" w:hAnsi="Times New Roman" w:eastAsia="Times New Roman"/>
          <w:b w:val="0"/>
          <w:i w:val="0"/>
          <w:color w:val="000000"/>
          <w:sz w:val="24"/>
        </w:rPr>
        <w:t>La feuille de route naturelle commence par l'élargissement des langages (Java, C, C++), l'activation des comptes par email et l'introduction de Redis avec un canal temps réel plus robuste. Les QCM avancés, la facturation réelle, une file de correction capable d'absorber des pics de soumissions, puis une API publique ou Moodle, constituent les étapes suivantes. Une interface dédiée au registre de salle pour les surveillants fermerait un chaînon encore humain. Toute surveillance vidéo, en revanche, devra d'abord trancher des questions éthiques et de protection des données avant d'être envisagée.</w:t>
      </w:r>
    </w:p>
    <w:p>
      <w:pPr>
        <w:spacing w:after="160" w:line="360" w:lineRule="auto"/>
        <w:ind w:firstLine="425"/>
        <w:jc w:val="both"/>
      </w:pPr>
      <w:r>
        <w:rPr>
          <w:rFonts w:ascii="Times New Roman" w:hAnsi="Times New Roman" w:eastAsia="Times New Roman"/>
          <w:b w:val="0"/>
          <w:i w:val="0"/>
          <w:color w:val="000000"/>
          <w:sz w:val="24"/>
        </w:rPr>
        <w:t>Quatre recommandations pragmatiques ressortent pour la suite. D'abord, prioriser une suite bout en bout automatisée sur le trajet connexion, publication, composition et soumission. Ensuite, introduire Redis dès que le live doit dépasser quelques dizaines d'étudiants simultanés. Préparer ensuite une procédure salle simple (adresse, pare-feu, navigateurs supportés). Enfin, cadrer tôt le positionnement juridique avant toute dérive vers une surveillance intrusive.</w:t>
      </w:r>
    </w:p>
    <w:p>
      <w:pPr>
        <w:spacing w:after="160" w:line="360" w:lineRule="auto"/>
        <w:ind w:firstLine="425"/>
        <w:jc w:val="both"/>
      </w:pPr>
      <w:r>
        <w:rPr>
          <w:rFonts w:ascii="Times New Roman" w:hAnsi="Times New Roman" w:eastAsia="Times New Roman"/>
          <w:b w:val="0"/>
          <w:i w:val="0"/>
          <w:color w:val="000000"/>
          <w:sz w:val="24"/>
        </w:rPr>
        <w:t>La validation confirme que le MVP Cylentic est fonctionnellement démontrable et techniquement cohérent sur son périmètre. Les limites restantes relèvent surtout d'arbitrages de priorité (infrastructure temps réel, multi langages, automatisation des tests), et non d'un défaut d'architecture fondamental.</w:t>
      </w:r>
    </w:p>
    <w:p>
      <w:bookmarkStart w:id="81825" w:name="bm_ch5_6"/>
      <w:pPr>
        <w:pStyle w:val="Heading2"/>
        <w:spacing w:line="360" w:lineRule="auto"/>
      </w:pPr>
      <w:r>
        <w:rPr>
          <w:rFonts w:ascii="Times New Roman" w:hAnsi="Times New Roman" w:eastAsia="Times New Roman"/>
          <w:b/>
          <w:i w:val="0"/>
          <w:color w:val="000000"/>
          <w:sz w:val="24"/>
        </w:rPr>
        <w:t>5.6 Coût estimatif du projet</w:t>
      </w:r>
      <w:bookmarkEnd w:id="81825"/>
    </w:p>
    <w:p>
      <w:pPr>
        <w:spacing w:after="160" w:line="360" w:lineRule="auto"/>
        <w:ind w:firstLine="425"/>
        <w:jc w:val="both"/>
      </w:pPr>
      <w:r>
        <w:rPr>
          <w:rFonts w:ascii="Times New Roman" w:hAnsi="Times New Roman" w:eastAsia="Times New Roman"/>
          <w:b w:val="0"/>
          <w:i w:val="0"/>
          <w:color w:val="000000"/>
          <w:sz w:val="24"/>
        </w:rPr>
        <w:t>Le tableau ci-dessous estime le coût du projet pour un déploiement pilote sur douze mois. Les postes de développement sont intégrés au cadre académique du projet de fin d'année.</w:t>
      </w:r>
    </w:p>
    <w:p>
      <w:pPr>
        <w:pStyle w:val="Caption"/>
        <w:spacing w:after="200" w:line="360" w:lineRule="auto"/>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4</w:t>
        <w:fldChar w:fldCharType="end"/>
      </w:r>
      <w:r>
        <w:rPr>
          <w:rFonts w:ascii="Times New Roman" w:hAnsi="Times New Roman" w:eastAsia="Times New Roman"/>
          <w:b/>
          <w:i w:val="0"/>
          <w:color w:val="000000"/>
          <w:sz w:val="22"/>
        </w:rPr>
        <w:t xml:space="preserve"> : Coût estimatif du projet Cylentic</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eastAsia="Times New Roman"/>
                <w:b/>
                <w:i w:val="0"/>
                <w:color w:val="000000"/>
                <w:sz w:val="20"/>
              </w:rPr>
              <w:t>Poste</w:t>
            </w:r>
          </w:p>
        </w:tc>
        <w:tc>
          <w:tcPr>
            <w:tcW w:type="dxa" w:w="2835"/>
          </w:tcPr>
          <w:p>
            <w:r>
              <w:rPr>
                <w:rFonts w:ascii="Times New Roman" w:hAnsi="Times New Roman" w:eastAsia="Times New Roman"/>
                <w:b/>
                <w:i w:val="0"/>
                <w:color w:val="000000"/>
                <w:sz w:val="20"/>
              </w:rPr>
              <w:t>Détail</w:t>
            </w:r>
          </w:p>
        </w:tc>
        <w:tc>
          <w:tcPr>
            <w:tcW w:type="dxa" w:w="2835"/>
          </w:tcPr>
          <w:p>
            <w:r>
              <w:rPr>
                <w:rFonts w:ascii="Times New Roman" w:hAnsi="Times New Roman" w:eastAsia="Times New Roman"/>
                <w:b/>
                <w:i w:val="0"/>
                <w:color w:val="000000"/>
                <w:sz w:val="20"/>
              </w:rPr>
              <w:t>Coût estimé (FCFA)</w:t>
            </w:r>
          </w:p>
        </w:tc>
      </w:tr>
      <w:tr>
        <w:tc>
          <w:tcPr>
            <w:tcW w:type="dxa" w:w="2835"/>
          </w:tcPr>
          <w:p>
            <w:r>
              <w:rPr>
                <w:rFonts w:ascii="Times New Roman" w:hAnsi="Times New Roman" w:eastAsia="Times New Roman"/>
                <w:b w:val="0"/>
                <w:i w:val="0"/>
                <w:color w:val="000000"/>
                <w:sz w:val="20"/>
              </w:rPr>
              <w:t>Développement</w:t>
            </w:r>
          </w:p>
        </w:tc>
        <w:tc>
          <w:tcPr>
            <w:tcW w:type="dxa" w:w="2835"/>
          </w:tcPr>
          <w:p>
            <w:r>
              <w:rPr>
                <w:rFonts w:ascii="Times New Roman" w:hAnsi="Times New Roman" w:eastAsia="Times New Roman"/>
                <w:b w:val="0"/>
                <w:i w:val="0"/>
                <w:color w:val="000000"/>
                <w:sz w:val="20"/>
              </w:rPr>
              <w:t>Équipe de 3 étudiants, cadre académique</w:t>
            </w:r>
          </w:p>
        </w:tc>
        <w:tc>
          <w:tcPr>
            <w:tcW w:type="dxa" w:w="2835"/>
          </w:tcPr>
          <w:p>
            <w:r>
              <w:rPr>
                <w:rFonts w:ascii="Times New Roman" w:hAnsi="Times New Roman" w:eastAsia="Times New Roman"/>
                <w:b w:val="0"/>
                <w:i w:val="0"/>
                <w:color w:val="000000"/>
                <w:sz w:val="20"/>
              </w:rPr>
              <w:t>0</w:t>
            </w:r>
          </w:p>
        </w:tc>
      </w:tr>
      <w:tr>
        <w:tc>
          <w:tcPr>
            <w:tcW w:type="dxa" w:w="2835"/>
          </w:tcPr>
          <w:p>
            <w:r>
              <w:rPr>
                <w:rFonts w:ascii="Times New Roman" w:hAnsi="Times New Roman" w:eastAsia="Times New Roman"/>
                <w:b w:val="0"/>
                <w:i w:val="0"/>
                <w:color w:val="000000"/>
                <w:sz w:val="20"/>
              </w:rPr>
              <w:t>Hébergement VPS</w:t>
            </w:r>
          </w:p>
        </w:tc>
        <w:tc>
          <w:tcPr>
            <w:tcW w:type="dxa" w:w="2835"/>
          </w:tcPr>
          <w:p>
            <w:r>
              <w:rPr>
                <w:rFonts w:ascii="Times New Roman" w:hAnsi="Times New Roman" w:eastAsia="Times New Roman"/>
                <w:b w:val="0"/>
                <w:i w:val="0"/>
                <w:color w:val="000000"/>
                <w:sz w:val="20"/>
              </w:rPr>
              <w:t>Serveur 4 vCPU, 8 Go RAM, 12 mois</w:t>
            </w:r>
          </w:p>
        </w:tc>
        <w:tc>
          <w:tcPr>
            <w:tcW w:type="dxa" w:w="2835"/>
          </w:tcPr>
          <w:p>
            <w:r>
              <w:rPr>
                <w:rFonts w:ascii="Times New Roman" w:hAnsi="Times New Roman" w:eastAsia="Times New Roman"/>
                <w:b w:val="0"/>
                <w:i w:val="0"/>
                <w:color w:val="000000"/>
                <w:sz w:val="20"/>
              </w:rPr>
              <w:t>180 000</w:t>
            </w:r>
          </w:p>
        </w:tc>
      </w:tr>
      <w:tr>
        <w:tc>
          <w:tcPr>
            <w:tcW w:type="dxa" w:w="2835"/>
          </w:tcPr>
          <w:p>
            <w:r>
              <w:rPr>
                <w:rFonts w:ascii="Times New Roman" w:hAnsi="Times New Roman" w:eastAsia="Times New Roman"/>
                <w:b w:val="0"/>
                <w:i w:val="0"/>
                <w:color w:val="000000"/>
                <w:sz w:val="20"/>
              </w:rPr>
              <w:t>Nom de domaine</w:t>
            </w:r>
          </w:p>
        </w:tc>
        <w:tc>
          <w:tcPr>
            <w:tcW w:type="dxa" w:w="2835"/>
          </w:tcPr>
          <w:p>
            <w:r>
              <w:rPr>
                <w:rFonts w:ascii="Times New Roman" w:hAnsi="Times New Roman" w:eastAsia="Times New Roman"/>
                <w:b w:val="0"/>
                <w:i w:val="0"/>
                <w:color w:val="000000"/>
                <w:sz w:val="20"/>
              </w:rPr>
              <w:t>Enregistrement annuel</w:t>
            </w:r>
          </w:p>
        </w:tc>
        <w:tc>
          <w:tcPr>
            <w:tcW w:type="dxa" w:w="2835"/>
          </w:tcPr>
          <w:p>
            <w:r>
              <w:rPr>
                <w:rFonts w:ascii="Times New Roman" w:hAnsi="Times New Roman" w:eastAsia="Times New Roman"/>
                <w:b w:val="0"/>
                <w:i w:val="0"/>
                <w:color w:val="000000"/>
                <w:sz w:val="20"/>
              </w:rPr>
              <w:t>15 000</w:t>
            </w:r>
          </w:p>
        </w:tc>
      </w:tr>
      <w:tr>
        <w:tc>
          <w:tcPr>
            <w:tcW w:type="dxa" w:w="2835"/>
          </w:tcPr>
          <w:p>
            <w:r>
              <w:rPr>
                <w:rFonts w:ascii="Times New Roman" w:hAnsi="Times New Roman" w:eastAsia="Times New Roman"/>
                <w:b w:val="0"/>
                <w:i w:val="0"/>
                <w:color w:val="000000"/>
                <w:sz w:val="20"/>
              </w:rPr>
              <w:t>Outils</w:t>
            </w:r>
          </w:p>
        </w:tc>
        <w:tc>
          <w:tcPr>
            <w:tcW w:type="dxa" w:w="2835"/>
          </w:tcPr>
          <w:p>
            <w:r>
              <w:rPr>
                <w:rFonts w:ascii="Times New Roman" w:hAnsi="Times New Roman" w:eastAsia="Times New Roman"/>
                <w:b w:val="0"/>
                <w:i w:val="0"/>
                <w:color w:val="000000"/>
                <w:sz w:val="20"/>
              </w:rPr>
              <w:t>IDE, Git, Docker (open source)</w:t>
            </w:r>
          </w:p>
        </w:tc>
        <w:tc>
          <w:tcPr>
            <w:tcW w:type="dxa" w:w="2835"/>
          </w:tcPr>
          <w:p>
            <w:r>
              <w:rPr>
                <w:rFonts w:ascii="Times New Roman" w:hAnsi="Times New Roman" w:eastAsia="Times New Roman"/>
                <w:b w:val="0"/>
                <w:i w:val="0"/>
                <w:color w:val="000000"/>
                <w:sz w:val="20"/>
              </w:rPr>
              <w:t>0</w:t>
            </w:r>
          </w:p>
        </w:tc>
      </w:tr>
      <w:tr>
        <w:tc>
          <w:tcPr>
            <w:tcW w:type="dxa" w:w="2835"/>
          </w:tcPr>
          <w:p>
            <w:r>
              <w:rPr>
                <w:rFonts w:ascii="Times New Roman" w:hAnsi="Times New Roman" w:eastAsia="Times New Roman"/>
                <w:b w:val="0"/>
                <w:i w:val="0"/>
                <w:color w:val="000000"/>
                <w:sz w:val="20"/>
              </w:rPr>
              <w:t>Total</w:t>
            </w:r>
          </w:p>
        </w:tc>
        <w:tc>
          <w:tcPr>
            <w:tcW w:type="dxa" w:w="2835"/>
          </w:tcPr>
          <w:p>
            <w:r>
              <w:rPr>
                <w:rFonts w:ascii="Times New Roman" w:hAnsi="Times New Roman" w:eastAsia="Times New Roman"/>
                <w:b w:val="0"/>
                <w:i w:val="0"/>
                <w:color w:val="000000"/>
                <w:sz w:val="20"/>
              </w:rPr>
              <w:t>Déploiement pilote sur 12 mois</w:t>
            </w:r>
          </w:p>
        </w:tc>
        <w:tc>
          <w:tcPr>
            <w:tcW w:type="dxa" w:w="2835"/>
          </w:tcPr>
          <w:p>
            <w:r>
              <w:rPr>
                <w:rFonts w:ascii="Times New Roman" w:hAnsi="Times New Roman" w:eastAsia="Times New Roman"/>
                <w:b w:val="0"/>
                <w:i w:val="0"/>
                <w:color w:val="000000"/>
                <w:sz w:val="20"/>
              </w:rPr>
              <w:t>195 000</w:t>
            </w:r>
          </w:p>
        </w:tc>
      </w:tr>
    </w:tbl>
    <w:p>
      <w:pPr>
        <w:spacing w:after="200" w:line="360" w:lineRule="auto"/>
        <w:jc w:val="left"/>
      </w:pPr>
      <w:r>
        <w:rPr>
          <w:rFonts w:ascii="Times New Roman" w:hAnsi="Times New Roman" w:eastAsia="Times New Roman"/>
          <w:b w:val="0"/>
          <w:i/>
          <w:color w:val="000000"/>
          <w:sz w:val="20"/>
        </w:rPr>
        <w:t>Source : estimation réalisée par l'équipe projet, juillet 2026</w:t>
      </w:r>
    </w:p>
    <w:p>
      <w:bookmarkStart w:id="44679" w:name="bm_ch5_7"/>
      <w:pPr>
        <w:pStyle w:val="Heading2"/>
        <w:spacing w:line="360" w:lineRule="auto"/>
      </w:pPr>
      <w:r>
        <w:rPr>
          <w:rFonts w:ascii="Times New Roman" w:hAnsi="Times New Roman" w:eastAsia="Times New Roman"/>
          <w:b/>
          <w:i w:val="0"/>
          <w:color w:val="000000"/>
          <w:sz w:val="24"/>
        </w:rPr>
        <w:t>5.7 Conclusion</w:t>
      </w:r>
      <w:bookmarkEnd w:id="44679"/>
    </w:p>
    <w:p>
      <w:pPr>
        <w:spacing w:after="160" w:line="360" w:lineRule="auto"/>
        <w:ind w:firstLine="425"/>
        <w:jc w:val="both"/>
      </w:pPr>
      <w:r>
        <w:rPr>
          <w:rFonts w:ascii="Times New Roman" w:hAnsi="Times New Roman" w:eastAsia="Times New Roman"/>
          <w:b w:val="0"/>
          <w:i w:val="0"/>
          <w:color w:val="000000"/>
          <w:sz w:val="24"/>
        </w:rPr>
        <w:t>Les tests confirment la faisabilité du MVP dans son périmètre. Les limites identifiées ouvrent des perspectives d'évolution sans remettre en cause la pertinence de la solution pour un usage pilote en salle informatique.</w:t>
      </w:r>
    </w:p>
    <w:p>
      <w:r>
        <w:br w:type="page"/>
      </w:r>
    </w:p>
    <w:p>
      <w:bookmarkStart w:id="97578" w:name="bm_concl"/>
      <w:pPr>
        <w:pStyle w:val="Heading1"/>
        <w:spacing w:line="360" w:lineRule="auto"/>
      </w:pPr>
      <w:r>
        <w:rPr>
          <w:rFonts w:ascii="Times New Roman" w:hAnsi="Times New Roman" w:eastAsia="Times New Roman"/>
          <w:b/>
          <w:i w:val="0"/>
          <w:color w:val="000000"/>
          <w:sz w:val="28"/>
        </w:rPr>
        <w:t>Conclusion générale</w:t>
      </w:r>
      <w:bookmarkEnd w:id="97578"/>
    </w:p>
    <w:p>
      <w:pPr>
        <w:spacing w:after="160" w:line="360" w:lineRule="auto"/>
        <w:ind w:firstLine="425"/>
        <w:jc w:val="both"/>
      </w:pPr>
      <w:r>
        <w:rPr>
          <w:rFonts w:ascii="Times New Roman" w:hAnsi="Times New Roman" w:eastAsia="Times New Roman"/>
          <w:b w:val="0"/>
          <w:i w:val="0"/>
          <w:color w:val="000000"/>
          <w:sz w:val="24"/>
        </w:rPr>
        <w:t>Ce projet partait d'un écart concret : besoin d'évaluer la programmation sur machine, difficulté à garantir l'intégrité des rendus lorsque la génération de code devient banale. Cylentic propose une réponse pragmatique pour une salle d'examen : plateforme web multi établissement, parcours étudiant contrôlé, exécution isolée et journal d'incidents lisible.</w:t>
      </w:r>
    </w:p>
    <w:p>
      <w:pPr>
        <w:spacing w:after="160" w:line="360" w:lineRule="auto"/>
        <w:ind w:firstLine="425"/>
        <w:jc w:val="both"/>
      </w:pPr>
      <w:r>
        <w:rPr>
          <w:rFonts w:ascii="Times New Roman" w:hAnsi="Times New Roman" w:eastAsia="Times New Roman"/>
          <w:b w:val="0"/>
          <w:i w:val="0"/>
          <w:color w:val="000000"/>
          <w:sz w:val="24"/>
        </w:rPr>
        <w:t>L'analyse a borné un MVP assumé. La conception a fixé rôles, données et flux. La réalisation a livré une chaîne complète, de l'onboarding administrateur à la soumission étudiant, avec publication, contrôles de passation, correction automatique et exports. La validation a confirmé les parcours critiques après correction des anomalies de cookie Secure, de sérialisation Decimal et de synchronisation du timer.</w:t>
      </w:r>
    </w:p>
    <w:p>
      <w:pPr>
        <w:spacing w:after="160" w:line="360" w:lineRule="auto"/>
        <w:ind w:firstLine="425"/>
        <w:jc w:val="both"/>
      </w:pPr>
      <w:r>
        <w:rPr>
          <w:rFonts w:ascii="Times New Roman" w:hAnsi="Times New Roman" w:eastAsia="Times New Roman"/>
          <w:b w:val="0"/>
          <w:i w:val="0"/>
          <w:color w:val="000000"/>
          <w:sz w:val="24"/>
        </w:rPr>
        <w:t>Des limites demeurent : second appareil hors contrôle, Python seul pour l'instant, Redis et workers non industrialisés, temps réel par polling. Elles n'effacent pas le résultat principal : un système utilisable dans son périmètre, justifié dans ses choix, prêt pour des usages pilotes. Les objectifs fixés pour le MVP sont atteints ; la suite pourra élargir les langages et renforcer l'infrastructure de charge.</w:t>
      </w:r>
    </w:p>
    <w:p>
      <w:r>
        <w:br w:type="page"/>
      </w:r>
    </w:p>
    <w:p>
      <w:bookmarkStart w:id="35244" w:name="bm_bibliographie"/>
      <w:pPr>
        <w:pStyle w:val="Heading1"/>
        <w:spacing w:line="360" w:lineRule="auto"/>
      </w:pPr>
      <w:r>
        <w:rPr>
          <w:rFonts w:ascii="Times New Roman" w:hAnsi="Times New Roman" w:eastAsia="Times New Roman"/>
          <w:b/>
          <w:i w:val="0"/>
          <w:color w:val="000000"/>
          <w:sz w:val="28"/>
        </w:rPr>
        <w:t>Bibliographie</w:t>
      </w:r>
      <w:bookmarkEnd w:id="35244"/>
    </w:p>
    <w:p>
      <w:pPr>
        <w:spacing w:after="120" w:line="360" w:lineRule="auto"/>
        <w:jc w:val="left"/>
      </w:pPr>
      <w:r>
        <w:rPr>
          <w:rFonts w:ascii="Times New Roman" w:hAnsi="Times New Roman" w:eastAsia="Times New Roman"/>
          <w:b w:val="0"/>
          <w:i w:val="0"/>
          <w:color w:val="000000"/>
          <w:sz w:val="24"/>
        </w:rPr>
        <w:t>[1] Object Management Group, OMG Unified Modeling Language (OMG UML), Version 2.5.1, 2017.</w:t>
      </w:r>
    </w:p>
    <w:p>
      <w:pPr>
        <w:spacing w:after="120" w:line="360" w:lineRule="auto"/>
        <w:jc w:val="left"/>
      </w:pPr>
      <w:r>
        <w:rPr>
          <w:rFonts w:ascii="Times New Roman" w:hAnsi="Times New Roman" w:eastAsia="Times New Roman"/>
          <w:b w:val="0"/>
          <w:i w:val="0"/>
          <w:color w:val="000000"/>
          <w:sz w:val="24"/>
        </w:rPr>
        <w:t>[2] R. S. Pressman et B. R. Maxim, Software Engineering: A Practitioner's Approach, 9e éd., McGraw-Hill, 2019.</w:t>
      </w:r>
    </w:p>
    <w:p>
      <w:pPr>
        <w:spacing w:after="120" w:line="360" w:lineRule="auto"/>
        <w:jc w:val="left"/>
      </w:pPr>
      <w:r>
        <w:rPr>
          <w:rFonts w:ascii="Times New Roman" w:hAnsi="Times New Roman" w:eastAsia="Times New Roman"/>
          <w:b w:val="0"/>
          <w:i w:val="0"/>
          <w:color w:val="000000"/>
          <w:sz w:val="24"/>
        </w:rPr>
        <w:t>[3] I. Sommerville, Software Engineering, 10e éd., Pearson, 2016.</w:t>
      </w:r>
    </w:p>
    <w:p>
      <w:pPr>
        <w:spacing w:after="120" w:line="360" w:lineRule="auto"/>
        <w:jc w:val="left"/>
      </w:pPr>
      <w:r>
        <w:rPr>
          <w:rFonts w:ascii="Times New Roman" w:hAnsi="Times New Roman" w:eastAsia="Times New Roman"/>
          <w:b w:val="0"/>
          <w:i w:val="0"/>
          <w:color w:val="000000"/>
          <w:sz w:val="24"/>
        </w:rPr>
        <w:t>[4] G. Booch, J. Rumbaugh et I. Jacobson, The Unified Modeling Language User Guide, 2e éd., Addison-Wesley, 2005.</w:t>
      </w:r>
    </w:p>
    <w:p>
      <w:pPr>
        <w:spacing w:after="120" w:line="360" w:lineRule="auto"/>
        <w:jc w:val="left"/>
      </w:pPr>
      <w:r>
        <w:rPr>
          <w:rFonts w:ascii="Times New Roman" w:hAnsi="Times New Roman" w:eastAsia="Times New Roman"/>
          <w:b w:val="0"/>
          <w:i w:val="0"/>
          <w:color w:val="000000"/>
          <w:sz w:val="24"/>
        </w:rPr>
        <w:t>[5] ESTA, Guide du stagiaire Master/Ingénieur, année académique 2024-2025.</w:t>
      </w:r>
    </w:p>
    <w:p>
      <w:pPr>
        <w:spacing w:after="120" w:line="360" w:lineRule="auto"/>
        <w:jc w:val="left"/>
      </w:pPr>
      <w:r>
        <w:rPr>
          <w:rFonts w:ascii="Times New Roman" w:hAnsi="Times New Roman" w:eastAsia="Times New Roman"/>
          <w:b w:val="0"/>
          <w:i w:val="0"/>
          <w:color w:val="000000"/>
          <w:sz w:val="24"/>
        </w:rPr>
        <w:t>[6] M. Fowler, Patterns of Enterprise Application Architecture, Addison-Wesley, 2002.</w:t>
      </w:r>
    </w:p>
    <w:p>
      <w:r>
        <w:br w:type="page"/>
      </w:r>
    </w:p>
    <w:p>
      <w:bookmarkStart w:id="39672" w:name="bm_webographie"/>
      <w:pPr>
        <w:pStyle w:val="Heading1"/>
        <w:spacing w:line="360" w:lineRule="auto"/>
      </w:pPr>
      <w:r>
        <w:rPr>
          <w:rFonts w:ascii="Times New Roman" w:hAnsi="Times New Roman" w:eastAsia="Times New Roman"/>
          <w:b/>
          <w:i w:val="0"/>
          <w:color w:val="000000"/>
          <w:sz w:val="28"/>
        </w:rPr>
        <w:t>Webographie</w:t>
      </w:r>
      <w:bookmarkEnd w:id="39672"/>
    </w:p>
    <w:p>
      <w:pPr>
        <w:spacing w:after="120" w:line="360" w:lineRule="auto"/>
        <w:jc w:val="left"/>
      </w:pPr>
      <w:r>
        <w:rPr>
          <w:rFonts w:ascii="Times New Roman" w:hAnsi="Times New Roman" w:eastAsia="Times New Roman"/>
          <w:b w:val="0"/>
          <w:i w:val="0"/>
          <w:color w:val="000000"/>
          <w:sz w:val="24"/>
        </w:rPr>
        <w:t xml:space="preserve">[1] Vercel, Next.js Documentation, </w:t>
      </w:r>
      <w:hyperlink r:id="rId38">
        <w:r>
          <w:rPr>
            <w:rFonts w:ascii="Times New Roman" w:hAnsi="Times New Roman"/>
            <w:sz w:val="24"/>
            <w:color w:val="0000FF"/>
            <w:u w:val="single"/>
          </w:rPr>
          <w:t xml:space="preserve">https://nextjs.org/docs</w:t>
        </w:r>
      </w:hyperlink>
      <w:r>
        <w:rPr>
          <w:rFonts w:ascii="Times New Roman" w:hAnsi="Times New Roman" w:eastAsia="Times New Roman"/>
          <w:b w:val="0"/>
          <w:i w:val="0"/>
          <w:color w:val="000000"/>
          <w:sz w:val="24"/>
        </w:rPr>
        <w:t>, consulté le 15/07/2026 à 09h20.</w:t>
      </w:r>
    </w:p>
    <w:p>
      <w:pPr>
        <w:spacing w:after="120" w:line="360" w:lineRule="auto"/>
        <w:jc w:val="left"/>
      </w:pPr>
      <w:r>
        <w:rPr>
          <w:rFonts w:ascii="Times New Roman" w:hAnsi="Times New Roman" w:eastAsia="Times New Roman"/>
          <w:b w:val="0"/>
          <w:i w:val="0"/>
          <w:color w:val="000000"/>
          <w:sz w:val="24"/>
        </w:rPr>
        <w:t xml:space="preserve">[2] Prisma, Prisma Documentation, </w:t>
      </w:r>
      <w:hyperlink r:id="rId39">
        <w:r>
          <w:rPr>
            <w:rFonts w:ascii="Times New Roman" w:hAnsi="Times New Roman"/>
            <w:sz w:val="24"/>
            <w:color w:val="0000FF"/>
            <w:u w:val="single"/>
          </w:rPr>
          <w:t xml:space="preserve">https://www.prisma.io/docs</w:t>
        </w:r>
      </w:hyperlink>
      <w:r>
        <w:rPr>
          <w:rFonts w:ascii="Times New Roman" w:hAnsi="Times New Roman" w:eastAsia="Times New Roman"/>
          <w:b w:val="0"/>
          <w:i w:val="0"/>
          <w:color w:val="000000"/>
          <w:sz w:val="24"/>
        </w:rPr>
        <w:t>, consulté le 15/07/2026 à 09h45.</w:t>
      </w:r>
    </w:p>
    <w:p>
      <w:pPr>
        <w:spacing w:after="120" w:line="360" w:lineRule="auto"/>
        <w:jc w:val="left"/>
      </w:pPr>
      <w:r>
        <w:rPr>
          <w:rFonts w:ascii="Times New Roman" w:hAnsi="Times New Roman" w:eastAsia="Times New Roman"/>
          <w:b w:val="0"/>
          <w:i w:val="0"/>
          <w:color w:val="000000"/>
          <w:sz w:val="24"/>
        </w:rPr>
        <w:t xml:space="preserve">[3] Oracle, MySQL 8 Documentation, </w:t>
      </w:r>
      <w:hyperlink r:id="rId40">
        <w:r>
          <w:rPr>
            <w:rFonts w:ascii="Times New Roman" w:hAnsi="Times New Roman"/>
            <w:sz w:val="24"/>
            <w:color w:val="0000FF"/>
            <w:u w:val="single"/>
          </w:rPr>
          <w:t xml:space="preserve">https://dev.mysql.com/doc/</w:t>
        </w:r>
      </w:hyperlink>
      <w:r>
        <w:rPr>
          <w:rFonts w:ascii="Times New Roman" w:hAnsi="Times New Roman" w:eastAsia="Times New Roman"/>
          <w:b w:val="0"/>
          <w:i w:val="0"/>
          <w:color w:val="000000"/>
          <w:sz w:val="24"/>
        </w:rPr>
        <w:t>, consulté le 15/07/2026 à 10h15.</w:t>
      </w:r>
    </w:p>
    <w:p>
      <w:pPr>
        <w:spacing w:after="120" w:line="360" w:lineRule="auto"/>
        <w:jc w:val="left"/>
      </w:pPr>
      <w:r>
        <w:rPr>
          <w:rFonts w:ascii="Times New Roman" w:hAnsi="Times New Roman" w:eastAsia="Times New Roman"/>
          <w:b w:val="0"/>
          <w:i w:val="0"/>
          <w:color w:val="000000"/>
          <w:sz w:val="24"/>
        </w:rPr>
        <w:t xml:space="preserve">[4] Redis Ltd, Redis Documentation, </w:t>
      </w:r>
      <w:hyperlink r:id="rId41">
        <w:r>
          <w:rPr>
            <w:rFonts w:ascii="Times New Roman" w:hAnsi="Times New Roman"/>
            <w:sz w:val="24"/>
            <w:color w:val="0000FF"/>
            <w:u w:val="single"/>
          </w:rPr>
          <w:t xml:space="preserve">https://redis.io/docs/</w:t>
        </w:r>
      </w:hyperlink>
      <w:r>
        <w:rPr>
          <w:rFonts w:ascii="Times New Roman" w:hAnsi="Times New Roman" w:eastAsia="Times New Roman"/>
          <w:b w:val="0"/>
          <w:i w:val="0"/>
          <w:color w:val="000000"/>
          <w:sz w:val="24"/>
        </w:rPr>
        <w:t>, consulté le 15/07/2026 à 10h40.</w:t>
      </w:r>
    </w:p>
    <w:p>
      <w:pPr>
        <w:spacing w:after="120" w:line="360" w:lineRule="auto"/>
        <w:jc w:val="left"/>
      </w:pPr>
      <w:r>
        <w:rPr>
          <w:rFonts w:ascii="Times New Roman" w:hAnsi="Times New Roman" w:eastAsia="Times New Roman"/>
          <w:b w:val="0"/>
          <w:i w:val="0"/>
          <w:color w:val="000000"/>
          <w:sz w:val="24"/>
        </w:rPr>
        <w:t xml:space="preserve">[5] Docker Inc., Docker Documentation, </w:t>
      </w:r>
      <w:hyperlink r:id="rId42">
        <w:r>
          <w:rPr>
            <w:rFonts w:ascii="Times New Roman" w:hAnsi="Times New Roman"/>
            <w:sz w:val="24"/>
            <w:color w:val="0000FF"/>
            <w:u w:val="single"/>
          </w:rPr>
          <w:t xml:space="preserve">https://docs.docker.com/</w:t>
        </w:r>
      </w:hyperlink>
      <w:r>
        <w:rPr>
          <w:rFonts w:ascii="Times New Roman" w:hAnsi="Times New Roman" w:eastAsia="Times New Roman"/>
          <w:b w:val="0"/>
          <w:i w:val="0"/>
          <w:color w:val="000000"/>
          <w:sz w:val="24"/>
        </w:rPr>
        <w:t>, consulté le 15/07/2026 à 11h25.</w:t>
      </w:r>
    </w:p>
    <w:p>
      <w:pPr>
        <w:spacing w:after="120" w:line="360" w:lineRule="auto"/>
        <w:jc w:val="left"/>
      </w:pPr>
      <w:r>
        <w:rPr>
          <w:rFonts w:ascii="Times New Roman" w:hAnsi="Times New Roman" w:eastAsia="Times New Roman"/>
          <w:b w:val="0"/>
          <w:i w:val="0"/>
          <w:color w:val="000000"/>
          <w:sz w:val="24"/>
        </w:rPr>
        <w:t xml:space="preserve">[6] freeCodeCamp, </w:t>
      </w:r>
      <w:hyperlink r:id="rId43">
        <w:r>
          <w:rPr>
            <w:rFonts w:ascii="Times New Roman" w:hAnsi="Times New Roman"/>
            <w:sz w:val="24"/>
            <w:color w:val="0000FF"/>
            <w:u w:val="single"/>
          </w:rPr>
          <w:t xml:space="preserve">https://www.freecodecamp.org/</w:t>
        </w:r>
      </w:hyperlink>
      <w:r>
        <w:rPr>
          <w:rFonts w:ascii="Times New Roman" w:hAnsi="Times New Roman" w:eastAsia="Times New Roman"/>
          <w:b w:val="0"/>
          <w:i w:val="0"/>
          <w:color w:val="000000"/>
          <w:sz w:val="24"/>
        </w:rPr>
        <w:t>, consulté le 15/07/2026 à 14h10.</w:t>
      </w:r>
    </w:p>
    <w:p>
      <w:pPr>
        <w:spacing w:after="120" w:line="360" w:lineRule="auto"/>
        <w:jc w:val="left"/>
      </w:pPr>
      <w:r>
        <w:rPr>
          <w:rFonts w:ascii="Times New Roman" w:hAnsi="Times New Roman" w:eastAsia="Times New Roman"/>
          <w:b w:val="0"/>
          <w:i w:val="0"/>
          <w:color w:val="000000"/>
          <w:sz w:val="24"/>
        </w:rPr>
        <w:t xml:space="preserve">[7] Moodle HQ, Moodle Documentation, </w:t>
      </w:r>
      <w:hyperlink r:id="rId44">
        <w:r>
          <w:rPr>
            <w:rFonts w:ascii="Times New Roman" w:hAnsi="Times New Roman"/>
            <w:sz w:val="24"/>
            <w:color w:val="0000FF"/>
            <w:u w:val="single"/>
          </w:rPr>
          <w:t xml:space="preserve">https://docs.moodle.org/</w:t>
        </w:r>
      </w:hyperlink>
      <w:r>
        <w:rPr>
          <w:rFonts w:ascii="Times New Roman" w:hAnsi="Times New Roman" w:eastAsia="Times New Roman"/>
          <w:b w:val="0"/>
          <w:i w:val="0"/>
          <w:color w:val="000000"/>
          <w:sz w:val="24"/>
        </w:rPr>
        <w:t>, consulté le 15/07/2026 à 15h05.</w:t>
      </w:r>
    </w:p>
    <w:p>
      <w:pPr>
        <w:spacing w:after="120" w:line="360" w:lineRule="auto"/>
        <w:jc w:val="left"/>
      </w:pPr>
      <w:r>
        <w:rPr>
          <w:rFonts w:ascii="Times New Roman" w:hAnsi="Times New Roman" w:eastAsia="Times New Roman"/>
          <w:b w:val="0"/>
          <w:i w:val="0"/>
          <w:color w:val="000000"/>
          <w:sz w:val="24"/>
        </w:rPr>
        <w:t xml:space="preserve">[8] Judge0, Judge0 CE, </w:t>
      </w:r>
      <w:hyperlink r:id="rId45">
        <w:r>
          <w:rPr>
            <w:rFonts w:ascii="Times New Roman" w:hAnsi="Times New Roman"/>
            <w:sz w:val="24"/>
            <w:color w:val="0000FF"/>
            <w:u w:val="single"/>
          </w:rPr>
          <w:t xml:space="preserve">https://judge0.com/</w:t>
        </w:r>
      </w:hyperlink>
      <w:r>
        <w:rPr>
          <w:rFonts w:ascii="Times New Roman" w:hAnsi="Times New Roman" w:eastAsia="Times New Roman"/>
          <w:b w:val="0"/>
          <w:i w:val="0"/>
          <w:color w:val="000000"/>
          <w:sz w:val="24"/>
        </w:rPr>
        <w:t>, consulté le 15/07/2026 à 16h30.</w:t>
      </w:r>
    </w:p>
    <w:p>
      <w:pPr>
        <w:spacing w:after="120" w:line="360" w:lineRule="auto"/>
        <w:jc w:val="left"/>
      </w:pPr>
      <w:r>
        <w:rPr>
          <w:rFonts w:ascii="Times New Roman" w:hAnsi="Times New Roman" w:eastAsia="Times New Roman"/>
          <w:b w:val="0"/>
          <w:i w:val="0"/>
          <w:color w:val="000000"/>
          <w:sz w:val="24"/>
        </w:rPr>
        <w:t xml:space="preserve">[9] Monaco Editor, </w:t>
      </w:r>
      <w:hyperlink r:id="rId46">
        <w:r>
          <w:rPr>
            <w:rFonts w:ascii="Times New Roman" w:hAnsi="Times New Roman"/>
            <w:sz w:val="24"/>
            <w:color w:val="0000FF"/>
            <w:u w:val="single"/>
          </w:rPr>
          <w:t xml:space="preserve">https://microsoft.github.io/monaco-editor/</w:t>
        </w:r>
      </w:hyperlink>
      <w:r>
        <w:rPr>
          <w:rFonts w:ascii="Times New Roman" w:hAnsi="Times New Roman" w:eastAsia="Times New Roman"/>
          <w:b w:val="0"/>
          <w:i w:val="0"/>
          <w:color w:val="000000"/>
          <w:sz w:val="24"/>
        </w:rPr>
        <w:t>, consulté le 15/07/2026 à 17h05.</w:t>
      </w:r>
    </w:p>
    <w:p>
      <w:pPr>
        <w:spacing w:after="120" w:line="360" w:lineRule="auto"/>
        <w:jc w:val="left"/>
      </w:pPr>
      <w:r>
        <w:rPr>
          <w:rFonts w:ascii="Times New Roman" w:hAnsi="Times New Roman" w:eastAsia="Times New Roman"/>
          <w:b w:val="0"/>
          <w:i w:val="0"/>
          <w:color w:val="000000"/>
          <w:sz w:val="24"/>
        </w:rPr>
        <w:t xml:space="preserve">[10] PlantUML, </w:t>
      </w:r>
      <w:hyperlink r:id="rId47">
        <w:r>
          <w:rPr>
            <w:rFonts w:ascii="Times New Roman" w:hAnsi="Times New Roman"/>
            <w:sz w:val="24"/>
            <w:color w:val="0000FF"/>
            <w:u w:val="single"/>
          </w:rPr>
          <w:t xml:space="preserve">https://plantuml.com/</w:t>
        </w:r>
      </w:hyperlink>
      <w:r>
        <w:rPr>
          <w:rFonts w:ascii="Times New Roman" w:hAnsi="Times New Roman" w:eastAsia="Times New Roman"/>
          <w:b w:val="0"/>
          <w:i w:val="0"/>
          <w:color w:val="000000"/>
          <w:sz w:val="24"/>
        </w:rPr>
        <w:t>, consulté le 15/07/2026 à 17h40.</w:t>
      </w:r>
    </w:p>
    <w:p>
      <w:r>
        <w:br w:type="page"/>
      </w:r>
    </w:p>
    <w:p>
      <w:bookmarkStart w:id="41762" w:name="bm_annexes"/>
      <w:pPr>
        <w:pStyle w:val="Heading1"/>
        <w:spacing w:line="360" w:lineRule="auto"/>
      </w:pPr>
      <w:r>
        <w:rPr>
          <w:rFonts w:ascii="Times New Roman" w:hAnsi="Times New Roman" w:eastAsia="Times New Roman"/>
          <w:b/>
          <w:i w:val="0"/>
          <w:color w:val="000000"/>
          <w:sz w:val="28"/>
        </w:rPr>
        <w:t>Annexes</w:t>
      </w:r>
      <w:bookmarkEnd w:id="41762"/>
    </w:p>
    <w:p>
      <w:bookmarkStart w:id="46712" w:name="Annexe_A___Pr_fixes_d_identifiants"/>
      <w:pPr>
        <w:pStyle w:val="Heading2"/>
        <w:spacing w:line="360" w:lineRule="auto"/>
      </w:pPr>
      <w:r>
        <w:rPr>
          <w:rFonts w:ascii="Times New Roman" w:hAnsi="Times New Roman" w:eastAsia="Times New Roman"/>
          <w:b/>
          <w:i w:val="0"/>
          <w:color w:val="000000"/>
          <w:sz w:val="24"/>
        </w:rPr>
        <w:t>Annexe A : Préfixes d'identifiants</w:t>
      </w:r>
      <w:bookmarkEnd w:id="46712"/>
    </w:p>
    <w:p>
      <w:pPr>
        <w:spacing w:after="160" w:line="360" w:lineRule="auto"/>
        <w:jc w:val="both"/>
      </w:pPr>
      <w:r>
        <w:rPr>
          <w:rFonts w:ascii="Times New Roman" w:hAnsi="Times New Roman" w:eastAsia="Times New Roman"/>
          <w:b w:val="0"/>
          <w:i w:val="0"/>
          <w:color w:val="000000"/>
          <w:sz w:val="24"/>
        </w:rPr>
        <w:t>SADM- : Super Admin ; ADM- : administrateur d'établissement ; PROF- : professeur ; ETU- : étudiant. Le rôle est déduit du préfixe à la connexion.</w:t>
      </w:r>
    </w:p>
    <w:p>
      <w:bookmarkStart w:id="55897" w:name="Annexe_B___Mod_le_CSV_d_import_des__tudi"/>
      <w:pPr>
        <w:pStyle w:val="Heading2"/>
        <w:spacing w:line="360" w:lineRule="auto"/>
      </w:pPr>
      <w:r>
        <w:rPr>
          <w:rFonts w:ascii="Times New Roman" w:hAnsi="Times New Roman" w:eastAsia="Times New Roman"/>
          <w:b/>
          <w:i w:val="0"/>
          <w:color w:val="000000"/>
          <w:sz w:val="24"/>
        </w:rPr>
        <w:t>Annexe B : Modèle CSV d'import des étudiants</w:t>
      </w:r>
      <w:bookmarkEnd w:id="55897"/>
    </w:p>
    <w:p>
      <w:pPr>
        <w:spacing w:after="160" w:line="360" w:lineRule="auto"/>
        <w:jc w:val="both"/>
      </w:pPr>
      <w:r>
        <w:rPr>
          <w:rFonts w:ascii="Times New Roman" w:hAnsi="Times New Roman" w:eastAsia="Times New Roman"/>
          <w:b w:val="0"/>
          <w:i w:val="0"/>
          <w:color w:val="000000"/>
          <w:sz w:val="24"/>
        </w:rPr>
        <w:t>Colonnes attendues : nom, prénom, classe, matricule, email. Les lignes invalides sont rejetées avec un rapport d'erreurs exploitable.</w:t>
      </w:r>
    </w:p>
    <w:p>
      <w:r>
        <w:br w:type="page"/>
      </w:r>
    </w:p>
    <w:p>
      <w:bookmarkStart w:id="18231" w:name="bm_tdm"/>
      <w:pPr>
        <w:pStyle w:val="Heading1"/>
        <w:spacing w:line="360" w:lineRule="auto"/>
      </w:pPr>
      <w:r>
        <w:rPr>
          <w:rFonts w:ascii="Times New Roman" w:hAnsi="Times New Roman" w:eastAsia="Times New Roman"/>
          <w:b/>
          <w:i w:val="0"/>
          <w:color w:val="000000"/>
          <w:sz w:val="28"/>
        </w:rPr>
        <w:t>Table des matières</w:t>
      </w:r>
      <w:bookmarkEnd w:id="18231"/>
    </w:p>
    <w:p>
      <w:pPr>
        <w:spacing w:after="160" w:line="360" w:lineRule="auto"/>
        <w:jc w:val="left"/>
      </w:pPr>
      <w:r>
        <w:rPr>
          <w:rFonts w:ascii="Times New Roman" w:hAnsi="Times New Roman" w:eastAsia="Times New Roman"/>
          <w:b w:val="0"/>
          <w:i/>
          <w:color w:val="000000"/>
          <w:sz w:val="24"/>
        </w:rPr>
        <w:fldChar w:fldCharType="begin"/>
        <w:instrText xml:space="preserve">TOC \o "1-3" \h \z \u</w:instrText>
        <w:fldChar w:fldCharType="separate"/>
        <w:t> </w:t>
        <w:fldChar w:fldCharType="end"/>
      </w:r>
    </w:p>
    <w:sectPr w:rsidR="00FC693F" w:rsidRPr="0006063C" w:rsidSect="00034616">
      <w:footerReference w:type="default" r:id="rId11"/>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i</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hyperlink" Target="https://nextjs.org/docs" TargetMode="External"/><Relationship Id="rId39" Type="http://schemas.openxmlformats.org/officeDocument/2006/relationships/hyperlink" Target="https://www.prisma.io/docs" TargetMode="External"/><Relationship Id="rId40" Type="http://schemas.openxmlformats.org/officeDocument/2006/relationships/hyperlink" Target="https://dev.mysql.com/doc/" TargetMode="External"/><Relationship Id="rId41" Type="http://schemas.openxmlformats.org/officeDocument/2006/relationships/hyperlink" Target="https://redis.io/docs/" TargetMode="External"/><Relationship Id="rId42" Type="http://schemas.openxmlformats.org/officeDocument/2006/relationships/hyperlink" Target="https://docs.docker.com/" TargetMode="External"/><Relationship Id="rId43" Type="http://schemas.openxmlformats.org/officeDocument/2006/relationships/hyperlink" Target="https://www.freecodecamp.org/" TargetMode="External"/><Relationship Id="rId44" Type="http://schemas.openxmlformats.org/officeDocument/2006/relationships/hyperlink" Target="https://docs.moodle.org/" TargetMode="External"/><Relationship Id="rId45" Type="http://schemas.openxmlformats.org/officeDocument/2006/relationships/hyperlink" Target="https://judge0.com/" TargetMode="External"/><Relationship Id="rId46" Type="http://schemas.openxmlformats.org/officeDocument/2006/relationships/hyperlink" Target="https://microsoft.github.io/monaco-editor/" TargetMode="External"/><Relationship Id="rId47" Type="http://schemas.openxmlformats.org/officeDocument/2006/relationships/hyperlink" Target="https://plantum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