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76"/>
        <w:rPr>
          <w:caps/>
          <w:sz w:val="24"/>
          <w:szCs w:val="24"/>
          <w:lang w:val="ru-RU"/>
        </w:rPr>
      </w:pPr>
      <w:r>
        <w:rPr>
          <w:caps/>
          <w:sz w:val="24"/>
          <w:szCs w:val="24"/>
          <w:lang w:val="ru-RU"/>
        </w:rPr>
        <w:t>Минобрнауки России</w:t>
      </w:r>
    </w:p>
    <w:p>
      <w:pPr>
        <w:pStyle w:val="Style13"/>
        <w:spacing w:lineRule="auto" w:line="276"/>
        <w:rPr>
          <w:lang w:val="ru-RU"/>
        </w:rPr>
      </w:pPr>
      <w:r>
        <w:rPr>
          <w:sz w:val="24"/>
          <w:szCs w:val="24"/>
          <w:lang w:val="ru-RU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13"/>
        <w:spacing w:lineRule="auto" w:line="2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«Московский институт электронной техники»</w:t>
      </w:r>
    </w:p>
    <w:p>
      <w:pPr>
        <w:pStyle w:val="Style13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lang w:val="ru-RU"/>
        </w:rPr>
      </w:pPr>
      <w:r>
        <w:rPr>
          <w:szCs w:val="26"/>
          <w:lang w:val="ru-RU"/>
        </w:rPr>
        <w:t>ОТЧЕТ ПО УЧЕБНОЙ ПРАКТИКЕ</w:t>
      </w:r>
    </w:p>
    <w:p>
      <w:pPr>
        <w:pStyle w:val="Style13"/>
        <w:rPr>
          <w:b/>
          <w:b/>
          <w:szCs w:val="26"/>
          <w:lang w:val="ru-RU"/>
        </w:rPr>
      </w:pPr>
      <w:r>
        <w:rPr>
          <w:b/>
          <w:szCs w:val="26"/>
          <w:lang w:val="ru-RU"/>
        </w:rPr>
      </w:r>
    </w:p>
    <w:p>
      <w:pPr>
        <w:pStyle w:val="Style13"/>
        <w:rPr>
          <w:lang w:val="ru-RU"/>
        </w:rPr>
      </w:pPr>
      <w:r>
        <w:rPr>
          <w:szCs w:val="26"/>
          <w:lang w:val="ru-RU"/>
        </w:rPr>
        <w:t>Направление подготовки — 01.03.04 «Прикладная математика»</w:t>
      </w:r>
    </w:p>
    <w:p>
      <w:pPr>
        <w:pStyle w:val="Style13"/>
        <w:rPr>
          <w:lang w:val="ru-RU"/>
        </w:rPr>
      </w:pPr>
      <w:r>
        <w:rPr>
          <w:szCs w:val="26"/>
          <w:lang w:val="ru-RU"/>
        </w:rPr>
        <w:t>Профиль — «Применение математических методов к решению инженерных и экономических задач»</w:t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Normal"/>
        <w:rPr>
          <w:szCs w:val="26"/>
          <w:lang w:val="ru-RU"/>
        </w:rPr>
      </w:pPr>
      <w:r>
        <w:rPr>
          <w:szCs w:val="26"/>
          <w:lang w:val="ru-RU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843"/>
        <w:gridCol w:w="2375"/>
      </w:tblGrid>
      <w:tr>
        <w:trPr/>
        <w:tc>
          <w:tcPr>
            <w:tcW w:w="71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lang w:val="ru-RU"/>
              </w:rPr>
            </w:pPr>
            <w:r>
              <w:rPr>
                <w:lang w:val="ru-RU"/>
              </w:rPr>
              <w:t>Выполнил студент Терентьев И.В.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lang w:val="ru-RU"/>
              </w:rPr>
            </w:pPr>
            <w:r>
              <w:rPr>
                <w:lang w:val="ru-RU"/>
              </w:rPr>
              <w:t>Группа: МП-40</w:t>
            </w:r>
          </w:p>
        </w:tc>
      </w:tr>
      <w:tr>
        <w:trPr/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Оценка руководителя практики от кафедры ВМ-1 </w:t>
            </w:r>
            <w:r>
              <w:rPr>
                <w:lang w:val="ru-RU"/>
              </w:rPr>
              <w:t>д.ф.-м.н. Умняшкин С.В., профессор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35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ru-RU"/>
              </w:rPr>
            </w:pPr>
            <w:r>
              <w:rPr>
                <w:bCs/>
                <w:color w:val="000000"/>
                <w:lang w:val="ru-RU"/>
              </w:rPr>
              <w:t>(оценка)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(подпись)</w:t>
            </w:r>
          </w:p>
        </w:tc>
      </w:tr>
    </w:tbl>
    <w:p>
      <w:pPr>
        <w:pStyle w:val="Style13"/>
        <w:jc w:val="right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Style13"/>
        <w:rPr>
          <w:szCs w:val="26"/>
          <w:lang w:val="ru-RU"/>
        </w:rPr>
      </w:pPr>
      <w:r>
        <w:rPr>
          <w:szCs w:val="26"/>
          <w:lang w:val="ru-RU"/>
        </w:rPr>
        <w:t>Москва</w:t>
      </w:r>
    </w:p>
    <w:p>
      <w:pPr>
        <w:pStyle w:val="Style13"/>
        <w:rPr>
          <w:lang w:val="ru-RU"/>
        </w:rPr>
      </w:pPr>
      <w:r>
        <w:rPr>
          <w:szCs w:val="26"/>
          <w:lang w:val="ru-RU"/>
        </w:rPr>
        <w:t>20</w:t>
      </w:r>
      <w:r>
        <w:rPr>
          <w:szCs w:val="26"/>
          <w:lang w:val="ru-RU"/>
        </w:rPr>
        <w:t>17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Введение</w:t>
      </w:r>
    </w:p>
    <w:p>
      <w:pPr>
        <w:pStyle w:val="Normal"/>
        <w:spacing w:lineRule="auto" w:line="30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перечислением задач, которые решались в рамках выполнения индивидуального задания по практике;</w:t>
      </w:r>
    </w:p>
    <w:p>
      <w:pPr>
        <w:pStyle w:val="Normal"/>
        <w:spacing w:lineRule="auto" w:line="300"/>
        <w:ind w:firstLine="709"/>
        <w:jc w:val="both"/>
        <w:rPr/>
      </w:pPr>
      <w:r>
        <w:rPr>
          <w:sz w:val="26"/>
          <w:szCs w:val="26"/>
        </w:rPr>
        <w:t>- основную часть с описанием результатов выполнения индивидуального задания (по задаче 1 приводится краткий обзор организационно-правовых вопросов, регламентирующих работу подразделения, в том числе связанных с техникой безопасности; по задаче 2 – обзор актуальных задач по обозначенной теме, описание научных подходов к их решению; по задаче 3 – обзор программных средств, используемых в подразделении при проведении исследований заданной направленности, по задаче 4 – решение учебной задачи);</w:t>
      </w:r>
    </w:p>
    <w:p>
      <w:pPr>
        <w:pStyle w:val="Normal"/>
        <w:spacing w:lineRule="auto" w:line="30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- заключение, содержащее описание возможных направлений дальнейшей работы;</w:t>
      </w:r>
    </w:p>
    <w:p>
      <w:pPr>
        <w:pStyle w:val="Normal"/>
        <w:spacing w:lineRule="auto" w:line="300"/>
        <w:ind w:firstLine="709"/>
        <w:rPr>
          <w:sz w:val="26"/>
          <w:szCs w:val="26"/>
        </w:rPr>
      </w:pPr>
      <w:r>
        <w:rPr>
          <w:sz w:val="26"/>
          <w:szCs w:val="26"/>
        </w:rPr>
        <w:t>- оглавление;</w:t>
      </w:r>
    </w:p>
    <w:p>
      <w:pPr>
        <w:pStyle w:val="Normal"/>
        <w:spacing w:lineRule="auto" w:line="300"/>
        <w:ind w:firstLine="709"/>
        <w:rPr>
          <w:sz w:val="26"/>
          <w:szCs w:val="26"/>
        </w:rPr>
      </w:pPr>
      <w:r>
        <w:rPr>
          <w:sz w:val="26"/>
          <w:szCs w:val="26"/>
        </w:rPr>
        <w:t>- список использованных источников.</w:t>
      </w:r>
    </w:p>
    <w:p>
      <w:pPr>
        <w:pStyle w:val="Normal"/>
        <w:spacing w:lineRule="auto" w:line="300"/>
        <w:ind w:firstLine="709"/>
        <w:rPr>
          <w:lang w:val="ru-RU"/>
        </w:rPr>
      </w:pPr>
      <w:r>
        <w:rPr>
          <w:sz w:val="26"/>
          <w:szCs w:val="26"/>
          <w:lang w:val="ru-RU"/>
        </w:rPr>
        <w:t>Примерный объем отчета – 5-7 страниц.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По центру"/>
    <w:basedOn w:val="Normal"/>
    <w:qFormat/>
    <w:pPr>
      <w:spacing w:lineRule="auto" w:line="360"/>
      <w:jc w:val="center"/>
    </w:pPr>
    <w:rPr>
      <w:sz w:val="26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755</TotalTime>
  <Application>LibreOffice/5.4.2.2$Linux_X86_64 LibreOffice_project/40m0$Build-2</Application>
  <Pages>2</Pages>
  <Words>148</Words>
  <Characters>1129</Characters>
  <CharactersWithSpaces>1265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2017-12-24T20:11:55Z</dcterms:created>
  <dc:creator/>
  <dc:description/>
  <dc:language>en-US</dc:language>
  <cp:lastModifiedBy/>
  <dcterms:modified xsi:type="dcterms:W3CDTF">2017-12-25T08:57:16Z</dcterms:modified>
  <cp:revision>4</cp:revision>
  <dc:subject/>
  <dc:title/>
</cp:coreProperties>
</file>