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данные-и-их-предварительная-обработка"/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Данные и их предварительная обработка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В данной главе описывается используемый набор данных, обосновывается выбор корпуса HookTheory Dataset, а также приводится процедура его предварительной обработки и преобразования в графовое представление. Отдельно рассматриваются основные статистические свойства корпуса, поскольку распределение музыкально-теоретических признаков напрямую влияет на качество обучения графового критика.</w:t>
      </w:r>
    </w:p>
    <w:bookmarkStart w:id="20" w:name="выбор-набора-данных"/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Выбор набора данных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В качестве основного источника данных в работе был выбран HookTheory Dataset [1]. Данный корпус содержит музыкальные фрагменты в символическом представлении, включающие аннотированные партии мелодии и гармонического сопровождения. Такой формат особенно важен для данной работы, поскольку целевая задача состоит в оценке и последующем улучшении музыкально-теоретической согласованности MIDI-фрагментов, сгенерированных text2midi-моделями.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В отличие от задачи генерации музыки напрямую, в данной работе требуется построить модель, способную анализировать уже имеющийся музыкальный фрагмент. Следовательно, существенным является не только наличие нотных событий, но и наличие информации о связи между мелодией, аккордами, тональностью, ладом и метрическим положением событий. HookTheory Dataset близок к lead-sheet-представлению музыкального материала: фрагмент описывается через мелодическую линию, аккордовую последовательность и связанную с ними музыкально-теоретическую разметку.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Такое представление позволяет строить обучающие примеры, в которых можно анализировать согласованность мелодии с текущим аккордом, соответствие аккордовой последовательности тональному контексту, появление неаккордовых звуков, связь музыкальных событий с метрической сеткой, а также локальные и глобальные нарушения музыкально-теоретической структуры.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Существуют более крупные MIDI-корпуса, например Lakh MIDI Dataset [2] и GiantMIDI-Piano [3]. Они полезны для крупномасштабного предобучения символических моделей, однако не содержат достаточно подробной музыкально-теоретической разметки. В частности, в них отсутствует явная локальная связь между мелодическими событиями, аккордами, тональностью и гармонической функцией. Их использование потребовало бы отдельного этапа автоматического извлечения аккордов и тональностей, что внесло бы дополнительный шум в обучающие данные.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Другую группу составляют корпуса функционально-гармонического анализа, такие как When in Rome [4], AugmentedNet [5] и Distant Listening Corpus [6]. Эти корпуса содержат более строгую теоретическую разметку, однако в основном ориентированы на классическую нотную традицию и задачу Roman numeral analysis. В данной работе, напротив, требуется модель, применимая к MIDI/lead-sheet-представлению и к результатам text2midi-генерации, которые часто ближе к популярной песенной музыке, чем к академической классической партитуре.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Также существуют крупные корпуса аккордовых последовательностей, например ChoCo [7] и Chordonomicon [8]. Они могут быть полезны для моделирования гармонических прогрессий, однако не всегда содержат мелодические партии и не позволяют напрямую оценивать соответствие конкретных нот MIDI гармоническому контексту. Для данной работы это является существенным ограничением, поскольку модель должна оценивать не только правдоподобие аккордовой последовательности, но и согласованность мелодии и аккомпанемента.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При этом HookTheory Dataset также имеет ограничения. Во-первых, в нём представлены не полные произведения, а короткие фрагменты, соответствующие отдельным секциям музыкальной формы: куплетам, припевам, вступлениям и т.д. Во-вторых, значительная часть разметки имеет пользовательское происхождение, что может приводить к отдельным ошибкам или неоднозначностям. В-третьих, корпус не является универсальным представлением всей западной музыкальной теории и преимущественно отражает практику lead-sheet-разметки популярной музыки.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Тем не менее для поставленной задачи эти ограничения не являются критическими. Цель работы состоит не в построении универсальной системы академического гармонического анализа, а в обучении модели, способной оценивать музыкально-теоретическую согласованность MIDI-фрагментов. В этом контексте HookTheory Dataset представляет собой наиболее релевантный компромисс: он содержит достаточно богатую теоретическую информацию, включает связь между мелодией и гармонией и остаётся близким к формату MIDI/lead-sheet, характерному для современных задач символической музыкальной генерации.</w:t>
      </w:r>
    </w:p>
    <w:bookmarkEnd w:id="20"/>
    <w:bookmarkStart w:id="21" w:name="первичная-обработка-данных"/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Первичная обработка данных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Исходный корпус HookTheory Dataset хранится в формате JSON. Каждый музыкальный фрагмент представлен отдельным JSON-объектом, содержащим метаинформацию о треке, а также массивы мелодических и аккордовых событий. Поскольку не все поля исходного корпуса являются полезными для решаемой задачи, а часть признаков требует нормализации, обработка данных выполнялась в несколько этапов.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Общий пайплайн обработки включает: отбор информативных полей; нормализацию категориальных и числовых признаков; музыкально-теоретическую нормализацию тональностей, ладов, ступеней и аккордовых признаков; добавление специальных служебных токенов; преобразование обработанных объектов в иерархические гетерогенные графы.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На первом этапе из исходного корпуса удаляются системные поля, не несущие музыкально-теоретической информации: ссылки на страницы песен в сервисе HookTheory, информация об авторах и аннотаторах, служебные идентификаторы и другие поля, не используемые в модели. После этого для каждого музыкального фрагмента сохраняются общая метаинформация, массив мелодических событий, массив аккордовых событий и информация о секции музыкальной формы, если она представлена в данных.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Далее выполняется нормализация признаков. Тональности переводятся в pitch class, то есть в классы высот по модулю 12: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#</m:t>
          </m:r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#</m:t>
          </m:r>
          <m:r>
            <m:rPr>
              <m:sty m:val="p"/>
            </m:rPr>
            <m:t>/</m:t>
          </m:r>
          <m:r>
            <m:t>D</m:t>
          </m:r>
          <m:r>
            <m:rPr>
              <m:sty m:val="p"/>
            </m:rPr>
            <m:t>♭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♭</m:t>
          </m:r>
          <m:r>
            <m:rPr>
              <m:sty m:val="p"/>
            </m:rPr>
            <m:t>→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Аналогичные словари используются для ладов, мелодических ступеней, типов аккордов, ступеней аккордов, обращений и дополнительных аккордовых признаков. Такое представление позволяет заменить строковые категории числовыми идентификаторами и унифицировать дальнейшую обработку данных.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Отдельная нормализация применяется к ладам. Каждый лад представляется как упорядоченный массив pitch class-смещений относительно тоники: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major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minor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dorian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phrygian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lydian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mixolydian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locrian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Такой формат описывает лад как набор относительных ступеней, то есть как смещения в полутонах от тоники по модулю 12. Абсолютные pitch class для конкретной тональности вычисляются по формуле: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t>p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где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p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pitch class тоники, 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p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смещение внутри ладового шаблона.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Например, для тональности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major имеем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p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. Тогда мажорный шаблон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9</m:t>
            </m:r>
            <m:r>
              <m:rPr>
                <m:sty m:val="p"/>
              </m:rPr>
              <m:t>,</m:t>
            </m:r>
            <m:r>
              <m:t>11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переходит в абсолютные pitch class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9</m:t>
            </m:r>
            <m:r>
              <m:rPr>
                <m:sty m:val="p"/>
              </m:rPr>
              <m:t>,</m:t>
            </m:r>
            <m:r>
              <m:t>11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Такое представление удобно тем, что один и тот же ладовый шаблон может использоваться для любой тональности. Кроме того, оно позволяет выполнять музыкально-теоретические операции: проверять принадлежность ноты ладу, определять out-of-key ноты, сравнивать основной лад и borrowed-лад, строить аккорды по терциям и формировать кандидаты для аккордового скорера.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После нормализации в словари категориальных признаков добавляются служебные токены: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PAD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MASK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UNK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NONE</w:t>
      </w:r>
      <w:r>
        <w:rPr>
          <w:rFonts w:ascii="Times New Roman" w:hAnsi="Times New Roman" w:eastAsia="Times New Roman"/>
          <w:sz w:val="24"/>
        </w:rPr>
        <w:t xml:space="preserve">. Они используются для батчевой обработки, маскирования признаков, обработки неизвестных значений и представления отсутствующих признаков.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На финальном этапе каждый музыкальный фрагмент преобразуется в иерархический гетерогенный граф. В графе используются следующие типы узлов: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song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section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bar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onset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note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chord</w:t>
      </w:r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Узел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song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соответствует всему музыкальному фрагменту и содержит глобальные признаки: тональность, лад, размер, BPM и длину фрагмента. Узел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section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соответствует секции музыкальной формы. Узел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bar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задаёт такт внутри метрической сетки. Узел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onset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соответствует временной позиции, в которой может начинаться одно или несколько событий. Узлы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note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и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chord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соответствуют мелодическим и аккордовым событиям.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Между узлами строятся иерархические и последовательные рёбра: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song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section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bar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onset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rPr>
              <m:nor/>
              <m:sty m:val="p"/>
              <m:scr m:val="monospace"/>
            </m:rPr>
            <m:t>note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chord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а также рёбра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bar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next_bar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  <m:scr m:val="monospace"/>
            </m:rPr>
            <m:t>onset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next_onset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  <m:scr m:val="monospace"/>
            </m:rPr>
            <m:t>note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next_note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  <m:scr m:val="monospace"/>
            </m:rPr>
            <m:t>chord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next_chord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Дополнительно строятся рёбра типа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chord -&gt; covers_note</w:t>
      </w:r>
      <w:r>
        <w:rPr>
          <w:rFonts w:ascii="Times New Roman" w:hAnsi="Times New Roman" w:eastAsia="Times New Roman"/>
          <w:sz w:val="24"/>
        </w:rPr>
        <w:t xml:space="preserve">, которые связывают аккорд с мелодическими событиями, звучащими в пределах его временного интервала. Это особенно важно для задачи оценки мелодико-гармонической согласованности, поскольку такие рёбра позволяют модели явно учитывать локальное соответствие мелодии текущему гармоническому контексту.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Таким образом, исходный JSON-объект HookTheory преобразуется в структурированный граф, пригодный для обучения гетерогенной графовой нейронной сети. Такое представление позволяет анализировать не только отдельные ноты и аккорды, но и отношения между ними, что является принципиально важным для построения музыкально-теоретического критика.</w:t>
      </w:r>
    </w:p>
    <w:bookmarkEnd w:id="21"/>
    <w:bookmarkStart w:id="22" w:name="разведочный-анализ-данных"/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Разведочный анализ данных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После первичной обработки был проведён разведочный анализ корпуса. В работе используется 26175 музыкальных фрагментов, разделённых на обучающую, валидационную и тестовую подвыборки в соотношении 80%/10%/10% соответственно. В общей сложности корпус содержит 449072 аккордовых события и 1338346 мелодических событий.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Основная ценность HookTheory Dataset состоит в том, что он содержит не только нотные события, но и метаинформацию и музыкально-теоретические аннотации. К общей метаинформации относятся тональность, лад, темп и ритмическая сетка. Аккордовые события содержат ступень аккорда, тип аккорда, обращение, добавочные ступени, альтерации, задержания, признаки заимствования из другого лада, длительность и временную позицию. Мелодические события описываются ступенью лада, октавным регистром, длительностью и временной позицией.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Анализ распределений показал, что данные имеют выраженный дисбаланс по ряду признаков. В распределении тональностей заметно доминирование тональности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, тогда как альтерированные тональности представлены существенно реже. Распределение ладов также является неравномерным: наиболее распространённые лады представлены значительно лучше, чем редкие модальные разновидности. В рамках данной работы фрагменты в гармоническом миноре и фригийском доминантовом ладу были исключены из рассмотрения, поскольку число таких примеров недостаточно для устойчивого обучения и объективной оценки модели.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Для ритмической сетки наблюдается ожидаемое доминирование четырёхдольной пульсации. Данный дисбаланс не является критическим для поставленной задачи, поскольку основное внимание в работе уделяется не генерации ритма, а оценке мелодико-гармонической согласованности.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В аккордовых событиях заметно доминирование аккордов, построенных на первой ступени тональности. Это соответствует музыкально-теоретическим ожиданиям, поскольку тоническая функция является одной из наиболее устойчивых и частотных в тональной музыке. По типам аккордов преобладают трезвучия и септаккорды, тогда как более сложные структуры представлены значительно реже. Среди мелодических событий также наблюдается неравномерность: диатонические ступени встречаются существенно чаще, чем альтерированные, а один из октавных регистров доминирует над остальными.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Наличие дисбаланса является важным ограничением корпуса. Однако в данной работе он не рассматривается как ошибка данных, поскольку во многом отражает реальные статистические закономерности западной популярной музыки. Для задачи оценки музыкально-теоретической согласованности важно, чтобы модель хорошо усваивала наиболее типичные и устойчивые отношения между мелодией, аккордами и тональностью. Именно такие отношения составляют основную часть корпуса.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При этом результаты модели следует интерпретировать прежде всего в рамках наиболее представленных областей датасета: диатонической тональности, распространённых ладов, типичных аккордовых функций, трезвучий и септаккордов. Редкие классы могут рассматриваться как направление для дальнейшего расширения корпуса и улучшения модели.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bCs/>
          <w:sz w:val="24"/>
        </w:rPr>
        <w:t xml:space="preserve">Вывод по главе.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В данной главе был обоснован выбор HookTheory Dataset, описан пайплайн его обработки и проведён разведочный анализ данных. Несмотря на наличие дисбаланса, корпус является подходящим для поставленной задачи, поскольку содержит связь между мелодией, аккордами, тональностью и метрической структурой. Это позволяет использовать его для построения графового критика, оценивающего музыкально-теоретическую согласованность MIDI-фрагментов.</w:t>
      </w:r>
    </w:p>
    <w:bookmarkEnd w:id="22"/>
    <w:bookmarkEnd w:id="23"/>
    <w:bookmarkStart w:id="27" w:name="X3ec1dd80d7c01b607458a3ff2b00f4509d7e1b1"/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Постановка задачи и архитектура графового критика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В данной главе формулируется задача построения графового критика — модели, оценивающей музыкально-теоретическую согласованность MIDI-фрагмента. Критик рассматривается не как генеративная модель, а как отдельный модуль оценки, который присваивает музыкальному фрагменту скалярный score. В дальнейшем такая оценка может использоваться как reward-модель или как вспомогательный критерий при обучении text2midi-модели.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Архитектура критика строится как система из двух моделей: графового учителя и графового ученика. Учитель является более информированной моделью: на вход он получает расширенное графовое представление музыкального примера, включающее структуру фрагмента, временную сетку, ноты, аккорды и дополнительные музыкально-теоретические признаки. Ученик является более компактной моделью, предназначенной для практического применения: он работает с MIDI-фрагментом и признаками, которые можно извлечь автоматически, после чего пытается воспроизвести оценки учителя.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Формально музыкальный пример представляется как гетерогенный граф: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где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множество вершин,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множество рёбер,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τ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задаёт тип вершины,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τ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задаёт тип ребра, 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v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множество признаков вершин. Вершины соответствуют различным музыкальным объектам: фрагменту, секциям, тактам, временным позициям, нотам и аккордам. Рёбра описывают как иерархические связи, например принадлежность ноты временной позиции, так и последовательные связи, например переход от одной ноты или временной позиции к следующей.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Цель критика состоит в построении функции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которая отображает музыкальный граф в скалярную оценку. Чем выше значение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тем более согласованным с музыкально-теоретической точки зрения считается фрагмент.</w:t>
      </w:r>
    </w:p>
    <w:bookmarkStart w:id="24" w:name="графовый-учитель"/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Графовый учитель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Графовый учитель представляет собой гетерогенную графовую нейронную сеть, обучаемую на задаче различения исходных музыкальных графов и их искусственно искажённых версий. Основная идея состоит в том, что корректный музыкальный пример должен получать более высокий score, чем пример, в котором нарушены локальные или глобальные музыкальные связи.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Пусть для исходного графа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строится искажённый граф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. Тогда модель обучается выполнять условие: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&gt;</m:t>
          </m:r>
          <m:sSub>
            <m:e>
              <m:r>
                <m:t>s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Искажения применяются к музыкальным объектам графа. Они могут включать сдвиг ноты во времени, изменение аккорда, замену локального элемента, нарушение связи между мелодией и гармонией, а также другие theory-aware corruptions. Такой подход не требует внешней ручной разметки качества: пары «корректный пример — испорченный пример» строятся автоматически, что позволяет обучать критик в self-supervised режиме.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Поскольку вершины разных типов имеют различные признаки, сначала признаки каждой вершины проецируются в общее скрытое пространство: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v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где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ϕ</m:t>
            </m:r>
          </m:e>
          <m:sub>
            <m:r>
              <m:t>τ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</m:e>
            </m:d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encoder для типа вершины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реализованный как MLP.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Далее применяется несколько слоёв гетерогенной GNN. Для каждого типа ребра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сообщения вычисляются отдельно: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u</m:t>
              </m:r>
              <m:r>
                <m:rPr>
                  <m:sty m:val="p"/>
                </m:rPr>
                <m:t>→</m:t>
              </m:r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r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sSubSup>
            <m:e>
              <m:r>
                <m:t>h</m:t>
              </m:r>
            </m:e>
            <m:sub>
              <m:r>
                <m:t>u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После этого сообщения от соседей агрегируются: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m</m:t>
                  </m:r>
                </m:e>
              </m:acc>
            </m:e>
            <m:sub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AGG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N</m:t>
                      </m:r>
                    </m:e>
                    <m:sub>
                      <m:r>
                        <m:t>r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v</m:t>
                      </m:r>
                    </m:e>
                  </m:d>
                </m:sub>
              </m:sSub>
            </m:e>
          </m:nary>
          <m:sSubSup>
            <m:e>
              <m:r>
                <m:t>m</m:t>
              </m:r>
            </m:e>
            <m:sub>
              <m:r>
                <m:t>u</m:t>
              </m:r>
              <m:r>
                <m:rPr>
                  <m:sty m:val="p"/>
                </m:rPr>
                <m:t>→</m:t>
              </m:r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Состояние вершины обновляется с residual-связью, нормализацией и нелинейностью: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l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m</m:t>
                          </m:r>
                        </m:e>
                      </m:acc>
                    </m:e>
                    <m:sub>
                      <m:r>
                        <m:t>v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l</m:t>
                          </m:r>
                        </m:e>
                      </m:d>
                    </m:sup>
                  </m:sSub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После нескольких GNN-слоёв модель получает контекстуализированные представления нот, аккордов, временных позиций и других узлов. Затем выполняется pooling по типам вершин: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h</m:t>
                  </m:r>
                </m:e>
                <m:sub>
                  <m:r>
                    <m:t>v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где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множество вершин типа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После объединения векторов разных типов получается общий embedding графа: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‖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‖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‖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где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‖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обозначает конкатенацию, 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линейная проекция или MLP. Итоговая оценка графа вычисляется scoring-головой: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Для обучения используется contrastive ranking loss: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softplus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где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margin. Эта функция штрафует модель, если score искажённого графа оказывается слишком близким к score исходного графа или превосходит его.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Дополнительно может использоваться бинарная классификационная компонента: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b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BCE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BCE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Общая функция потерь учителя записывается в виде: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e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k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b</m:t>
              </m:r>
              <m:r>
                <m:t>i</m:t>
              </m:r>
              <m:r>
                <m:t>n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b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Здесь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l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отвечает за локальное обнаружение испорченных нот, аккордов или временных позиций, 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r</m:t>
            </m:r>
            <m:r>
              <m:t>e</m:t>
            </m:r>
            <m:r>
              <m:t>c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используется при восстановлении замаскированных музыкальных признаков.</w:t>
      </w:r>
    </w:p>
    <w:bookmarkEnd w:id="24"/>
    <w:bookmarkStart w:id="25" w:name="графовый-ученик"/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Графовый ученик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Графовый ученик является уменьшенной и более прикладной версией графового учителя. Его основное отличие состоит в том, что он не получает расширенную информацию, доступную учителю, а работает только с MIDI-фрагментом и автоматически извлекаемыми признаками. Это делает ученика пригодным для использования в дальнейшем цикле генерации и оценки MIDI.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На вход ученику подаётся MIDI-фрагмент, из которого строится граф: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Вершины такого графа соответствуют базовым объектам MIDI: фрагменту, тактам, временным позициям, нотам и предполагаемым аккордам. Рёбра задают временную и структурную организацию: такты связаны с временными позициями, временные позиции — с нотами и аккордами, а соседние ноты и аккорды соединяются последовательными рёбрами.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Поскольку MIDI не всегда содержит готовую гармоническую разметку, для ученика важен этап извлечения аккордов. В базовой версии аккорд оценивается по набору одновременно или почти одновременно звучащих нот. Для временного окна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строится множество pitch class: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Для каждого кандидата аккорда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вычисляется score соответствия между наблюдаемыми pitch classes и шаблоном аккорда: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match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r>
            <m:rPr>
              <m:sty m:val="p"/>
            </m:rPr>
            <m:t>missing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⋅</m:t>
          </m:r>
          <m:r>
            <m:rPr>
              <m:sty m:val="p"/>
            </m:rPr>
            <m:t>extra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Выбирается кандидат с максимальным значением: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После построения MIDI-графа ученик использует компактную гетерогенную GNN. Для каждой вершины строится начальное представление: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v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после чего несколько графовых слоёв обновляют его через сообщения от соседей: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v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l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r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ty m:val="p"/>
                            </m:rPr>
                            <m:t>AGG</m:t>
                          </m:r>
                        </m:e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m:t>N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v</m:t>
                              </m:r>
                            </m:e>
                          </m:d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r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l</m:t>
                          </m:r>
                        </m:e>
                      </m:d>
                    </m:sup>
                  </m:sSubSup>
                  <m:sSubSup>
                    <m:e>
                      <m:r>
                        <m:t>z</m:t>
                      </m:r>
                    </m:e>
                    <m:sub>
                      <m:r>
                        <m:t>u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l</m:t>
                          </m:r>
                        </m:e>
                      </m:d>
                    </m:sup>
                  </m:sSub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Далее применяется pooling по вершинам и строится embedding MIDI-графа: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Pool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{</m:t>
              </m:r>
              <m:sSubSup>
                <m:e>
                  <m:r>
                    <m:t>z</m:t>
                  </m:r>
                </m:e>
                <m:sub>
                  <m:r>
                    <m:t>v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sup>
              </m:sSubSup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Итоговая оценка ученика равна: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φ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Ученик обучается не на ручных метках, а на оценках учителя. Если учитель присваивает музыкальному фрагменту score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то ученик минимизирует ошибку дистилляции: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i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φ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</m:e>
              </m:d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или её сглаженный вариант: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i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SmoothL1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φ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Для пар clean/corrupted дополнительно используется ranking loss: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s</m:t>
              </m:r>
              <m:r>
                <m:t>t</m:t>
              </m:r>
              <m:r>
                <m:t>u</m:t>
              </m:r>
              <m:r>
                <m:t>d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a</m:t>
              </m:r>
              <m:r>
                <m:t>n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softplus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φ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φ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G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Эта компонента нужна для того, чтобы ученик не только приближал абсолютные оценки учителя, но и сохранял порядок предпочтений между корректными и искажёнными музыкальными примерами.</w:t>
      </w:r>
    </w:p>
    <w:bookmarkEnd w:id="25"/>
    <w:bookmarkStart w:id="26" w:name="экспериментальная-проверка"/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Экспериментальная проверка</w:t>
      </w:r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Экспериментальная часть работы направлена на проверку трёх групп гипотез: способен ли графовый учитель различать исходные и искажённые музыкальные графы; улучшают ли архитектурные модификации качество ранжирования; насколько эффективно графовый ученик воспроизводит оценки учителя по MIDI-представлению.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Для оценки teacher-модели использовались следующие метрики: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Здесь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исходный граф,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его искажённая версия, а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score графового критика.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Первый этап экспериментов представлял собой smoke-тесты и ранние one-batch ablation. Его цель состояла не в финальной оценке качества, а в проверке работоспособности contrastive-пайплайна. Для каждого исходного графа строилась искажённая версия, после чего модель обучалась выполнять условие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</m:oMath>
      <w:r>
        <w:rPr>
          <w:rFonts w:ascii="Times New Roman" w:hAnsi="Times New Roman" w:eastAsia="Times New Roman"/>
          <w:sz w:val="24"/>
        </w:rPr>
        <w:t xml:space="preserve">. На этом этапе сравнивались простые graph corruptions и более содержательные theory-aware corruptions. Результаты приведены в Таблице 1.</w:t>
      </w:r>
    </w:p>
    <w:p>
      <w:pPr>
        <w:pStyle w:val="BodyText"/>
        <w:spacing w:line="240" w:lineRule="auto" w:before="120" w:after="60"/>
        <w:ind w:firstLine="0"/>
        <w:jc w:val="left"/>
      </w:pPr>
      <w:r>
        <w:rPr>
          <w:rFonts w:ascii="Times New Roman" w:hAnsi="Times New Roman" w:eastAsia="Times New Roman"/>
          <w:sz w:val="20"/>
        </w:rPr>
        <w:t xml:space="preserve">Таблица 1 – Smoke-тесты и ранние one-batch ablation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Corruption family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Pooling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Hybrid scorer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Epochs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Best rank 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Last rank acc ↑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Graph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false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0.8750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Graph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true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0.8750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Graph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false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0.6875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Graph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true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0.8750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Theory-aware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false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Theory-aware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true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Theory-aware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false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Theory-aware ablation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true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500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8"/>
              </w:rPr>
              <w:t xml:space="preserve">1.0000</w:t>
            </w:r>
          </w:p>
        </w:tc>
      </w:tr>
    </w:tbl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Результаты показали, что на раннем sanity-check уровне theory-aware corruptions дают более устойчивое поведение: итоговая метрика last rank acc сохранялась на уровне 1.0000 во всех конфигурациях, тогда как простые graph corruptions давали менее стабильный результат. Это стало основанием использовать музыкально осмысленные искажения в дальнейших экспериментах.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Следующий этап был направлен на проверку staged training и влияния локального attention-контекста. Обучение делилось на две стадии. На первой стадии модель восстанавливала замаскированные признаки нот и аккордов, а на второй стадии включалось contrastive-обучение на corruption-парах. Для локального контекста сравнивались mean-агрегация и attention-механизм. Результаты приведены в Таблице 2.</w:t>
      </w:r>
    </w:p>
    <w:p>
      <w:pPr>
        <w:pStyle w:val="BodyText"/>
        <w:spacing w:line="240" w:lineRule="auto" w:before="120" w:after="60"/>
        <w:ind w:firstLine="0"/>
        <w:jc w:val="left"/>
      </w:pPr>
      <w:r>
        <w:rPr>
          <w:rFonts w:ascii="Times New Roman" w:hAnsi="Times New Roman" w:eastAsia="Times New Roman"/>
          <w:sz w:val="20"/>
        </w:rPr>
        <w:t xml:space="preserve">Таблица 2 – Staged training и attention/local context ablation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tblHeader w:val="on"/>
        </w:trP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Pooling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Local context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Hidden / layers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MLM / corr epochs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RankAcc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IntraAcc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InterAcc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 xml:space="preserve">BinaryAcc ↑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mean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3 / 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0.8081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0.8134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0.8078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0.7400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3 / 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6"/>
              </w:rPr>
              <w:t xml:space="preserve">0.8133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6"/>
              </w:rPr>
              <w:t xml:space="preserve">0.8293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6"/>
              </w:rPr>
              <w:t xml:space="preserve">0.8125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0.7407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mean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3 / 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0.8047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0.7704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0.8058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0.7301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3 / 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0.8076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0.7763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 xml:space="preserve">0.8087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6"/>
              </w:rPr>
              <w:t xml:space="preserve">0.7425</w:t>
            </w:r>
          </w:p>
        </w:tc>
      </w:tr>
    </w:tbl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Лучшей конфигурацией по основным ranking-метрикам стала комбинация mean_max pooling и attention local context. Это показывает, что attention оказывается полезен именно в локальном контексте, где модель должна определить, какие соседние ноты, аккорды и onset-узлы важны для обнаружения музыкального нарушения.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Для более честного сравнения в последующих экспериментах был использован фиксированный набор corruption-пар: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p</m:t>
              </m:r>
              <m:r>
                <m:t>a</m:t>
              </m:r>
              <m:r>
                <m:t>i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Это позволило сравнивать разные режимы обучения на одном и том же наборе отрицательных примеров. Сравнивались обучение corruption-stage с нуля и staged-вариант, в котором модель сначала проходила MLM-предобучение, а затем дообучалась на corruption-парах. Результаты представлены в Таблице 3.</w:t>
      </w:r>
    </w:p>
    <w:p>
      <w:pPr>
        <w:pStyle w:val="BodyText"/>
        <w:spacing w:line="240" w:lineRule="auto" w:before="120" w:after="60"/>
        <w:ind w:firstLine="0"/>
        <w:jc w:val="left"/>
      </w:pPr>
      <w:r>
        <w:rPr>
          <w:rFonts w:ascii="Times New Roman" w:hAnsi="Times New Roman" w:eastAsia="Times New Roman"/>
          <w:sz w:val="20"/>
        </w:rPr>
        <w:t xml:space="preserve">Таблица 3 – Сравнение MLM-pretraining с обучением с нуля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94"/>
        <w:gridCol w:w="594"/>
        <w:gridCol w:w="792"/>
        <w:gridCol w:w="594"/>
        <w:gridCol w:w="594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Training mode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Init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Hidden / layers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Pooling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Local context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Corr epochs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Best RankAcc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Best IntraAcc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Last RankAcc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Last IntraAcc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BinaryAcc ↑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Corruption from scratch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random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84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0.8963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0.9007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0.8936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0.8958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0.7489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MLM → corruption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MLM checkpoint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84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0.8998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0.9118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0.8894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0.8986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0.7486</w:t>
            </w:r>
          </w:p>
        </w:tc>
      </w:tr>
    </w:tbl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MLM-предобучение дало небольшой выигрыш по лучшей intra-метрике: 0.9118 против 0.9007. При этом обучение с нуля оказалось сопоставимым и немного лучше по Last RankAcc и BinaryAcc. Поэтому преимущество MLM-предобучения следует интерпретировать осторожно: оно полезно как способ стабилизации обучения, но не является универсально лучшим по всем метрикам.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Далее были проверены архитектурные модификации: HGT-backbone, динамическое взвешивание loss-компонент и learned logit fusion. Динамическое взвешивание задавалось через обучаемые параметры неопределённости: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d</m:t>
              </m:r>
              <m:r>
                <m:t>y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sSub>
                    <m:e>
                      <m:r>
                        <m:rPr>
                          <m:sty m:val="p"/>
                          <m:scr m:val="script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где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— обучаемый параметр для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-й компоненты функции потерь. Learned logit fusion объединял глобальный score графа и локальные summary-признаки:</w:t>
      </w:r>
    </w:p>
    <w:p>
      <w:pPr>
        <w:pStyle w:val="BodyText"/>
        <w:spacing w:line="360" w:lineRule="auto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g</m:t>
                      </m:r>
                      <m:r>
                        <m:t>l</m:t>
                      </m:r>
                      <m:r>
                        <m:t>o</m:t>
                      </m:r>
                      <m:r>
                        <m:t>b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‖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Результаты ablation приведены в Таблице 4.</w:t>
      </w:r>
    </w:p>
    <w:p>
      <w:pPr>
        <w:pStyle w:val="BodyText"/>
        <w:spacing w:line="240" w:lineRule="auto" w:before="120" w:after="60"/>
        <w:ind w:firstLine="0"/>
        <w:jc w:val="left"/>
      </w:pPr>
      <w:r>
        <w:rPr>
          <w:rFonts w:ascii="Times New Roman" w:hAnsi="Times New Roman" w:eastAsia="Times New Roman"/>
          <w:sz w:val="20"/>
        </w:rPr>
        <w:t xml:space="preserve">Таблица 4 – Feature ablation: dynamic weighting, HGT и learned logit fusion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5"/>
        <w:gridCol w:w="625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blHeader w:val="on"/>
        </w:trP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Variant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Backbone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Dynamic weights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Logit fusion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Hidden / layers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MLM / corr epochs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Best RankAcc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Best IntraAcc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Last RankAcc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BinaryAcc ↑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Baseline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SAGE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no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no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20 / 40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0.8476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0.8547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0.8434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0.7668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HGT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HGT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no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no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20 / 40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0.8409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0.8410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0.8331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0.7537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Dynamic weights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SAGE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yes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no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20 / 40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0.8495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0.8530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0.8463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0.7731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Learned logit fusion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SAGE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no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yes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128 / 3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20 / 40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0.8519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0.8408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0.8519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0.7761</w:t>
            </w:r>
          </w:p>
        </w:tc>
      </w:tr>
    </w:tbl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Эксперименты показали, что HGT-backbone не улучшил качество относительно SAGE-backbone. Наиболее полезными оказались dynamic weighting и learned logit fusion. Dynamic weighting улучшил баланс между компонентами функции потерь, а learned logit fusion дал более устойчивое качество по ranking- и binary-метрикам.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Финальная teacher-конфигурация объединяла наиболее удачные решения: SAGE-backbone, увеличенную скрытую размерность, четыре GNN-слоя, local attention context, dynamic loss weighting и learned fusion. Эта конфигурация сравнивалась с предыдущим сильным teacher-кандидатом. Результаты приведены в Таблице 5.</w:t>
      </w:r>
    </w:p>
    <w:p>
      <w:pPr>
        <w:pStyle w:val="BodyText"/>
        <w:spacing w:line="240" w:lineRule="auto" w:before="120" w:after="60"/>
        <w:ind w:firstLine="0"/>
        <w:jc w:val="left"/>
      </w:pPr>
      <w:r>
        <w:rPr>
          <w:rFonts w:ascii="Times New Roman" w:hAnsi="Times New Roman" w:eastAsia="Times New Roman"/>
          <w:sz w:val="20"/>
        </w:rPr>
        <w:t xml:space="preserve">Таблица 5 – Финальная teacher-конфигурация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94"/>
        <w:gridCol w:w="792"/>
        <w:gridCol w:w="594"/>
        <w:gridCol w:w="594"/>
        <w:gridCol w:w="594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Teacher variant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Hidden / layers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Pooling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Local context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Fusion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Dynamic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MLM / corr epochs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Best RankAcc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Best IntraAcc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Last RankAcc ↑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 xml:space="preserve">BinaryAcc ↑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Dyn fusion h256 l4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256 / 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mean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learned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yes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30 / 80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0.8689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0.8824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0.8647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0.7648</w:t>
            </w:r>
          </w:p>
        </w:tc>
      </w:tr>
      <w:tr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Local-theory dynfusion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256 / 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mean_max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attention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learned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yes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4"/>
              </w:rPr>
              <w:t xml:space="preserve">10 / 70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0.8934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0.8967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0.8887</w:t>
            </w:r>
          </w:p>
        </w:tc>
        <w:tc>
          <w:tcPr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Compact"/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4"/>
              </w:rPr>
              <w:t xml:space="preserve">0.8030</w:t>
            </w:r>
          </w:p>
        </w:tc>
      </w:tr>
    </w:tbl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Финальный local-theory dynfusion teacher показал лучший результат по всем основным метрикам. Особенно важен рост BinaryAcc до 0.8030, так как эта метрика показывает способность модели не только правильно ранжировать пары, но и отделять clean-примеры от corrupted-примеров в абсолютной шкале score. Эта конфигурация была выбрана как наиболее сильный teacher для последующей дистилляции в графового ученика.</w:t>
      </w:r>
    </w:p>
    <w:p>
      <w:pPr>
        <w:pStyle w:val="BodyText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bCs/>
          <w:sz w:val="24"/>
        </w:rPr>
        <w:t xml:space="preserve">Вывод по главе.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В данной главе была сформулирована задача графового критика и описана архитектура системы из двух моделей: графового учителя и графового ученика. Учитель обучается различать корректные и искажённые музыкальные графы, а ученик обучается воспроизводить оценки учителя по MIDI-представлению. Проведённые эксперименты показали, что theory-aware corruptions, локальный attention-контекст, динамическое взвешивание функции потерь и learned fusion повышают устойчивость модели и качество ранжирования музыкальных фрагментов.</w:t>
      </w:r>
    </w:p>
    <w:bookmarkEnd w:id="26"/>
    <w:bookmarkEnd w:id="27"/>
    <w:bookmarkStart w:id="28" w:name="список-использованных-источников"/>
    <w:p>
      <w:pPr>
        <w:pStyle w:val="Heading1"/>
        <w:keepNext w:val="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Список использованных источников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m-a-p. HookTheory Dataset. Hugging Face dataset. URL: https://huggingface.co/datasets/m-a-p/HookTheory. Дата обращения: 13.05.2026.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Raffel C. The Lakh MIDI Dataset v0.1. URL: https://colinraffel.com/projects/lmd/. Дата обращения: 13.05.2026.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Kong Q., Li B., Chen J., Wang Y. GiantMIDI-Piano: A Large-Scale MIDI Dataset for Classical Piano Music. Transactions of the International Society for Music Information Retrieval. 2022. URL: https://transactions.ismir.net/articles/10.5334/tismir.80. Дата обращения: 13.05.2026.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Micchi G., Gotham M., Giraud M. When in Rome: A Meta-corpus of Functional Harmony. Transactions of the International Society for Music Information Retrieval. 2023. URL: https://doi.org/10.5334/tismir.165. Дата обращения: 13.05.2026.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Nápoles López N. AugmentedNet: A Roman Numeral Analysis Network with Synthetic Training Examples and Additional Tonal Tasks. 2021. URL: https://zenodo.org/records/5624533. Дата обращения: 13.05.2026.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DCMLab. Distant Listening Corpus. URL: https://github.com/DCMLab/distant_listening_corpus. Дата обращения: 13.05.2026.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De Berardinis J., Meroño-Peñuela A., Poltronieri A., Presutti V. ChoCo: A Chord Corpus and a Data Transformation Workflow for Musical Harmony Knowledge Graphs. Scientific Data. 2023. URL: https://www.nature.com/articles/s41597-023-02410-w. Дата обращения: 13.05.2026.</w:t>
      </w:r>
    </w:p>
    <w:p>
      <w:pPr>
        <w:pStyle w:val="Compact"/>
        <w:numPr>
          <w:ilvl w:val="0"/>
          <w:numId w:val="1001"/>
        </w:numPr>
        <w:spacing w:line="240" w:lineRule="auto" w:after="120"/>
        <w:ind w:firstLine="0" w:left="0"/>
        <w:jc w:val="left"/>
      </w:pPr>
      <w:r>
        <w:rPr>
          <w:rFonts w:ascii="Times New Roman" w:hAnsi="Times New Roman" w:eastAsia="Times New Roman"/>
          <w:sz w:val="22"/>
        </w:rPr>
        <w:t xml:space="preserve">Kantarelis S., Thomas K., Lyberatos V., Dervakos E., Stamou G. CHORDONOMICON: A Dataset of 666,000 Songs and their Chord Progressions. arXiv preprint. 2024. URL: https://arxiv.org/abs/2410.22046. Дата обращения: 13.05.2026.</w:t>
      </w:r>
    </w:p>
    <w:bookmarkEnd w:id="28"/>
    <w:sectPr>
      <w:footerReference w:type="default" r:id="rId9"/>
      <w:pgMar w:top="1134" w:bottom="1134" w:left="141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2026-05-12T21:18:18Z</dcterms:created>
  <dcterms:modified xsi:type="dcterms:W3CDTF">2026-05-12T21:18:18Z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