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8"/>
          <w:szCs w:val="28"/>
        </w:rPr>
        <w:t xml:space="preserve">МИНИСТЕРСТВО НАУКИ И ВЫСШЕГО ОБРАЗОВАНИЯ РОССИЙСКОЙ ФЕДЕРАЦИИ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8"/>
          <w:szCs w:val="28"/>
        </w:rPr>
        <w:t xml:space="preserve">федеральное государственное бюджетное образовательное учреждение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8"/>
          <w:szCs w:val="28"/>
        </w:rPr>
        <w:t xml:space="preserve">высшего образования «Казанский национальный исследовательский технический университет им. А.Н. Туполева-КАИ»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8"/>
          <w:szCs w:val="28"/>
        </w:rPr>
        <w:t xml:space="preserve">(КНИТУ-КАИ)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480" w:line="240" w:lineRule="auto"/>
        <w:ind w:firstLine="0"/>
        <w:jc w:val="center"/>
      </w:pPr>
      <w:r>
        <w:rPr>
          <w:u w:val="single"/>
          <w:sz w:val="28"/>
          <w:szCs w:val="28"/>
        </w:rPr>
        <w:t xml:space="preserve">Институт компьютерных технологий и защиты информации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4"/>
          <w:szCs w:val="24"/>
        </w:rPr>
        <w:t xml:space="preserve">(наименование института (факультета), филиала)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u w:val="single"/>
          <w:sz w:val="28"/>
          <w:szCs w:val="28"/>
        </w:rPr>
        <w:t xml:space="preserve">Кафедра прикладной математики и информатики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4"/>
          <w:szCs w:val="24"/>
        </w:rPr>
        <w:t xml:space="preserve">(наименование кафедры)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u w:val="single"/>
          <w:sz w:val="28"/>
          <w:szCs w:val="28"/>
        </w:rPr>
        <w:t xml:space="preserve">(09.03.04) Программная инженерия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  <w:jc w:val="center"/>
      </w:pPr>
      <w:r>
        <w:rPr>
          <w:sz w:val="24"/>
          <w:szCs w:val="24"/>
        </w:rPr>
        <w:t xml:space="preserve">(шифр и наименование направления подготовки (специальности))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1500" w:line="240" w:lineRule="auto"/>
        <w:ind w:firstLine="0"/>
        <w:jc w:val="center"/>
      </w:pPr>
      <w:r>
        <w:rPr>
          <w:b/>
          <w:bCs/>
          <w:sz w:val="28"/>
          <w:szCs w:val="28"/>
        </w:rPr>
        <w:t xml:space="preserve">Отчёт по лабораторной работе №2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120" w:line="240" w:lineRule="auto"/>
        <w:ind w:firstLine="0"/>
        <w:jc w:val="center"/>
      </w:pPr>
      <w:r>
        <w:rPr>
          <w:sz w:val="28"/>
          <w:szCs w:val="28"/>
        </w:rPr>
        <w:t xml:space="preserve">«Парадигмы интерфейса: командный язык и меню»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sz w:val="28"/>
          <w:szCs w:val="28"/>
        </w:rPr>
        <w:t xml:space="preserve">Дисциплина: Проектирование человеко-машинного интерфейса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firstLine="0"/>
        <w:jc w:val="center"/>
      </w:pPr>
      <w:r>
        <w:rPr>
          <w:sz w:val="28"/>
          <w:szCs w:val="28"/>
        </w:rPr>
        <w:t xml:space="preserve">Вариант №4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1500" w:line="240" w:lineRule="auto"/>
        <w:ind w:left="5103" w:firstLine="0"/>
        <w:jc w:val="left"/>
      </w:pPr>
      <w:r>
        <w:rPr>
          <w:sz w:val="28"/>
          <w:szCs w:val="28"/>
        </w:rPr>
        <w:t xml:space="preserve">Работу выполнили</w:t>
      </w:r>
    </w:p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left="5103" w:firstLine="0"/>
        <w:jc w:val="left"/>
      </w:pPr>
      <w:r>
        <w:rPr>
          <w:sz w:val="28"/>
          <w:szCs w:val="28"/>
        </w:rPr>
        <w:t xml:space="preserve">студенты группы: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40" w:line="240" w:lineRule="auto"/>
        <w:ind w:left="5103" w:firstLine="0"/>
        <w:jc w:val="left"/>
      </w:pPr>
      <w:r>
        <w:rPr>
          <w:sz w:val="28"/>
          <w:szCs w:val="28"/>
        </w:rPr>
        <w:t xml:space="preserve">Проверил:</w:t>
      </w:r>
    </w:p>
    <w:p xmlns:a="http://schemas.openxmlformats.org/drawingml/2006/main" xmlns:pic="http://schemas.openxmlformats.org/drawingml/2006/picture" xmlns:c="http://schemas.openxmlformats.org/drawingml/2006/chart">
      <w:pPr>
        <w:spacing w:before="2900" w:line="240" w:lineRule="auto"/>
        <w:ind w:firstLine="0"/>
        <w:jc w:val="center"/>
      </w:pPr>
      <w:r>
        <w:rPr>
          <w:sz w:val="28"/>
          <w:szCs w:val="28"/>
        </w:rPr>
        <w:t xml:space="preserve">Казань, 2026</w:t>
      </w:r>
    </w:p>
    <w:p xmlns:a="http://schemas.openxmlformats.org/drawingml/2006/main" xmlns:pic="http://schemas.openxmlformats.org/drawingml/2006/picture" xmlns:c="http://schemas.openxmlformats.org/drawingml/2006/chart">
      <w:pPr>
        <w:pStyle w:val="ac"/>
        <w:outlineLvl w:val="9"/>
      </w:pPr>
      <w:r>
        <w:t xml:space="preserve">Содержание</w:t>
      </w:r>
    </w:p>
    <w:p xmlns:a="http://schemas.openxmlformats.org/drawingml/2006/main" xmlns:pic="http://schemas.openxmlformats.org/drawingml/2006/picture" xmlns:c="http://schemas.openxmlformats.org/drawingml/2006/chart">
      <w:pPr>
        <w:pStyle w:val="12"/>
        <w:tabs>
          <w:tab w:val="right" w:leader="dot" w:pos="9346"/>
        </w:tabs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t>Чтобы появилось содержание, нажмите на этот текст правой кнопкой мыши и выберите «Обновить поле».</w:t>
      </w:r>
      <w:r>
        <w:fldChar w:fldCharType="end"/>
      </w:r>
    </w:p>
    <w:p xmlns:a="http://schemas.openxmlformats.org/drawingml/2006/main" xmlns:pic="http://schemas.openxmlformats.org/drawingml/2006/picture" xmlns:c="http://schemas.openxmlformats.org/drawingml/2006/chart">
      <w:r>
        <w:br w:type="page"/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1 Постановка задачи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Цель работы — реализовать одну задачу в двух парадигмах интерфейса, «командный язык» и «меню», и сравнить их по затратам на разработку и эффективности работы пользователя.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Задача — управление файловыми каталогами. Программы должны в текущем каталоге выводить его содержимое, обрабатывать файл или группу файлов по условиям пользователя и менять текущий каталог. Вариант 4: удаление файла.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Решение: две программы на Python для Windows с общим модулем работы с файлами — консольная с командным языком и оконная с меню на виджетах Tkinter. Обе удаляют файлы и каталоги по одному, по перечню и по шаблону имени и весу, в корзину или безвозвратно. Исходный код — каталог lab_2 репозитория https://github.com/progr4mmer2005/HCI.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2 Командный язык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Команда вводится одной строкой: имя команды, затем через пробел имена, шаблоны и ключи в любом порядке. Ключ имеет короткую (-s) и полную (--size) форму. Имена с пробелами берутся в кавычки, регистр не учитывается. Синтаксис приведён в таблице 1.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1 — Синтаксис командного языка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058"/>
        <w:gridCol w:w="7296"/>
      </w:tblGrid>
      <w:tr>
        <w:trPr>
          <w:cantSplit/>
          <w:tblHeader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Понятие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&lt;строка&gt;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&lt;команда&gt; { &lt;пробел&gt; &lt;аргумент&gt; }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&lt;команда&gt;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dir | cd | del | deldir | cls | help | exit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&lt;аргумент&gt;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&lt;имя&gt; | &lt;шаблон&gt; | &lt;ключ&gt; | -w &lt;вес&gt; | --weight &lt;вес&gt;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&lt;шаблон&gt;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&lt;имя&gt;, содержащее * (любые символы) или ? (один символ)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&lt;ключ&gt;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-&lt;буква&gt; | --&lt;слово&gt;</w:t>
            </w:r>
          </w:p>
        </w:tc>
      </w:tr>
      <w:tr>
        <w:trPr>
          <w:cantSplit/>
        </w:trPr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&lt;вес&gt;</w:t>
            </w:r>
          </w:p>
        </w:tc>
        <w:tc>
          <w:tcPr>
            <w:tcW w:w="729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[ &gt; | &lt; | &gt;= | &lt;= | = ] &lt;число&gt; [ B | K | M | G ]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Команды и их ключи перечислены в таблице 2.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2 — Команды и ключи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526"/>
        <w:gridCol w:w="2619"/>
        <w:gridCol w:w="4209"/>
      </w:tblGrid>
      <w:tr>
        <w:trPr>
          <w:cantSplit/>
          <w:tblHeader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Ключи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dir [шаблон …]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-s, --size</w:t>
              <w:br/>
              <w:t xml:space="preserve">-a, --attributes</w:t>
              <w:br/>
              <w:t xml:space="preserve">-d, --date</w:t>
              <w:br/>
              <w:t xml:space="preserve">-l, --long</w:t>
              <w:br/>
              <w:t xml:space="preserve">-w, --weight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Содержимое каталога: по умолчанию только имена, ключи добавляют размер, атрибуты, дату или отбирают файлы по весу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cd [путь]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—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Смена каталога (.. — на уровень выше); без аргумента — текущий каталог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имя|шаблон …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-w, --weight</w:t>
              <w:br/>
              <w:t xml:space="preserve">-p, --permanent</w:t>
              <w:br/>
              <w:t xml:space="preserve">-y, --yes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Удаление файлов: в корзину или безвозвратно (-p), без подтверждения (-y)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deldir имя|шаблон …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-p, --permanent</w:t>
              <w:br/>
              <w:t xml:space="preserve">-f, --force</w:t>
              <w:br/>
              <w:t xml:space="preserve">-e, --empty-only</w:t>
              <w:br/>
              <w:t xml:space="preserve">-y, --yes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Удаление каталогов; непустые — по вопросу, без вопроса (-f) или пропуск (-e)</w:t>
            </w:r>
          </w:p>
        </w:tc>
      </w:tr>
      <w:tr>
        <w:trPr>
          <w:cantSplit/>
        </w:trPr>
        <w:tc>
          <w:tcPr>
            <w:tcW w:w="2526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cls, help [команда], exit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-h, --help</w:t>
              <w:br/>
              <w:t xml:space="preserve">(у любой команды)</w:t>
            </w:r>
          </w:p>
        </w:tc>
        <w:tc>
          <w:tcPr>
            <w:tcW w:w="420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Очистка экрана, справка, выход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Примеры шаблонов: * — всё, *.txt — по расширению, отчёт* — начинается с «отчёт», *копия* — содержит «копия». Примеры веса: &gt;10K, &lt;=2M, =0; диапазон — -w &gt;1K -w &lt;1M.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Диалог при удалении: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один объект, который удалить нельзя (нет, другой тип, «только для чтения»), — сразу сообщение об ошибке;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несколько объектов, часть проблемных, — перечень проблем и выбор: удалить остальные или отменить всё;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удаление по шаблону или весу — сначала список и подтверждение;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непустой каталог — выбор: удалить, пропустить, удалить или пропустить все следующие.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Ответ всегда вводится номером варианта. Ошибки ввода (неизвестная команда или ключ, неверный вес, незакрытая кавычка) поясняются сообщением с подсказкой. Примеры команд — в таблице 3.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3 — Примеры команд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742"/>
        <w:gridCol w:w="5612"/>
      </w:tblGrid>
      <w:tr>
        <w:trPr>
          <w:cantSplit/>
          <w:tblHeader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dir -l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имена, размер, атрибуты, дата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dir *.tmp -s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файлы .tmp с размером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cd Фото / cd ..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переход в каталог и обратно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заметки.txt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файл в корзину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a.txt b.txt *.tmp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несколько файлов и шаблон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*.log -w &gt;50K -p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файлы .log больше 50 КБ безвозвратно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deldir * --empty-only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все пустые каталоги</w:t>
            </w:r>
          </w:p>
        </w:tc>
      </w:tr>
      <w:tr>
        <w:trPr>
          <w:cantSplit/>
        </w:trPr>
        <w:tc>
          <w:tcPr>
            <w:tcW w:w="374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deldir Temp* -f -y</w:t>
            </w:r>
          </w:p>
        </w:tc>
        <w:tc>
          <w:tcPr>
            <w:tcW w:w="5612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каталоги Temp… без вопросов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3 Программа с командным языком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3.1 Руководство пользователя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Запуск: python command_shell.py [каталог] (нужен Python 3.12+). Тестовый каталог demo создаёт python make_demo.py. Приглашение показывает текущий каталог. Список команд — help (рисунок 1), вывод каталога — dir с ключами и шаблонами (рисунки 2–6).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370240" cy="1880640"/>
                  <wp:effectExtent l="0" t="0" r="0" b="0"/>
                  <wp:docPr id="1" name="Объект 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image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0240" cy="18806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 — Список команд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612800" cy="1998720"/>
                  <wp:effectExtent l="0" t="0" r="0" b="0"/>
                  <wp:docPr id="2" name="Объект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age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19987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2 — Команда dir</w:t>
            </w:r>
          </w:p>
        </w:tc>
      </w:tr>
    </w:tbl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612800" cy="2056320"/>
                  <wp:effectExtent l="0" t="0" r="0" b="0"/>
                  <wp:docPr id="3" name="Объект 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" name="image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20563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3 — Команда dir -l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612800" cy="1480320"/>
                  <wp:effectExtent l="0" t="0" r="0" b="0"/>
                  <wp:docPr id="4" name="Объект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age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14803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4 — Вывод по шаблону</w:t>
            </w:r>
          </w:p>
        </w:tc>
      </w:tr>
    </w:tbl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612800" cy="1883520"/>
                  <wp:effectExtent l="0" t="0" r="0" b="0"/>
                  <wp:docPr id="5" name="Объект 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" name="image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18835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5 — Вывод по весу и шаблону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612800" cy="1480320"/>
                  <wp:effectExtent l="0" t="0" r="0" b="0"/>
                  <wp:docPr id="6" name="Объект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ag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14803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6 — Команда cd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r>
        <w:t xml:space="preserve">Удаление одного файла выполняется сразу, проблемы с одиночным объектом выводятся как ошибки (рисунок 7). При проблемах в списке программа предлагает удалить остальные или отменить команду (рисунок 8), при шаблоне — просит подтверждение (рисунок 9).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981440" cy="904320"/>
                  <wp:effectExtent l="0" t="0" r="0" b="0"/>
                  <wp:docPr id="7" name="Объект 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7" name="image7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440" cy="9043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7 — Удаление одного файла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854720" cy="1365120"/>
                  <wp:effectExtent l="0" t="0" r="0" b="0"/>
                  <wp:docPr id="8" name="Объект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age8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4720" cy="13651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8 — Проблемные объекты в списке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1612800" cy="1019520"/>
            <wp:effectExtent l="0" t="0" r="0" b="0"/>
            <wp:docPr id="9" name="Объект 9"/>
            <wp:cNvGraphicFramePr/>
            <a:graphic>
              <a:graphicData uri="http://schemas.openxmlformats.org/drawingml/2006/picture">
                <pic:pic>
                  <pic:nvPicPr>
                    <pic:cNvPr id="9" name="image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101952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9 — Удаление по шаблону и весу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Команда deldir с ключами --empty-only и -f (рисунок 10) и с вопросами о непустых каталогах (рисунок 11). Ошибки ввода и справка по командам — рисунки 12–14.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059200" cy="1192320"/>
                  <wp:effectExtent l="0" t="0" r="0" b="0"/>
                  <wp:docPr id="10" name="Объект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age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200" cy="11923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10 — Ключи --empty-only и -f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612800" cy="1941120"/>
                  <wp:effectExtent l="0" t="0" r="0" b="0"/>
                  <wp:docPr id="11" name="Объект 1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" name="image11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19411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11 — Непустые каталоги</w:t>
            </w:r>
          </w:p>
        </w:tc>
      </w:tr>
    </w:tbl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292480" cy="1249920"/>
                  <wp:effectExtent l="0" t="0" r="0" b="0"/>
                  <wp:docPr id="12" name="Объект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age1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2480" cy="12499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12 — Сообщения об ошибках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220480" cy="1249920"/>
                  <wp:effectExtent l="0" t="0" r="0" b="0"/>
                  <wp:docPr id="13" name="Объект 13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3" name="image13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480" cy="12499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13 — Справка del --help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298240" cy="1304640"/>
            <wp:effectExtent l="0" t="0" r="0" b="0"/>
            <wp:docPr id="14" name="Объект 14"/>
            <wp:cNvGraphicFramePr/>
            <a:graphic>
              <a:graphicData uri="http://schemas.openxmlformats.org/drawingml/2006/picture">
                <pic:pic>
                  <pic:nvPicPr>
                    <pic:cNvPr id="14" name="image1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8240" cy="130464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14 — Справка help deldir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3.2 Руководство программиста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Модуль files_core.py — общий для обеих программ: чтение каталога (list_directory), перевод шаблона в регулярное выражение (pattern_to_regex), разбор веса (parse_size), удаление в корзину через SHFileOperationW или безвозвратно (delete_entry). В command_shell.py строка делится на слова (split_words), ключи приводятся к одному виду (parse_arguments), класс Shell выполняет команды. Удаление (Shell.collect и Shell.remove): отбор объектов и проблем, вопрос пользователю, решение по непустым каталогам, удаление и итог.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4 Программа с меню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4.1 Руководство пользователя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Запуск: python menu_explorer.py [каталог]. В окне — строка меню, панель кнопок с адресной строкой, список объектов и строка состояния (рисунок 15). Строка «..» и Backspace — переход на уровень выше, двойной щелчок — открыть каталог (рисунок 16).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2040585"/>
                  <wp:effectExtent l="0" t="0" r="0" b="0"/>
                  <wp:docPr id="15" name="Объект 1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" name="image15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0405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15 — Главное окно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2040585"/>
                  <wp:effectExtent l="0" t="0" r="0" b="0"/>
                  <wp:docPr id="16" name="Объект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age16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0405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16 — Каталог «Фото»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r>
        <w:t xml:space="preserve">Меню (рисунки 17–21): «Файл» — открыть каталог, вверх, обновить, выход; «Правка» — удалить в корзину (Delete), безвозвратно (Shift+Delete), выделить всё, по шаблону (Ctrl+F); «Вид» — столбцы размера, атрибутов и даты (рисунок 22); «Сервис» — настройки; «Справка». Те же действия есть в контекстном меню (рисунок 23).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768293"/>
                  <wp:effectExtent l="0" t="0" r="0" b="0"/>
                  <wp:docPr id="17" name="Объект 1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" name="image17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6829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17 — Меню «Файл»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768293"/>
                  <wp:effectExtent l="0" t="0" r="0" b="0"/>
                  <wp:docPr id="18" name="Объект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age1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68293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18 — Меню «Правка»</w:t>
            </w:r>
          </w:p>
        </w:tc>
      </w:tr>
    </w:tbl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706829"/>
                  <wp:effectExtent l="0" t="0" r="0" b="0"/>
                  <wp:docPr id="19" name="Объект 1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" name="image19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706829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19 — Меню «Вид»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614634"/>
                  <wp:effectExtent l="0" t="0" r="0" b="0"/>
                  <wp:docPr id="20" name="Объект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age2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61463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20 — Меню «Сервис»</w:t>
            </w:r>
          </w:p>
        </w:tc>
      </w:tr>
    </w:tbl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614634"/>
                  <wp:effectExtent l="0" t="0" r="0" b="0"/>
                  <wp:docPr id="21" name="Объект 2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" name="image2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614634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21 — Меню «Справка»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2040585"/>
                  <wp:effectExtent l="0" t="0" r="0" b="0"/>
                  <wp:docPr id="22" name="Объект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age2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0405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22 — Все столбцы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772000" cy="1352195"/>
            <wp:effectExtent l="0" t="0" r="0" b="0"/>
            <wp:docPr id="23" name="Объект 23"/>
            <wp:cNvGraphicFramePr/>
            <a:graphic>
              <a:graphicData uri="http://schemas.openxmlformats.org/drawingml/2006/picture">
                <pic:pic>
                  <pic:nvPicPr>
                    <pic:cNvPr id="23" name="image23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135219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23 — Контекстное меню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Группа выделяется мышью с Ctrl или Shift либо окном «Выделить по шаблону» с шаблоном и весом (рисунки 24, 25). Удаление в корзину выполняется без вопроса, итог — в строке состояния (рисунок 26).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776600" cy="1092420"/>
                  <wp:effectExtent l="0" t="0" r="0" b="0"/>
                  <wp:docPr id="24" name="Объект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age24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600" cy="109242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24 — Выделение по шаблону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2040585"/>
                  <wp:effectExtent l="0" t="0" r="0" b="0"/>
                  <wp:docPr id="25" name="Объект 25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5" name="image25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0405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25 — Выделенные файлы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772000" cy="2040585"/>
            <wp:effectExtent l="0" t="0" r="0" b="0"/>
            <wp:docPr id="26" name="Объект 26"/>
            <wp:cNvGraphicFramePr/>
            <a:graphic>
              <a:graphicData uri="http://schemas.openxmlformats.org/drawingml/2006/picture">
                <pic:pic>
                  <pic:nvPicPr>
                    <pic:cNvPr id="26" name="image2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040585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26 — После удаления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Файлы «только для чтения» не удаляются (рисунок 27); для непустого каталога задаётся вопрос с вариантами «для всех» (рисунки 28, 29); безвозвратное удаление подтверждается (рисунок 30). В настройках выбирается поведение для непустых каталогов и подтверждений (рисунок 31). Ошибки и справка — рисунки 32, 33.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49800" cy="1134000"/>
                  <wp:effectExtent l="0" t="0" r="0" b="0"/>
                  <wp:docPr id="27" name="Объект 27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7" name="image2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800" cy="11340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27 — Файлы «только для чтения»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21600" cy="737100"/>
                  <wp:effectExtent l="0" t="0" r="0" b="0"/>
                  <wp:docPr id="28" name="Объект 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8" name="image28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600" cy="73710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28 — Непустой каталог</w:t>
            </w:r>
          </w:p>
        </w:tc>
      </w:tr>
    </w:tbl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2772000" cy="2040585"/>
                  <wp:effectExtent l="0" t="0" r="0" b="0"/>
                  <wp:docPr id="29" name="Объект 29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" name="image29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000" cy="2040585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29 — Итог удаления каталогов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81760" cy="1062180"/>
                  <wp:effectExtent l="0" t="0" r="0" b="0"/>
                  <wp:docPr id="30" name="Объект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age30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760" cy="10621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30 — Безвозвратное удаление</w:t>
            </w:r>
          </w:p>
        </w:tc>
      </w:tr>
    </w:tbl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/>
      </w:tblPr>
      <w:tblGrid>
        <w:gridCol w:w="4677"/>
        <w:gridCol w:w="4677"/>
      </w:tblGrid>
      <w:tr>
        <w:trPr>
          <w:cantSplit/>
        </w:trPr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587600" cy="1258740"/>
                  <wp:effectExtent l="0" t="0" r="0" b="0"/>
                  <wp:docPr id="31" name="Объект 31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1" name="image31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600" cy="12587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31 — Настройки</w:t>
            </w:r>
          </w:p>
        </w:tc>
        <w:tc>
          <w:tcPr>
            <w:tcW w:w="4677" w:type="dxa"/>
            <w:vAlign w:val="bottom"/>
          </w:tcPr>
          <w:p>
            <w:pPr>
              <w:keepNext/>
              <w:spacing w:before="120" w:line="240" w:lineRule="auto"/>
              <w:ind w:firstLine="0"/>
              <w:jc w:val="center"/>
            </w:pPr>
            <w:r>
              <w:drawing>
                <wp:inline distT="0" distB="0" distL="0" distR="0">
                  <wp:extent cx="1443960" cy="786240"/>
                  <wp:effectExtent l="0" t="0" r="0" b="0"/>
                  <wp:docPr id="32" name="Объект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age32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960" cy="78624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rgbClr val="A6A6A6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d"/>
            </w:pPr>
            <w:r>
              <w:t xml:space="preserve">Рисунок 32 — Несуществующий каталог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2079000" cy="2498580"/>
            <wp:effectExtent l="0" t="0" r="0" b="0"/>
            <wp:docPr id="33" name="Объект 33"/>
            <wp:cNvGraphicFramePr/>
            <a:graphic>
              <a:graphicData uri="http://schemas.openxmlformats.org/drawingml/2006/picture">
                <pic:pic>
                  <pic:nvPicPr>
                    <pic:cNvPr id="33" name="image3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79000" cy="2498580"/>
                    </a:xfrm>
                    <a:prstGeom prst="rect">
                      <a:avLst/>
                    </a:prstGeom>
                    <a:ln w="6350">
                      <a:solidFill>
                        <a:srgbClr val="A6A6A6"/>
                      </a:solidFill>
                    </a:ln>
                  </pic:spPr>
                </pic:pic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33 — Справка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4.2 Руководство программиста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Использованы виджеты Tkinter: tk.Menu (строка меню, флажки и переключатели, контекстное меню), ttk.Treeview (список), ttk.Button, ttk.Entry, ttk.Label, ttk.Combobox, ttk.Spinbox, ttk.Checkbutton, ttk.Radiobutton, ttk.LabelFrame, ttk.Scrollbar, tk.Toplevel, а также messagebox и filedialog. Класс Explorer строит окно и выполняет действия, PatternDialog, FolderQuestion и SettingsDialog — собственные диалоги. Настройки хранятся в %APPDATA%\menu_explorer_settings.json. Удаление — та же функция delete_entry общего модуля.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5 Сравнение парадигм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5.1 Затраты на разработку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Объём кода приведён в таблице 4.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4 — Объём программного кода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2619"/>
        <w:gridCol w:w="2619"/>
        <w:gridCol w:w="2058"/>
        <w:gridCol w:w="2058"/>
      </w:tblGrid>
      <w:tr>
        <w:trPr>
          <w:cantSplit/>
          <w:tblHeader/>
        </w:trPr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Программа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Строк кода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Функций и методов</w:t>
            </w:r>
          </w:p>
        </w:tc>
      </w:tr>
      <w:tr>
        <w:trPr>
          <w:cantSplit/>
        </w:trPr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Командный язык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command_shell.py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436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</w:tr>
      <w:tr>
        <w:trPr>
          <w:cantSplit/>
        </w:trPr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Меню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menu_explorer.py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596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43</w:t>
            </w:r>
          </w:p>
        </w:tc>
      </w:tr>
      <w:tr>
        <w:trPr>
          <w:cantSplit/>
        </w:trPr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Общий модуль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files_core.py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221</w:t>
            </w:r>
          </w:p>
        </w:tc>
        <w:tc>
          <w:tcPr>
            <w:tcW w:w="205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r>
        <w:t xml:space="preserve">Программа с меню больше в 1,4 раза: построение окна и три собственных диалога. В командном языке больше труда ушло на проектирование команд, ключей и справки.</w:t>
      </w:r>
    </w:p>
    <w:p xmlns:a="http://schemas.openxmlformats.org/drawingml/2006/main" xmlns:pic="http://schemas.openxmlformats.org/drawingml/2006/picture" xmlns:c="http://schemas.openxmlformats.org/drawingml/2006/chart">
      <w:pPr>
        <w:pStyle w:val="20"/>
      </w:pPr>
      <w:r>
        <w:t xml:space="preserve">5.2 Эффективность работы пользователя</w:t>
      </w:r>
    </w:p>
    <w:p xmlns:a="http://schemas.openxmlformats.org/drawingml/2006/main" xmlns:pic="http://schemas.openxmlformats.org/drawingml/2006/picture" xmlns:c="http://schemas.openxmlformats.org/drawingml/2006/chart">
      <w:r>
        <w:t xml:space="preserve">Оценка по модели KLM (Card, Moran, Newell): действия раскладываются на операции K — клавиша, P — наведение мыши, B — кнопка мыши, H — перенос руки, M — мысленная подготовка; K = 0,20 с, P = 1,10 с, B = 0,10 с, H = 0,40 с, M = 1,35 с. Время задачи — сумма времён операций. Результаты приведены в таблице 5 и на рисунке 34.</w:t>
      </w:r>
    </w:p>
    <w:p xmlns:a="http://schemas.openxmlformats.org/drawingml/2006/main" xmlns:pic="http://schemas.openxmlformats.org/drawingml/2006/picture" xmlns:c="http://schemas.openxmlformats.org/drawingml/2006/chart">
      <w:pPr>
        <w:pStyle w:val="ae"/>
      </w:pPr>
      <w:r>
        <w:t xml:space="preserve">Таблица 5 — Время выполнения задач по модели KLM</w:t>
      </w:r>
    </w:p>
    <w:tbl xmlns:a="http://schemas.openxmlformats.org/drawingml/2006/main" xmlns:pic="http://schemas.openxmlformats.org/drawingml/2006/picture" xmlns:c="http://schemas.openxmlformats.org/drawingml/2006/chart">
      <w:tblPr>
        <w:tblW w:w="9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3555"/>
        <w:gridCol w:w="3180"/>
        <w:gridCol w:w="2619"/>
      </w:tblGrid>
      <w:tr>
        <w:trPr>
          <w:cantSplit/>
          <w:tblHeader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Командный язык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Меню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1. Удаление одного файла «заметки.txt»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заметки.txt</w:t>
            </w:r>
            <w:r>
              <w:rPr>
                <w:sz w:val="20"/>
                <w:szCs w:val="20"/>
              </w:rPr>
              <w:br/>
              <w:t xml:space="preserve">2M + 16K = 5,90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2M + 4B + 2P = 5,30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2. Удаление трёх файлов по именам: cache_01.tmp, install.log, update.log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cache_01.tmp install.log update.log</w:t>
            </w:r>
            <w:r>
              <w:rPr>
                <w:sz w:val="20"/>
                <w:szCs w:val="20"/>
              </w:rPr>
              <w:br/>
              <w:t xml:space="preserve">4M + 40K = 13,40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4M + 10B + 4P + 2K = 11,20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3. Удаление всех файлов с расширением .tmp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*.tmp, затем выбор 1</w:t>
            </w:r>
            <w:r>
              <w:rPr>
                <w:sz w:val="20"/>
                <w:szCs w:val="20"/>
              </w:rPr>
              <w:br/>
              <w:t xml:space="preserve">3M + 12K = 6,45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3M + 2H + 8B + 4P + 6K = 11,25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4. Удаление файлов с расширением .bak весом больше 1 МБ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 *.bak -w &gt;1M, затем выбор 1</w:t>
            </w:r>
            <w:r>
              <w:rPr>
                <w:sz w:val="20"/>
                <w:szCs w:val="20"/>
              </w:rPr>
              <w:br/>
              <w:t xml:space="preserve">4M + 19K = 9,20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4M + 4H + 20B + 9P + 6K = 20,10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5. Переход в подкаталог «Фото» и возврат на уровень выше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cd Фото, затем cd ..</w:t>
            </w:r>
            <w:r>
              <w:rPr>
                <w:sz w:val="20"/>
                <w:szCs w:val="20"/>
              </w:rPr>
              <w:br/>
              <w:t xml:space="preserve">3M + 14K = 6,85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2M + 8B + 2P = 5,70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6. Удаление непустого каталога «Старое»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deldir Старое, затем выбор 1</w:t>
            </w:r>
            <w:r>
              <w:rPr>
                <w:sz w:val="20"/>
                <w:szCs w:val="20"/>
              </w:rPr>
              <w:br/>
              <w:t xml:space="preserve">3M + 16K = 7,25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3M + 6B + 3P = 7,95 с</w:t>
            </w:r>
          </w:p>
        </w:tc>
      </w:tr>
      <w:tr>
        <w:trPr>
          <w:cantSplit/>
        </w:trPr>
        <w:tc>
          <w:tcPr>
            <w:tcW w:w="355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left"/>
            </w:pPr>
            <w:r>
              <w:rPr>
                <w:sz w:val="20"/>
                <w:szCs w:val="20"/>
              </w:rPr>
              <w:t xml:space="preserve">Итого</w:t>
            </w:r>
          </w:p>
        </w:tc>
        <w:tc>
          <w:tcPr>
            <w:tcW w:w="31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49,05 с</w:t>
            </w:r>
          </w:p>
        </w:tc>
        <w:tc>
          <w:tcPr>
            <w:tcW w:w="2619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pPr>
              <w:spacing w:line="240" w:lineRule="auto"/>
              <w:ind w:firstLine="0"/>
              <w:jc w:val="center"/>
            </w:pPr>
            <w:r>
              <w:rPr>
                <w:sz w:val="20"/>
                <w:szCs w:val="20"/>
              </w:rPr>
              <w:t xml:space="preserve">61,50 с</w:t>
            </w:r>
          </w:p>
        </w:tc>
      </w:tr>
    </w:tbl>
    <w:p xmlns:a="http://schemas.openxmlformats.org/drawingml/2006/main" xmlns:pic="http://schemas.openxmlformats.org/drawingml/2006/picture" xmlns:c="http://schemas.openxmlformats.org/drawingml/2006/chart">
      <w:pPr>
        <w:spacing w:line="240" w:lineRule="auto"/>
        <w:ind w:firstLine="0"/>
      </w:pPr>
      <w:r/>
    </w:p>
    <w:p xmlns:a="http://schemas.openxmlformats.org/drawingml/2006/main" xmlns:pic="http://schemas.openxmlformats.org/drawingml/2006/picture" xmlns:c="http://schemas.openxmlformats.org/drawingml/2006/chart">
      <w:pPr>
        <w:keepNext/>
        <w:spacing w:before="120" w:line="240" w:lineRule="auto"/>
        <w:ind w:firstLine="0"/>
        <w:jc w:val="center"/>
      </w:pPr>
      <w:r>
        <w:drawing>
          <wp:inline distT="0" distB="0" distL="0" distR="0">
            <wp:extent cx="5400000" cy="2520000"/>
            <wp:effectExtent l="0" t="0" r="0" b="0"/>
            <wp:docPr id="34" name="Объект 34"/>
            <wp:cNvGraphicFramePr/>
            <a:graphic>
              <a:graphicData uri="http://schemas.openxmlformats.org/drawingml/2006/chart">
                <c:chart r:id="rId43"/>
              </a:graphicData>
            </a:graphic>
          </wp:inline>
        </w:drawing>
      </w:r>
    </w:p>
    <w:p xmlns:a="http://schemas.openxmlformats.org/drawingml/2006/main" xmlns:pic="http://schemas.openxmlformats.org/drawingml/2006/picture" xmlns:c="http://schemas.openxmlformats.org/drawingml/2006/chart">
      <w:pPr>
        <w:pStyle w:val="ad"/>
      </w:pPr>
      <w:r>
        <w:t xml:space="preserve">Рисунок 34 — Время выполнения задач по модели KLM, с</w:t>
      </w:r>
    </w:p>
    <w:p xmlns:a="http://schemas.openxmlformats.org/drawingml/2006/main" xmlns:pic="http://schemas.openxmlformats.org/drawingml/2006/picture" xmlns:c="http://schemas.openxmlformats.org/drawingml/2006/chart">
      <w:pPr>
        <w:pStyle w:val="11"/>
      </w:pPr>
      <w:r>
        <w:t xml:space="preserve">6 Выводы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Обе парадигмы пригодны для управления каталогами; в сумме задач командный язык быстрее: 49,1 с против 61,5 с.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Командный язык лучше для опытного пользователя и групповых операций с условиями: удаление по шаблону и весу быстрее в 1,7–2,2 раза. Минусы — команды нужно запомнить, а возможности не видны без справки.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Меню лучше для новичка и действий над видимыми объектами: удаление одного файла и переход по каталогам быстрее, обучение не нужно. Минусы — сложные условия задаются медленно, кода больше.</w:t>
      </w:r>
    </w:p>
    <w:p xmlns:a="http://schemas.openxmlformats.org/drawingml/2006/main" xmlns:pic="http://schemas.openxmlformats.org/drawingml/2006/picture" xmlns:c="http://schemas.openxmlformats.org/drawingml/2006/chart">
      <w:pPr>
        <w:numPr>
          <w:ilvl w:val="0"/>
          <w:numId w:val="2"/>
        </w:numPr>
      </w:pPr>
      <w:r>
        <w:t xml:space="preserve">Оптимально сочетать парадигмы: меню и список для повседневной работы, команды или выделение по шаблону — для групповых операций.</w:t>
      </w:r>
    </w:p>
    <w:sectPr w:rsidR="00AE4F00">
      <w:footerReference w:type="default" r:id="rId23"/>
      <w:pgSz w:w="11906" w:h="16838"/>
      <w:pgMar w:top="1133" w:right="850" w:bottom="1133" w:left="17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4E8A6" w14:textId="77777777" w:rsidR="000152D3" w:rsidRDefault="000152D3">
      <w:pPr>
        <w:spacing w:line="240" w:lineRule="auto"/>
      </w:pPr>
      <w:r>
        <w:separator/>
      </w:r>
    </w:p>
  </w:endnote>
  <w:endnote w:type="continuationSeparator" w:id="0">
    <w:p w14:paraId="40E744B1" w14:textId="77777777" w:rsidR="000152D3" w:rsidRDefault="000152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24908" w14:textId="77777777" w:rsidR="00E7674F" w:rsidRDefault="000152D3">
    <w:pPr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9379DF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BE69E" w14:textId="77777777" w:rsidR="000152D3" w:rsidRDefault="000152D3">
      <w:pPr>
        <w:spacing w:line="240" w:lineRule="auto"/>
      </w:pPr>
      <w:r>
        <w:separator/>
      </w:r>
    </w:p>
  </w:footnote>
  <w:footnote w:type="continuationSeparator" w:id="0">
    <w:p w14:paraId="33BBCBA8" w14:textId="77777777" w:rsidR="000152D3" w:rsidRDefault="000152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FB36D9"/>
    <w:multiLevelType w:val="hybridMultilevel"/>
    <w:tmpl w:val="E378050C"/>
    <w:lvl w:ilvl="0" w:tplc="10B8BEE0">
      <w:start w:val="1"/>
      <w:numFmt w:val="decimal"/>
      <w:lvlText w:val="%1)"/>
      <w:lvlJc w:val="left"/>
      <w:pPr>
        <w:ind w:left="1069" w:hanging="360"/>
      </w:pPr>
    </w:lvl>
    <w:lvl w:ilvl="1" w:tplc="18AE3560">
      <w:numFmt w:val="decimal"/>
      <w:lvlText w:val=""/>
      <w:lvlJc w:val="left"/>
    </w:lvl>
    <w:lvl w:ilvl="2" w:tplc="158637C4">
      <w:numFmt w:val="decimal"/>
      <w:lvlText w:val=""/>
      <w:lvlJc w:val="left"/>
    </w:lvl>
    <w:lvl w:ilvl="3" w:tplc="C93EC31C">
      <w:numFmt w:val="decimal"/>
      <w:lvlText w:val=""/>
      <w:lvlJc w:val="left"/>
    </w:lvl>
    <w:lvl w:ilvl="4" w:tplc="A310224E">
      <w:numFmt w:val="decimal"/>
      <w:lvlText w:val=""/>
      <w:lvlJc w:val="left"/>
    </w:lvl>
    <w:lvl w:ilvl="5" w:tplc="6BAE7AD4">
      <w:numFmt w:val="decimal"/>
      <w:lvlText w:val=""/>
      <w:lvlJc w:val="left"/>
    </w:lvl>
    <w:lvl w:ilvl="6" w:tplc="99A492C2">
      <w:numFmt w:val="decimal"/>
      <w:lvlText w:val=""/>
      <w:lvlJc w:val="left"/>
    </w:lvl>
    <w:lvl w:ilvl="7" w:tplc="87AC7590">
      <w:numFmt w:val="decimal"/>
      <w:lvlText w:val=""/>
      <w:lvlJc w:val="left"/>
    </w:lvl>
    <w:lvl w:ilvl="8" w:tplc="B6C8C860">
      <w:numFmt w:val="decimal"/>
      <w:lvlText w:val=""/>
      <w:lvlJc w:val="left"/>
    </w:lvl>
  </w:abstractNum>
  <w:abstractNum w:abstractNumId="1" w15:restartNumberingAfterBreak="0">
    <w:nsid w:val="546608D7"/>
    <w:multiLevelType w:val="hybridMultilevel"/>
    <w:tmpl w:val="C40C71CA"/>
    <w:lvl w:ilvl="0" w:tplc="D52ED642">
      <w:start w:val="1"/>
      <w:numFmt w:val="decimal"/>
      <w:lvlText w:val="%1)"/>
      <w:lvlJc w:val="left"/>
      <w:pPr>
        <w:ind w:left="1069" w:hanging="360"/>
      </w:pPr>
    </w:lvl>
    <w:lvl w:ilvl="1" w:tplc="535ED27E">
      <w:numFmt w:val="decimal"/>
      <w:lvlText w:val=""/>
      <w:lvlJc w:val="left"/>
    </w:lvl>
    <w:lvl w:ilvl="2" w:tplc="CE484E56">
      <w:numFmt w:val="decimal"/>
      <w:lvlText w:val=""/>
      <w:lvlJc w:val="left"/>
    </w:lvl>
    <w:lvl w:ilvl="3" w:tplc="9F5614BE">
      <w:numFmt w:val="decimal"/>
      <w:lvlText w:val=""/>
      <w:lvlJc w:val="left"/>
    </w:lvl>
    <w:lvl w:ilvl="4" w:tplc="3A762100">
      <w:numFmt w:val="decimal"/>
      <w:lvlText w:val=""/>
      <w:lvlJc w:val="left"/>
    </w:lvl>
    <w:lvl w:ilvl="5" w:tplc="6B088188">
      <w:numFmt w:val="decimal"/>
      <w:lvlText w:val=""/>
      <w:lvlJc w:val="left"/>
    </w:lvl>
    <w:lvl w:ilvl="6" w:tplc="B15ED208">
      <w:numFmt w:val="decimal"/>
      <w:lvlText w:val=""/>
      <w:lvlJc w:val="left"/>
    </w:lvl>
    <w:lvl w:ilvl="7" w:tplc="22C8A0E2">
      <w:numFmt w:val="decimal"/>
      <w:lvlText w:val=""/>
      <w:lvlJc w:val="left"/>
    </w:lvl>
    <w:lvl w:ilvl="8" w:tplc="648A909A">
      <w:numFmt w:val="decimal"/>
      <w:lvlText w:val=""/>
      <w:lvlJc w:val="left"/>
    </w:lvl>
  </w:abstractNum>
  <w:abstractNum w:abstractNumId="2" w15:restartNumberingAfterBreak="0">
    <w:nsid w:val="69FC3A58"/>
    <w:multiLevelType w:val="hybridMultilevel"/>
    <w:tmpl w:val="0116F746"/>
    <w:lvl w:ilvl="0" w:tplc="C4407C66">
      <w:start w:val="1"/>
      <w:numFmt w:val="bullet"/>
      <w:lvlText w:val="–"/>
      <w:lvlJc w:val="left"/>
      <w:pPr>
        <w:ind w:left="1069" w:hanging="360"/>
      </w:pPr>
    </w:lvl>
    <w:lvl w:ilvl="1" w:tplc="EC8C4C86">
      <w:numFmt w:val="decimal"/>
      <w:lvlText w:val=""/>
      <w:lvlJc w:val="left"/>
    </w:lvl>
    <w:lvl w:ilvl="2" w:tplc="39ACCE40">
      <w:numFmt w:val="decimal"/>
      <w:lvlText w:val=""/>
      <w:lvlJc w:val="left"/>
    </w:lvl>
    <w:lvl w:ilvl="3" w:tplc="2286B424">
      <w:numFmt w:val="decimal"/>
      <w:lvlText w:val=""/>
      <w:lvlJc w:val="left"/>
    </w:lvl>
    <w:lvl w:ilvl="4" w:tplc="39E8F158">
      <w:numFmt w:val="decimal"/>
      <w:lvlText w:val=""/>
      <w:lvlJc w:val="left"/>
    </w:lvl>
    <w:lvl w:ilvl="5" w:tplc="7EDC1B84">
      <w:numFmt w:val="decimal"/>
      <w:lvlText w:val=""/>
      <w:lvlJc w:val="left"/>
    </w:lvl>
    <w:lvl w:ilvl="6" w:tplc="DF80DDDA">
      <w:numFmt w:val="decimal"/>
      <w:lvlText w:val=""/>
      <w:lvlJc w:val="left"/>
    </w:lvl>
    <w:lvl w:ilvl="7" w:tplc="B0C27F66">
      <w:numFmt w:val="decimal"/>
      <w:lvlText w:val=""/>
      <w:lvlJc w:val="left"/>
    </w:lvl>
    <w:lvl w:ilvl="8" w:tplc="0EAC6128">
      <w:numFmt w:val="decimal"/>
      <w:lvlText w:val=""/>
      <w:lvlJc w:val="left"/>
    </w:lvl>
  </w:abstractNum>
  <w:abstractNum w:abstractNumId="3" w15:restartNumberingAfterBreak="0">
    <w:nsid w:val="715D4D7E"/>
    <w:multiLevelType w:val="hybridMultilevel"/>
    <w:tmpl w:val="30080D02"/>
    <w:lvl w:ilvl="0" w:tplc="79AAD492">
      <w:start w:val="1"/>
      <w:numFmt w:val="bullet"/>
      <w:lvlText w:val="●"/>
      <w:lvlJc w:val="left"/>
      <w:pPr>
        <w:ind w:left="720" w:hanging="360"/>
      </w:pPr>
    </w:lvl>
    <w:lvl w:ilvl="1" w:tplc="6AAA5BB4">
      <w:start w:val="1"/>
      <w:numFmt w:val="bullet"/>
      <w:lvlText w:val="○"/>
      <w:lvlJc w:val="left"/>
      <w:pPr>
        <w:ind w:left="1440" w:hanging="360"/>
      </w:pPr>
    </w:lvl>
    <w:lvl w:ilvl="2" w:tplc="9F8C4A28">
      <w:start w:val="1"/>
      <w:numFmt w:val="bullet"/>
      <w:lvlText w:val="■"/>
      <w:lvlJc w:val="left"/>
      <w:pPr>
        <w:ind w:left="2160" w:hanging="360"/>
      </w:pPr>
    </w:lvl>
    <w:lvl w:ilvl="3" w:tplc="5A724E86">
      <w:start w:val="1"/>
      <w:numFmt w:val="bullet"/>
      <w:lvlText w:val="●"/>
      <w:lvlJc w:val="left"/>
      <w:pPr>
        <w:ind w:left="2880" w:hanging="360"/>
      </w:pPr>
    </w:lvl>
    <w:lvl w:ilvl="4" w:tplc="F91662F2">
      <w:start w:val="1"/>
      <w:numFmt w:val="bullet"/>
      <w:lvlText w:val="○"/>
      <w:lvlJc w:val="left"/>
      <w:pPr>
        <w:ind w:left="3600" w:hanging="360"/>
      </w:pPr>
    </w:lvl>
    <w:lvl w:ilvl="5" w:tplc="619E63C2">
      <w:start w:val="1"/>
      <w:numFmt w:val="bullet"/>
      <w:lvlText w:val="■"/>
      <w:lvlJc w:val="left"/>
      <w:pPr>
        <w:ind w:left="4320" w:hanging="360"/>
      </w:pPr>
    </w:lvl>
    <w:lvl w:ilvl="6" w:tplc="A26812E4">
      <w:start w:val="1"/>
      <w:numFmt w:val="bullet"/>
      <w:lvlText w:val="●"/>
      <w:lvlJc w:val="left"/>
      <w:pPr>
        <w:ind w:left="5040" w:hanging="360"/>
      </w:pPr>
    </w:lvl>
    <w:lvl w:ilvl="7" w:tplc="16A64978">
      <w:start w:val="1"/>
      <w:numFmt w:val="bullet"/>
      <w:lvlText w:val="●"/>
      <w:lvlJc w:val="left"/>
      <w:pPr>
        <w:ind w:left="5760" w:hanging="360"/>
      </w:pPr>
    </w:lvl>
    <w:lvl w:ilvl="8" w:tplc="F02E965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4070056"/>
    <w:multiLevelType w:val="hybridMultilevel"/>
    <w:tmpl w:val="008E880C"/>
    <w:lvl w:ilvl="0" w:tplc="BCDCDB7E">
      <w:start w:val="1"/>
      <w:numFmt w:val="russianLower"/>
      <w:lvlText w:val="%1)"/>
      <w:lvlJc w:val="left"/>
      <w:pPr>
        <w:ind w:left="1069" w:hanging="360"/>
      </w:pPr>
    </w:lvl>
    <w:lvl w:ilvl="1" w:tplc="FD4021EC">
      <w:start w:val="1"/>
      <w:numFmt w:val="decimal"/>
      <w:lvlText w:val="%2)"/>
      <w:lvlJc w:val="left"/>
      <w:pPr>
        <w:ind w:left="1069" w:hanging="360"/>
      </w:pPr>
    </w:lvl>
    <w:lvl w:ilvl="2" w:tplc="B468A95A">
      <w:numFmt w:val="decimal"/>
      <w:lvlText w:val=""/>
      <w:lvlJc w:val="left"/>
    </w:lvl>
    <w:lvl w:ilvl="3" w:tplc="5EA6A568">
      <w:numFmt w:val="decimal"/>
      <w:lvlText w:val=""/>
      <w:lvlJc w:val="left"/>
    </w:lvl>
    <w:lvl w:ilvl="4" w:tplc="2C10C6B0">
      <w:numFmt w:val="decimal"/>
      <w:lvlText w:val=""/>
      <w:lvlJc w:val="left"/>
    </w:lvl>
    <w:lvl w:ilvl="5" w:tplc="CAB633AE">
      <w:numFmt w:val="decimal"/>
      <w:lvlText w:val=""/>
      <w:lvlJc w:val="left"/>
    </w:lvl>
    <w:lvl w:ilvl="6" w:tplc="23AE22D0">
      <w:numFmt w:val="decimal"/>
      <w:lvlText w:val=""/>
      <w:lvlJc w:val="left"/>
    </w:lvl>
    <w:lvl w:ilvl="7" w:tplc="CE203D8A">
      <w:numFmt w:val="decimal"/>
      <w:lvlText w:val=""/>
      <w:lvlJc w:val="left"/>
    </w:lvl>
    <w:lvl w:ilvl="8" w:tplc="5D723BD4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4F"/>
    <w:rsid w:val="000152D3"/>
    <w:rsid w:val="009379DF"/>
    <w:rsid w:val="00AE4F00"/>
    <w:rsid w:val="00D04C06"/>
    <w:rsid w:val="00E7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AF7D381"/>
  <w15:docId w15:val="{3E908ACF-73C3-4B58-B44D-15FDC74993F3}"/>
  <w:updateFields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0"/>
        <w:szCs w:val="20"/>
        <w:lang w:val="ru-RU" w:eastAsia="ru-RU" w:bidi="ar-SA"/>
      </w:rPr>
    </w:rPrDefault>
    <w:pPrDefault>
      <w:pPr>
        <w:spacing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ind w:firstLine="709"/>
      <w:jc w:val="both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Строги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11">
    <w:name w:val="Заголовок 1 (раздел)"/>
    <w:basedOn w:val="a"/>
    <w:next w:val="a"/>
    <w:qFormat/>
    <w:pPr>
      <w:keepNext/>
      <w:jc w:val="left"/>
      <w:outlineLvl w:val="0"/>
      <w:spacing w:before="240" w:after="120"/>
    </w:pPr>
    <w:rPr>
      <w:b/>
      <w:bCs/>
    </w:rPr>
  </w:style>
  <w:style w:type="paragraph" w:customStyle="1" w:styleId="20">
    <w:name w:val="Заголовок 2 (подраздел)"/>
    <w:basedOn w:val="a"/>
    <w:next w:val="a"/>
    <w:qFormat/>
    <w:pPr>
      <w:keepNext/>
      <w:jc w:val="left"/>
      <w:outlineLvl w:val="1"/>
      <w:spacing w:before="160" w:after="80"/>
    </w:pPr>
    <w:rPr>
      <w:b/>
      <w:bCs/>
    </w:rPr>
  </w:style>
  <w:style w:type="paragraph" w:customStyle="1" w:styleId="30">
    <w:name w:val="Заголовок 3 (пункт)"/>
    <w:basedOn w:val="a"/>
    <w:next w:val="a"/>
    <w:qFormat/>
    <w:pPr>
      <w:keepNext/>
      <w:jc w:val="left"/>
      <w:outlineLvl w:val="2"/>
    </w:pPr>
    <w:rPr>
      <w:b/>
      <w:bCs/>
    </w:rPr>
  </w:style>
  <w:style w:type="paragraph" w:customStyle="1" w:styleId="ac">
    <w:name w:val="Структурный заголовок"/>
    <w:basedOn w:val="a"/>
    <w:next w:val="a"/>
    <w:qFormat/>
    <w:pPr>
      <w:keepNext/>
      <w:pageBreakBefore/>
      <w:ind w:firstLine="0"/>
      <w:jc w:val="center"/>
      <w:outlineLvl w:val="0"/>
      <w:spacing w:line="360" w:lineRule="auto"/>
    </w:pPr>
    <w:rPr>
      <w:b/>
      <w:bCs/>
      <w:caps/>
      <w:sz w:val="28"/>
      <w:szCs w:val="28"/>
    </w:rPr>
  </w:style>
  <w:style w:type="paragraph" w:customStyle="1" w:styleId="ad">
    <w:name w:val="Подпись рисунка"/>
    <w:basedOn w:val="a"/>
    <w:next w:val="a"/>
    <w:qFormat/>
    <w:pPr>
      <w:keepLines/>
      <w:ind w:firstLine="0"/>
      <w:jc w:val="center"/>
      <w:spacing w:before="60" w:after="160"/>
    </w:pPr>
  </w:style>
  <w:style w:type="paragraph" w:customStyle="1" w:styleId="ae">
    <w:name w:val="Название таблицы"/>
    <w:basedOn w:val="a"/>
    <w:next w:val="a"/>
    <w:qFormat/>
    <w:pPr>
      <w:keepNext/>
      <w:ind w:firstLine="0"/>
      <w:jc w:val="left"/>
      <w:spacing w:before="160" w:after="60"/>
    </w:pPr>
  </w:style>
  <w:style w:type="paragraph" w:customStyle="1" w:styleId="af">
    <w:name w:val="Пояснение к шаблону"/>
    <w:basedOn w:val="a"/>
    <w:next w:val="a"/>
    <w:qFormat/>
    <w:pPr>
      <w:pBdr>
        <w:left w:val="single" w:sz="18" w:space="12" w:color="9DB3D8"/>
      </w:pBdr>
      <w:spacing w:before="80" w:after="80"/>
      <w:ind w:left="300" w:firstLine="0"/>
      <w:jc w:val="left"/>
    </w:pPr>
    <w:rPr>
      <w:i/>
      <w:iCs/>
      <w:color w:val="3F5C8A"/>
      <w:sz w:val="24"/>
      <w:szCs w:val="24"/>
    </w:rPr>
  </w:style>
  <w:style w:type="paragraph" w:styleId="12">
    <w:name w:val="toc 1"/>
    <w:basedOn w:val="a"/>
    <w:next w:val="a"/>
    <w:autoRedefine/>
    <w:uiPriority w:val="39"/>
    <w:unhideWhenUsed/>
    <w:rsid w:val="009379DF"/>
    <w:pPr>
      <w:spacing w:after="100" w:line="360" w:lineRule="auto"/>
    </w:pPr>
    <w:rPr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9379DF"/>
    <w:pPr>
      <w:ind w:left="280"/>
      <w:spacing w:after="100" w:line="360" w:lineRule="auto"/>
    </w:pPr>
    <w:rPr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>
      <w:sz w:val="28"/>
      <w:szCs w:val="28"/>
    </w:rPr>
  </w:style>
  <w:style w:type="paragraph" w:styleId="31">
    <w:name w:val="toc 3"/>
    <w:basedOn w:val="a"/>
    <w:next w:val="a"/>
    <w:autoRedefine/>
    <w:uiPriority w:val="39"/>
    <w:unhideWhenUsed/>
    <w:rsid w:val="009379DF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23" Type="http://schemas.openxmlformats.org/officeDocument/2006/relationships/footer" Target="footer1.xml"/><Relationship Id="rId4" Type="http://schemas.openxmlformats.org/officeDocument/2006/relationships/webSettings" Target="webSettings.xml"/><Relationship Id="rId7" Type="http://schemas.openxmlformats.org/officeDocument/2006/relationships/image" Target="media/image13.png"/><Relationship Id="rId8" Type="http://schemas.openxmlformats.org/officeDocument/2006/relationships/image" Target="media/image14.png"/><Relationship Id="rId9" Type="http://schemas.openxmlformats.org/officeDocument/2006/relationships/image" Target="media/image15.png"/><Relationship Id="rId10" Type="http://schemas.openxmlformats.org/officeDocument/2006/relationships/image" Target="media/image16.png"/><Relationship Id="rId11" Type="http://schemas.openxmlformats.org/officeDocument/2006/relationships/image" Target="media/image17.png"/><Relationship Id="rId12" Type="http://schemas.openxmlformats.org/officeDocument/2006/relationships/image" Target="media/image18.png"/><Relationship Id="rId13" Type="http://schemas.openxmlformats.org/officeDocument/2006/relationships/image" Target="media/image19.png"/><Relationship Id="rId14" Type="http://schemas.openxmlformats.org/officeDocument/2006/relationships/image" Target="media/image20.png"/><Relationship Id="rId15" Type="http://schemas.openxmlformats.org/officeDocument/2006/relationships/image" Target="media/image21.png"/><Relationship Id="rId16" Type="http://schemas.openxmlformats.org/officeDocument/2006/relationships/image" Target="media/image22.png"/><Relationship Id="rId17" Type="http://schemas.openxmlformats.org/officeDocument/2006/relationships/image" Target="media/image23.png"/><Relationship Id="rId18" Type="http://schemas.openxmlformats.org/officeDocument/2006/relationships/image" Target="media/image24.png"/><Relationship Id="rId19" Type="http://schemas.openxmlformats.org/officeDocument/2006/relationships/image" Target="media/image25.png"/><Relationship Id="rId20" Type="http://schemas.openxmlformats.org/officeDocument/2006/relationships/image" Target="media/image26.png"/><Relationship Id="rId21" Type="http://schemas.openxmlformats.org/officeDocument/2006/relationships/image" Target="media/image27.png"/><Relationship Id="rId22" Type="http://schemas.openxmlformats.org/officeDocument/2006/relationships/image" Target="media/image28.png"/><Relationship Id="rId26" Type="http://schemas.openxmlformats.org/officeDocument/2006/relationships/image" Target="media/image29.png"/><Relationship Id="rId27" Type="http://schemas.openxmlformats.org/officeDocument/2006/relationships/image" Target="media/image30.png"/><Relationship Id="rId28" Type="http://schemas.openxmlformats.org/officeDocument/2006/relationships/image" Target="media/image31.png"/><Relationship Id="rId29" Type="http://schemas.openxmlformats.org/officeDocument/2006/relationships/image" Target="media/image32.png"/><Relationship Id="rId30" Type="http://schemas.openxmlformats.org/officeDocument/2006/relationships/image" Target="media/image33.png"/><Relationship Id="rId31" Type="http://schemas.openxmlformats.org/officeDocument/2006/relationships/image" Target="media/image34.png"/><Relationship Id="rId32" Type="http://schemas.openxmlformats.org/officeDocument/2006/relationships/image" Target="media/image35.png"/><Relationship Id="rId33" Type="http://schemas.openxmlformats.org/officeDocument/2006/relationships/image" Target="media/image36.png"/><Relationship Id="rId34" Type="http://schemas.openxmlformats.org/officeDocument/2006/relationships/image" Target="media/image37.png"/><Relationship Id="rId35" Type="http://schemas.openxmlformats.org/officeDocument/2006/relationships/image" Target="media/image38.png"/><Relationship Id="rId36" Type="http://schemas.openxmlformats.org/officeDocument/2006/relationships/image" Target="media/image39.png"/><Relationship Id="rId37" Type="http://schemas.openxmlformats.org/officeDocument/2006/relationships/image" Target="media/image40.png"/><Relationship Id="rId38" Type="http://schemas.openxmlformats.org/officeDocument/2006/relationships/image" Target="media/image41.png"/><Relationship Id="rId39" Type="http://schemas.openxmlformats.org/officeDocument/2006/relationships/image" Target="media/image42.png"/><Relationship Id="rId40" Type="http://schemas.openxmlformats.org/officeDocument/2006/relationships/image" Target="media/image43.png"/><Relationship Id="rId41" Type="http://schemas.openxmlformats.org/officeDocument/2006/relationships/image" Target="media/image44.png"/><Relationship Id="rId42" Type="http://schemas.openxmlformats.org/officeDocument/2006/relationships/image" Target="media/image45.png"/><Relationship Id="rId43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roundedCorners val="0"/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Командный язык</c:v>
          </c:tx>
          <c:spPr>
            <a:solidFill>
              <a:srgbClr val="4472C4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Lit>
              <c:ptCount val="6"/>
              <c:pt idx="0">
                <c:v>Один файл</c:v>
              </c:pt>
              <c:pt idx="1">
                <c:v>Три файла
по именам</c:v>
              </c:pt>
              <c:pt idx="2">
                <c:v>Файлы
по шаблону</c:v>
              </c:pt>
              <c:pt idx="3">
                <c:v>Шаблон
и вес</c:v>
              </c:pt>
              <c:pt idx="4">
                <c:v>Переход
в каталог</c:v>
              </c:pt>
              <c:pt idx="5">
                <c:v>Непустой
каталог</c:v>
              </c:pt>
            </c:strLit>
          </c:cat>
          <c:val>
            <c:numLit>
              <c:formatCode>General</c:formatCode>
              <c:ptCount val="6"/>
              <c:pt idx="0">
                <c:v>5.9</c:v>
              </c:pt>
              <c:pt idx="1">
                <c:v>13.4</c:v>
              </c:pt>
              <c:pt idx="2">
                <c:v>6.5</c:v>
              </c:pt>
              <c:pt idx="3">
                <c:v>9.2</c:v>
              </c:pt>
              <c:pt idx="4">
                <c:v>6.9</c:v>
              </c:pt>
              <c:pt idx="5">
                <c:v>7.3</c:v>
              </c:pt>
            </c:numLit>
          </c:val>
        </c:ser>
        <c:ser>
          <c:idx val="1"/>
          <c:order val="1"/>
          <c:tx>
            <c:v>Меню</c:v>
          </c:tx>
          <c:spPr>
            <a:solidFill>
              <a:srgbClr val="ED7D31"/>
            </a:solidFill>
          </c:spPr>
          <c:invertIfNegative val="0"/>
          <c:dLbls>
            <c:numFmt formatCode="0.0" sourceLinked="0"/>
            <c:spPr>
              <a:noFill/>
              <a:ln>
                <a:noFill/>
              </a:ln>
            </c:spPr>
            <c:txPr>
              <a:bodyPr/>
              <a:lstStyle/>
              <a:p>
                <a:pPr>
                  <a:defRPr sz="900"/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</c:dLbls>
          <c:cat>
            <c:strLit>
              <c:ptCount val="6"/>
              <c:pt idx="0">
                <c:v>Один файл</c:v>
              </c:pt>
              <c:pt idx="1">
                <c:v>Три файла
по именам</c:v>
              </c:pt>
              <c:pt idx="2">
                <c:v>Файлы
по шаблону</c:v>
              </c:pt>
              <c:pt idx="3">
                <c:v>Шаблон
и вес</c:v>
              </c:pt>
              <c:pt idx="4">
                <c:v>Переход
в каталог</c:v>
              </c:pt>
              <c:pt idx="5">
                <c:v>Непустой
каталог</c:v>
              </c:pt>
            </c:strLit>
          </c:cat>
          <c:val>
            <c:numLit>
              <c:formatCode>General</c:formatCode>
              <c:ptCount val="6"/>
              <c:pt idx="0">
                <c:v>5.3</c:v>
              </c:pt>
              <c:pt idx="1">
                <c:v>11.2</c:v>
              </c:pt>
              <c:pt idx="2">
                <c:v>11.3</c:v>
              </c:pt>
              <c:pt idx="3">
                <c:v>20.1</c:v>
              </c:pt>
              <c:pt idx="4">
                <c:v>5.7</c:v>
              </c:pt>
              <c:pt idx="5">
                <c:v>8.0</c:v>
              </c:pt>
            </c:numLit>
          </c:val>
        </c:ser>
        <c:gapWidth val="60"/>
        <c:overlap val="-5"/>
        <c:axId val="1001"/>
        <c:axId val="1002"/>
      </c:barChart>
      <c:catAx>
        <c:axId val="1001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txPr>
          <a:bodyPr rot="0" vert="horz"/>
          <a:lstStyle/>
          <a:p>
            <a:pPr>
              <a:defRPr sz="1000"/>
            </a:pPr>
            <a:endParaRPr lang="ru-RU"/>
          </a:p>
        </c:txPr>
        <c:crossAx val="1002"/>
        <c:crosses val="autoZero"/>
        <c:auto val="1"/>
        <c:lblAlgn val="ctr"/>
        <c:lblOffset val="100"/>
        <c:noMultiLvlLbl val="0"/>
      </c:catAx>
      <c:valAx>
        <c:axId val="1002"/>
        <c:scaling>
          <c:orientation val="minMax"/>
          <c:max val="25"/>
          <c:min val="0"/>
        </c:scaling>
        <c:delete val="0"/>
        <c:axPos val="l"/>
        <c:majorGridlines>
          <c:spPr>
            <a:ln w="6350">
              <a:solidFill>
                <a:srgbClr val="D9D9D9"/>
              </a:solidFill>
            </a:ln>
          </c:spPr>
        </c:majorGridlines>
        <c:title>
          <c:tx>
            <c:rich>
              <a:bodyPr rot="-5400000" vert="horz"/>
              <a:lstStyle/>
              <a:p>
                <a:pPr>
                  <a:defRPr sz="1100" b="0">
                    <a:latin typeface="Times New Roman"/>
                    <a:cs typeface="Times New Roman"/>
                  </a:defRPr>
                </a:pPr>
                <a:r>
                  <a:rPr lang="ru-RU" sz="1100" b="0">
                    <a:latin typeface="Times New Roman"/>
                    <a:cs typeface="Times New Roman"/>
                  </a:rPr>
                  <a:t>Время, с</a:t>
                </a:r>
              </a:p>
            </c:rich>
          </c:tx>
          <c:overlay val="0"/>
        </c:title>
        <c:numFmt formatCode="0" sourceLinked="0"/>
        <c:majorTickMark val="none"/>
        <c:minorTickMark val="none"/>
        <c:tickLblPos val="nextTo"/>
        <c:spPr>
          <a:ln>
            <a:noFill/>
          </a:ln>
        </c:spPr>
        <c:crossAx val="1001"/>
        <c:crosses val="autoZero"/>
        <c:crossBetween val="between"/>
        <c:majorUnit val="5"/>
      </c:valAx>
    </c:plotArea>
    <c:legend>
      <c:legendPos val="b"/>
      <c:overlay val="0"/>
    </c:legend>
    <c:plotVisOnly val="1"/>
    <c:dispBlanksAs val="gap"/>
  </c:chart>
  <c:spPr>
    <a:noFill/>
    <a:ln>
      <a:noFill/>
    </a:ln>
  </c:spPr>
  <c:txPr>
    <a:bodyPr/>
    <a:lstStyle/>
    <a:p>
      <a:pPr>
        <a:defRPr sz="1100">
          <a:latin typeface="Times New Roman"/>
          <a:cs typeface="Times New Roman"/>
        </a:defRPr>
      </a:pPr>
      <a:endParaRPr lang="ru-RU"/>
    </a:p>
  </c:txPr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3725</Words>
  <Characters>19818</Characters>
  <Application>Microsoft Office Word</Application>
  <DocSecurity>0</DocSecurity>
  <Lines>1043</Lines>
  <Paragraphs>759</Paragraphs>
  <ScaleCrop>false</ScaleCrop>
  <Company/>
  <LinksUpToDate>false</LinksUpToDate>
  <CharactersWithSpaces>22784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cp:lastModifiedBy>Денис Наумов</cp:lastModifiedBy>
  <cp:revision>2</cp:revision>
  <cp:lastPrinted>2026-09-25T18:24:00Z</cp:lastPrinted>
  <dcterms:created xsi:type="dcterms:W3CDTF">2026-09-25T18:25:00Z</dcterms:created>
  <dcterms:modified xsi:type="dcterms:W3CDTF">2026-09-25T18:25:00Z</dcterms:modified>
</cp:coreProperties>
</file>