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92300"/>
            <wp:effectExtent b="0" l="0" r="0" t="0"/>
            <wp:docPr id="2"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TF</w:t>
      </w:r>
    </w:p>
    <w:p w:rsidR="00000000" w:rsidDel="00000000" w:rsidP="00000000" w:rsidRDefault="00000000" w:rsidRPr="00000000" w14:paraId="0000000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Programación Concurrente y Distribuida</w:t>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Carrera de Ciencias de la Computación</w:t>
      </w:r>
    </w:p>
    <w:p w:rsidR="00000000" w:rsidDel="00000000" w:rsidP="00000000" w:rsidRDefault="00000000" w:rsidRPr="00000000" w14:paraId="000000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Carlos Jara</w:t>
      </w:r>
    </w:p>
    <w:p w:rsidR="00000000" w:rsidDel="00000000" w:rsidP="00000000" w:rsidRDefault="00000000" w:rsidRPr="00000000" w14:paraId="0000000B">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80"/>
        <w:tblGridChange w:id="0">
          <w:tblGrid>
            <w:gridCol w:w="2520"/>
            <w:gridCol w:w="588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140" w:before="140" w:line="360"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Código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140" w:before="140" w:line="360"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Nombres y apellidos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140" w:before="140" w:line="36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U202215375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140" w:before="140" w:line="36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Rafael Rivas Carrillo</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40" w:before="140" w:line="36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u202216148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40" w:before="140" w:line="36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Diaz Aguirre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40" w:before="140" w:line="36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U202212243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40" w:before="140" w:line="36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 Fernando Arévalo Alcántara</w:t>
            </w:r>
          </w:p>
        </w:tc>
      </w:tr>
    </w:tbl>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46"/>
          <w:szCs w:val="46"/>
          <w:rtl w:val="0"/>
        </w:rPr>
        <w:t xml:space="preserve">Índice</w:t>
      </w:r>
    </w:p>
    <w:p w:rsidR="00000000" w:rsidDel="00000000" w:rsidP="00000000" w:rsidRDefault="00000000" w:rsidRPr="00000000" w14:paraId="0000001C">
      <w:pPr>
        <w:spacing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2</w:t>
      </w:r>
    </w:p>
    <w:p w:rsidR="00000000" w:rsidDel="00000000" w:rsidP="00000000" w:rsidRDefault="00000000" w:rsidRPr="00000000" w14:paraId="0000001D">
      <w:pPr>
        <w:spacing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Presentación del caso a resolver (Problema y motivación)........................................... 2</w:t>
      </w:r>
    </w:p>
    <w:p w:rsidR="00000000" w:rsidDel="00000000" w:rsidP="00000000" w:rsidRDefault="00000000" w:rsidRPr="00000000" w14:paraId="0000001E">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Contexto y Motivación.......................................................................................... 2</w:t>
      </w:r>
    </w:p>
    <w:p w:rsidR="00000000" w:rsidDel="00000000" w:rsidP="00000000" w:rsidRDefault="00000000" w:rsidRPr="00000000" w14:paraId="0000001F">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Pregunta de impacto social..................................................................................... 3</w:t>
      </w:r>
    </w:p>
    <w:p w:rsidR="00000000" w:rsidDel="00000000" w:rsidP="00000000" w:rsidRDefault="00000000" w:rsidRPr="00000000" w14:paraId="00000020">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Dataset seleccionado............................................................................................. 3</w:t>
      </w:r>
    </w:p>
    <w:p w:rsidR="00000000" w:rsidDel="00000000" w:rsidP="00000000" w:rsidRDefault="00000000" w:rsidRPr="00000000" w14:paraId="00000021">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Objetivos.............................................................................................................. 4</w:t>
      </w:r>
    </w:p>
    <w:p w:rsidR="00000000" w:rsidDel="00000000" w:rsidP="00000000" w:rsidRDefault="00000000" w:rsidRPr="00000000" w14:paraId="00000022">
      <w:pPr>
        <w:spacing w:before="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Objetivo General.......................................................................................... 4</w:t>
      </w:r>
    </w:p>
    <w:p w:rsidR="00000000" w:rsidDel="00000000" w:rsidP="00000000" w:rsidRDefault="00000000" w:rsidRPr="00000000" w14:paraId="00000023">
      <w:pPr>
        <w:spacing w:before="6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 Objetivos Específicos................................................................................... 4</w:t>
      </w:r>
    </w:p>
    <w:p w:rsidR="00000000" w:rsidDel="00000000" w:rsidP="00000000" w:rsidRDefault="00000000" w:rsidRPr="00000000" w14:paraId="00000024">
      <w:pPr>
        <w:spacing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Limpieza y Análisis de datos........................................................................................ 5</w:t>
      </w:r>
    </w:p>
    <w:p w:rsidR="00000000" w:rsidDel="00000000" w:rsidP="00000000" w:rsidRDefault="00000000" w:rsidRPr="00000000" w14:paraId="00000025">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Estructura del dataset............................................................................................. 5</w:t>
      </w:r>
    </w:p>
    <w:p w:rsidR="00000000" w:rsidDel="00000000" w:rsidP="00000000" w:rsidRDefault="00000000" w:rsidRPr="00000000" w14:paraId="00000026">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Detección de problemas de calidad......................................................................... 5</w:t>
      </w:r>
    </w:p>
    <w:p w:rsidR="00000000" w:rsidDel="00000000" w:rsidP="00000000" w:rsidRDefault="00000000" w:rsidRPr="00000000" w14:paraId="00000027">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Reglas de limpieza implementadas......................................................................... 6</w:t>
      </w:r>
    </w:p>
    <w:p w:rsidR="00000000" w:rsidDel="00000000" w:rsidP="00000000" w:rsidRDefault="00000000" w:rsidRPr="00000000" w14:paraId="00000028">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Análisis de patrones de consumo............................................................................ 7</w:t>
      </w:r>
    </w:p>
    <w:p w:rsidR="00000000" w:rsidDel="00000000" w:rsidP="00000000" w:rsidRDefault="00000000" w:rsidRPr="00000000" w14:paraId="00000029">
      <w:pPr>
        <w:spacing w:before="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Estadísticas de limpieza......................................................................................... 7</w:t>
      </w:r>
    </w:p>
    <w:p w:rsidR="00000000" w:rsidDel="00000000" w:rsidP="00000000" w:rsidRDefault="00000000" w:rsidRPr="00000000" w14:paraId="0000002A">
      <w:pPr>
        <w:spacing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Diseño del modelo ML................................................................................................. 7</w:t>
      </w:r>
    </w:p>
    <w:p w:rsidR="00000000" w:rsidDel="00000000" w:rsidP="00000000" w:rsidRDefault="00000000" w:rsidRPr="00000000" w14:paraId="0000002B">
      <w:pPr>
        <w:spacing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Paralelización del cálculo............................................................................................ 7</w:t>
      </w:r>
    </w:p>
    <w:p w:rsidR="00000000" w:rsidDel="00000000" w:rsidP="00000000" w:rsidRDefault="00000000" w:rsidRPr="00000000" w14:paraId="0000002C">
      <w:pPr>
        <w:spacing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Evidencias de la implementación................................................................................. 7</w:t>
      </w:r>
    </w:p>
    <w:p w:rsidR="00000000" w:rsidDel="00000000" w:rsidP="00000000" w:rsidRDefault="00000000" w:rsidRPr="00000000" w14:paraId="0000002D">
      <w:pPr>
        <w:spacing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Reporte de participación............................................................................................. 7</w:t>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360" w:lineRule="auto"/>
        <w:ind w:left="20" w:firstLine="0"/>
        <w:rPr>
          <w:rFonts w:ascii="Times New Roman" w:cs="Times New Roman" w:eastAsia="Times New Roman" w:hAnsi="Times New Roman"/>
          <w:b w:val="1"/>
          <w:bCs w:val="1"/>
          <w:sz w:val="46"/>
          <w:szCs w:val="46"/>
        </w:rPr>
      </w:pPr>
      <w:bookmarkStart w:colFirst="0" w:colLast="0" w:name="_n5pfce15dd6y" w:id="0"/>
      <w:bookmarkEnd w:id="0"/>
      <w:r w:rsidDel="00000000" w:rsidR="00000000" w:rsidRPr="00000000">
        <w:rPr>
          <w:rFonts w:ascii="Times New Roman" w:cs="Times New Roman" w:eastAsia="Times New Roman" w:hAnsi="Times New Roman"/>
          <w:b w:val="1"/>
          <w:bCs w:val="1"/>
          <w:sz w:val="46"/>
          <w:szCs w:val="4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Presentación del caso a resolver (Problema y motivación)</w:t>
      </w:r>
    </w:p>
    <w:p w:rsidR="00000000" w:rsidDel="00000000" w:rsidP="00000000" w:rsidRDefault="00000000" w:rsidRPr="00000000" w14:paraId="0000003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m5rcnf58c3rc" w:id="1"/>
      <w:bookmarkEnd w:id="1"/>
      <w:r w:rsidDel="00000000" w:rsidR="00000000" w:rsidRPr="00000000">
        <w:rPr>
          <w:rFonts w:ascii="Times New Roman" w:cs="Times New Roman" w:eastAsia="Times New Roman" w:hAnsi="Times New Roman"/>
          <w:b w:val="1"/>
          <w:bCs w:val="1"/>
          <w:sz w:val="34"/>
          <w:szCs w:val="34"/>
          <w:rtl w:val="0"/>
        </w:rPr>
        <w:t xml:space="preserve">1.1 Contexto y Motivación</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sostenibilidad energética es uno de los desafíos más urgentes del siglo XXI. El crecimiento del consumo eléctrico residencial, impulsado por la proliferación de electrodomésticos, sistemas de climatización y dispositivos conectados, genera una presión creciente sobre los sistemas de distribución eléctrica y contribuye indirectamente al aumento de emisiones de CO₂ cuando la demanda supera la capacidad de generación renovable disponible.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Agencia Internacional de Energía (IEA, 2024), el sector residencial representa aproximadamente el 27% del consumo eléctrico global. Sin embargo, una gran proporción de este consumo ocurre de forma ineficiente: los hogares concentran su demanda en franjas horarias específicas sin conocimiento de su propio patrón de consumo, lo que genera picos de demanda que obligan a los operadores de red a activar plantas de generación térmica contaminantes para cubrir la brecha.</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central es que los datos existen. Los medidores inteligentes generan millones de registros de consumo por minuto, pero rara vez son procesados de forma inteligente para retroalimentar al propio usuario o al sistema de distribución. Los sistemas tradicionales analizan el consumo de manera secuencial y retrospectiva, perdiendo la oportunidad de identificar patrones, anticipar picos y orientar decisiones de eficiencia energética en tiempo real.</w:t>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PowerSight </w:t>
      </w:r>
      <w:r w:rsidDel="00000000" w:rsidR="00000000" w:rsidRPr="00000000">
        <w:rPr>
          <w:rFonts w:ascii="Times New Roman" w:cs="Times New Roman" w:eastAsia="Times New Roman" w:hAnsi="Times New Roman"/>
          <w:sz w:val="24"/>
          <w:szCs w:val="24"/>
          <w:rtl w:val="0"/>
        </w:rPr>
        <w:t xml:space="preserve">propone resolver este problema construyendo un sistema concurrente y distribuido en Go que procese más de dos millones de registros históricos de consumo eléctrico residencial, entrene un modelo predictivo de forma paralela y exponga predicciones en tiempo real a través de una API de alto rendimiento, con el objetivo de promover hábitos de consumo más sostenibles.</w:t>
      </w:r>
      <w:r w:rsidDel="00000000" w:rsidR="00000000" w:rsidRPr="00000000">
        <w:rPr>
          <w:rtl w:val="0"/>
        </w:rPr>
      </w:r>
    </w:p>
    <w:p w:rsidR="00000000" w:rsidDel="00000000" w:rsidP="00000000" w:rsidRDefault="00000000" w:rsidRPr="00000000" w14:paraId="0000004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s7arkqiue73" w:id="2"/>
      <w:bookmarkEnd w:id="2"/>
      <w:r w:rsidDel="00000000" w:rsidR="00000000" w:rsidRPr="00000000">
        <w:rPr>
          <w:rFonts w:ascii="Times New Roman" w:cs="Times New Roman" w:eastAsia="Times New Roman" w:hAnsi="Times New Roman"/>
          <w:b w:val="1"/>
          <w:bCs w:val="1"/>
          <w:sz w:val="34"/>
          <w:szCs w:val="34"/>
          <w:rtl w:val="0"/>
        </w:rPr>
        <w:t xml:space="preserve">1.2 Pregunta de impacto social</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pregunta central que PowerSight busca responder es:</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franjas horarias, días de la semana y períodos del año se concentra el mayor consumo eléctrico residencial, y cómo puede esta información orientar hábitos de eficiencia energética sostenible en hogares para reducir el desperdicio eléctrico?</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pregunta tiene impacto directo y medible en los siguientes grupos:</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9786015120208"/>
        <w:gridCol w:w="2938.538729170482"/>
        <w:gridCol w:w="4032.994480341121"/>
        <w:tblGridChange w:id="0">
          <w:tblGrid>
            <w:gridCol w:w="2053.9786015120208"/>
            <w:gridCol w:w="2938.538729170482"/>
            <w:gridCol w:w="4032.994480341121"/>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 actual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 con PowerSight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Hogares y familias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Desconocen sus patrones de consumo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Identifican en qué horas y días gastan más para ajustar hábitos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Operadores de red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Reaccionan al pico cuando ya ocurrió</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Anticipan franjas críticas y redistribuyen carga preventivamente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Municipalidades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saben cuándo integrar energía renovable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Identifican franjas de baja demanda para inyectar solar o eólica</w:t>
            </w:r>
          </w:p>
        </w:tc>
      </w:tr>
    </w:tbl>
    <w:p w:rsidR="00000000" w:rsidDel="00000000" w:rsidP="00000000" w:rsidRDefault="00000000" w:rsidRPr="00000000" w14:paraId="0000005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yzkb1sliafp" w:id="3"/>
      <w:bookmarkEnd w:id="3"/>
      <w:r w:rsidDel="00000000" w:rsidR="00000000" w:rsidRPr="00000000">
        <w:rPr>
          <w:rFonts w:ascii="Times New Roman" w:cs="Times New Roman" w:eastAsia="Times New Roman" w:hAnsi="Times New Roman"/>
          <w:b w:val="1"/>
          <w:bCs w:val="1"/>
          <w:sz w:val="34"/>
          <w:szCs w:val="34"/>
          <w:rtl w:val="0"/>
        </w:rPr>
        <w:t xml:space="preserve">1.3 Dataset seleccionado</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el dataset Individual Household Electric Power Consumption del repositorio UCI Machine Learning Repository (Hebrail &amp; Berard, 2006), el cual registra el consumo eléctrico de un hogar residencial en Sceaux, Francia, entre diciembre de 2006 y noviembre de 2010 con una granularidad de un minuto.</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5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615"/>
        <w:tblGridChange w:id="0">
          <w:tblGrid>
            <w:gridCol w:w="1845"/>
            <w:gridCol w:w="36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UCI Machine Learning Repository</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totales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2,075,259 filas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Diciembre 2006 – Noviembre 2010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Granularidad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medición por minuto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columnas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MB (CSV descomprimido)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Commons CC BY 4.0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archive.ics.uci.edu/dataset/235</w:t>
            </w:r>
          </w:p>
        </w:tc>
      </w:tr>
    </w:tbl>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este dataset se justifica por tres razones:</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w:t>
      </w:r>
      <w:r w:rsidDel="00000000" w:rsidR="00000000" w:rsidRPr="00000000">
        <w:rPr>
          <w:rFonts w:ascii="Times New Roman" w:cs="Times New Roman" w:eastAsia="Times New Roman" w:hAnsi="Times New Roman"/>
          <w:sz w:val="24"/>
          <w:szCs w:val="24"/>
          <w:rtl w:val="0"/>
        </w:rPr>
        <w:t xml:space="preserve">supera los 2 millones de registros, permitiendo demostrar de forma real el beneficio del procesamiento concurrente frente al secuencial.</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Granularidad temporal:</w:t>
      </w:r>
      <w:r w:rsidDel="00000000" w:rsidR="00000000" w:rsidRPr="00000000">
        <w:rPr>
          <w:rFonts w:ascii="Times New Roman" w:cs="Times New Roman" w:eastAsia="Times New Roman" w:hAnsi="Times New Roman"/>
          <w:sz w:val="24"/>
          <w:szCs w:val="24"/>
          <w:rtl w:val="0"/>
        </w:rPr>
        <w:t xml:space="preserve"> al tener una medición por minuto durante 4 años, permite identificar patrones horarios, diarios, semanales y estacionales de consumo — respondiendo directamente la pregunta de impacto social.</w:t>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Disponibilidad:</w:t>
      </w:r>
      <w:r w:rsidDel="00000000" w:rsidR="00000000" w:rsidRPr="00000000">
        <w:rPr>
          <w:rFonts w:ascii="Times New Roman" w:cs="Times New Roman" w:eastAsia="Times New Roman" w:hAnsi="Times New Roman"/>
          <w:sz w:val="24"/>
          <w:szCs w:val="24"/>
          <w:rtl w:val="0"/>
        </w:rPr>
        <w:t xml:space="preserve"> es de acceso libre, está bien documentado y se encuentra en archive.ics.uci.edu, fuente adicional válida listada explícitamente en el enunciado del curso.</w:t>
      </w:r>
      <w:r w:rsidDel="00000000" w:rsidR="00000000" w:rsidRPr="00000000">
        <w:rPr>
          <w:rtl w:val="0"/>
        </w:rPr>
      </w:r>
    </w:p>
    <w:p w:rsidR="00000000" w:rsidDel="00000000" w:rsidP="00000000" w:rsidRDefault="00000000" w:rsidRPr="00000000" w14:paraId="0000006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6pdt6bdyip9" w:id="4"/>
      <w:bookmarkEnd w:id="4"/>
      <w:r w:rsidDel="00000000" w:rsidR="00000000" w:rsidRPr="00000000">
        <w:rPr>
          <w:rFonts w:ascii="Times New Roman" w:cs="Times New Roman" w:eastAsia="Times New Roman" w:hAnsi="Times New Roman"/>
          <w:b w:val="1"/>
          <w:bCs w:val="1"/>
          <w:sz w:val="34"/>
          <w:szCs w:val="34"/>
          <w:rtl w:val="0"/>
        </w:rPr>
        <w:t xml:space="preserve">1.4 Objetivos</w:t>
      </w:r>
    </w:p>
    <w:p w:rsidR="00000000" w:rsidDel="00000000" w:rsidP="00000000" w:rsidRDefault="00000000" w:rsidRPr="00000000" w14:paraId="0000006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03pg1rn3w17" w:id="5"/>
      <w:bookmarkEnd w:id="5"/>
      <w:r w:rsidDel="00000000" w:rsidR="00000000" w:rsidRPr="00000000">
        <w:rPr>
          <w:rFonts w:ascii="Times New Roman" w:cs="Times New Roman" w:eastAsia="Times New Roman" w:hAnsi="Times New Roman"/>
          <w:b w:val="1"/>
          <w:bCs w:val="1"/>
          <w:color w:val="000000"/>
          <w:sz w:val="26"/>
          <w:szCs w:val="26"/>
          <w:rtl w:val="0"/>
        </w:rPr>
        <w:t xml:space="preserve">1.4.1 Objetivo General</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un sistema concurrente y distribuido en Go que procese más de dos millones de registros de consumo eléctrico residencial, entrene un modelo de Machine Learning de forma paralela y exponga predicciones en tiempo real orientadas a promover la eficiencia energética sostenible en los hogares.</w:t>
      </w:r>
    </w:p>
    <w:p w:rsidR="00000000" w:rsidDel="00000000" w:rsidP="00000000" w:rsidRDefault="00000000" w:rsidRPr="00000000" w14:paraId="0000007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x37mui3eo807" w:id="6"/>
      <w:bookmarkEnd w:id="6"/>
      <w:r w:rsidDel="00000000" w:rsidR="00000000" w:rsidRPr="00000000">
        <w:rPr>
          <w:rFonts w:ascii="Times New Roman" w:cs="Times New Roman" w:eastAsia="Times New Roman" w:hAnsi="Times New Roman"/>
          <w:b w:val="1"/>
          <w:bCs w:val="1"/>
          <w:color w:val="000000"/>
          <w:sz w:val="26"/>
          <w:szCs w:val="26"/>
          <w:rtl w:val="0"/>
        </w:rPr>
        <w:t xml:space="preserve">1.4.2 Objetivos Específicos</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Implementar un cargador concurrente de datos CSV usando goroutines y channels en Go, capaz de procesar el dataset completo mediante división en bloques paralelos.</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Realizar el análisis exploratorio y limpieza del dataset identificando patrones de consumo por hora, día y mes.</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Diseñar e implementar el entrenamiento paralelo de un modelo de regresión logística binaria mediante gradient descent distribuido, garantizando ausencia de race conditions.</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Medir el speedup obtenido con 1, 2, 4 y 8 goroutines para demostrar la escalabilidad del sistema.</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Exponer las predicciones a través de una API REST con latencia menor a 100 ms como base para los entregables PC4 y TB2.</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spacing w:before="480" w:line="360" w:lineRule="auto"/>
        <w:ind w:left="20" w:firstLine="0"/>
        <w:rPr>
          <w:rFonts w:ascii="Times New Roman" w:cs="Times New Roman" w:eastAsia="Times New Roman" w:hAnsi="Times New Roman"/>
          <w:b w:val="1"/>
          <w:bCs w:val="1"/>
          <w:sz w:val="46"/>
          <w:szCs w:val="46"/>
        </w:rPr>
      </w:pPr>
      <w:bookmarkStart w:colFirst="0" w:colLast="0" w:name="_us13kewnztyi" w:id="7"/>
      <w:bookmarkEnd w:id="7"/>
      <w:r w:rsidDel="00000000" w:rsidR="00000000" w:rsidRPr="00000000">
        <w:rPr>
          <w:rFonts w:ascii="Times New Roman" w:cs="Times New Roman" w:eastAsia="Times New Roman" w:hAnsi="Times New Roman"/>
          <w:b w:val="1"/>
          <w:bCs w:val="1"/>
          <w:sz w:val="46"/>
          <w:szCs w:val="4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Limpieza y Análisis de datos</w:t>
      </w:r>
    </w:p>
    <w:p w:rsidR="00000000" w:rsidDel="00000000" w:rsidP="00000000" w:rsidRDefault="00000000" w:rsidRPr="00000000" w14:paraId="0000007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kbd48foxx7h" w:id="8"/>
      <w:bookmarkEnd w:id="8"/>
      <w:r w:rsidDel="00000000" w:rsidR="00000000" w:rsidRPr="00000000">
        <w:rPr>
          <w:rFonts w:ascii="Times New Roman" w:cs="Times New Roman" w:eastAsia="Times New Roman" w:hAnsi="Times New Roman"/>
          <w:b w:val="1"/>
          <w:bCs w:val="1"/>
          <w:sz w:val="34"/>
          <w:szCs w:val="34"/>
          <w:rtl w:val="0"/>
        </w:rPr>
        <w:t xml:space="preserve">2.1 Estructura del dataset</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Individual Household Electric Power Consumption contiene 2,075,259 registros con una medición por minuto. Cada fila tiene 9 columnas separadas por punto y coma:</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915"/>
        <w:gridCol w:w="3930"/>
        <w:tblGridChange w:id="0">
          <w:tblGrid>
            <w:gridCol w:w="2625"/>
            <w:gridCol w:w="915"/>
            <w:gridCol w:w="393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formato DD/MM/YYYY</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en formato HH:MM:SS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Global_active_power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activa total del hogar (kW)</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Global_reactive_power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reactiva total (kW)</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promedio (V)</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Global_intensity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Intensidad promedio (A)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cocina (Wh)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lavandería (Wh)</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Sub_metering_3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climatización/calefacción (Wh)</w:t>
            </w:r>
          </w:p>
        </w:tc>
      </w:tr>
    </w:tbl>
    <w:p w:rsidR="00000000" w:rsidDel="00000000" w:rsidP="00000000" w:rsidRDefault="00000000" w:rsidRPr="00000000" w14:paraId="0000009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rdptqmkgp8vb" w:id="9"/>
      <w:bookmarkEnd w:id="9"/>
      <w:r w:rsidDel="00000000" w:rsidR="00000000" w:rsidRPr="00000000">
        <w:rPr>
          <w:rFonts w:ascii="Times New Roman" w:cs="Times New Roman" w:eastAsia="Times New Roman" w:hAnsi="Times New Roman"/>
          <w:b w:val="1"/>
          <w:bCs w:val="1"/>
          <w:sz w:val="34"/>
          <w:szCs w:val="34"/>
          <w:rtl w:val="0"/>
        </w:rPr>
        <w:t xml:space="preserve">2.2 Detección de problemas de calidad</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exploratorio reveló los siguientes problemas en el dataset:</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Valores faltantes codificados como ?: el dataset usa el símbolo ? en lugar de valores vacíos estándar para indicar ausencia de lectura. Esto ocurre principalmente en las columnas de potencia e intensidad.</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Filas con número incorrecto de columnas: algunas líneas presentan menos de 9 campos por corrupción o truncamiento.</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Timestamps inválidos: combinaciones de Date y Time que no forman una fecha parseable.</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ungsuh" w:cs="Gungsuh" w:eastAsia="Gungsuh" w:hAnsi="Gungsuh"/>
          <w:sz w:val="24"/>
          <w:szCs w:val="24"/>
          <w:rtl w:val="0"/>
        </w:rPr>
        <w:t xml:space="preserve">Valores fuera de rango: registros con Global_active_power &lt; 0, Voltage ≤ 0, Global_intensity &lt; 0 o submedidores negativos, que son físicamente imposibles.</w:t>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4"/>
          <w:szCs w:val="34"/>
          <w:rtl w:val="0"/>
        </w:rPr>
        <w:t xml:space="preserve">2.3 Reglas de limpieza implementadas</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 pipeline de limpieza se implementó en Go dentro de data-load/internal/dataset/. Cada línea del archivo crudo pasa por tres etapas secuenciales: parse → validate → transform.</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Etapa parse (parse.go):</w:t>
      </w:r>
      <w:r w:rsidDel="00000000" w:rsidR="00000000" w:rsidRPr="00000000">
        <w:rPr>
          <w:rtl w:val="0"/>
        </w:rPr>
      </w:r>
    </w:p>
    <w:p w:rsidR="00000000" w:rsidDel="00000000" w:rsidP="00000000" w:rsidRDefault="00000000" w:rsidRPr="00000000" w14:paraId="000000A2">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Dividir la línea por ; y verificar exactamente 9 campos.</w:t>
      </w:r>
    </w:p>
    <w:p w:rsidR="00000000" w:rsidDel="00000000" w:rsidP="00000000" w:rsidRDefault="00000000" w:rsidRPr="00000000" w14:paraId="000000A3">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Parsear Date y Time como DateTime con formato DD/MM/YYYY HH:MM:SS. Si falla, descartar la fila.</w:t>
      </w:r>
    </w:p>
    <w:p w:rsidR="00000000" w:rsidDel="00000000" w:rsidP="00000000" w:rsidRDefault="00000000" w:rsidRPr="00000000" w14:paraId="000000A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columna numérica: si el valor es ? o vacío, marcar HasMissingValues = true. Si no es parseable como float64, retornar error.</w:t>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Etapa validate (validate.go):</w:t>
      </w:r>
    </w:p>
    <w:p w:rsidR="00000000" w:rsidDel="00000000" w:rsidP="00000000" w:rsidRDefault="00000000" w:rsidRPr="00000000" w14:paraId="000000A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Descartar filas con HasMissingValues = true.</w:t>
      </w:r>
    </w:p>
    <w:p w:rsidR="00000000" w:rsidDel="00000000" w:rsidP="00000000" w:rsidRDefault="00000000" w:rsidRPr="00000000" w14:paraId="000000A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Descartar filas con Timestamp inválido (zero value).</w:t>
      </w:r>
    </w:p>
    <w:p w:rsidR="00000000" w:rsidDel="00000000" w:rsidP="00000000" w:rsidRDefault="00000000" w:rsidRPr="00000000" w14:paraId="000000A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Descartar filas con Global_active_power &lt; 0.</w:t>
      </w:r>
    </w:p>
    <w:p w:rsidR="00000000" w:rsidDel="00000000" w:rsidP="00000000" w:rsidRDefault="00000000" w:rsidRPr="00000000" w14:paraId="000000A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Descartar filas con Global_reactive_power &lt; 0.</w:t>
      </w:r>
    </w:p>
    <w:p w:rsidR="00000000" w:rsidDel="00000000" w:rsidP="00000000" w:rsidRDefault="00000000" w:rsidRPr="00000000" w14:paraId="000000A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Descartar filas con Voltage ≤ 0.</w:t>
      </w:r>
    </w:p>
    <w:p w:rsidR="00000000" w:rsidDel="00000000" w:rsidP="00000000" w:rsidRDefault="00000000" w:rsidRPr="00000000" w14:paraId="000000A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Descartar filas con Global_intensity &lt; 0.</w:t>
      </w:r>
    </w:p>
    <w:p w:rsidR="00000000" w:rsidDel="00000000" w:rsidP="00000000" w:rsidRDefault="00000000" w:rsidRPr="00000000" w14:paraId="000000A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Descartar filas con cualquier submedidor negativo.</w:t>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Etapa transform (transform.go):</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filas que pasan la validación son enriquecidas con variables derivadas necesarias para el análisis y el modelo ML:</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005"/>
        <w:gridCol w:w="2835"/>
        <w:tblGridChange w:id="0">
          <w:tblGrid>
            <w:gridCol w:w="2175"/>
            <w:gridCol w:w="4005"/>
            <w:gridCol w:w="28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creada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Fórmula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Timestamp.Hour()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franjas horarias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DayOfWeek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int(Timestamp.Weekday())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por día de semana (0 = domingo)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int(Timestamp.Month())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estacionalidad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SubMeteringTotal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Sub1 + Sub2 + Sub3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 medido total (Wh)</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OtherConsumption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(GlobalActivePower × 1000 / 60) − SubMeteringTotal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no submedido (Wh/min)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HighConsumption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si GlobalActivePower ≥ 1.528, 0 si no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 binaria para modelos de ML</w:t>
            </w:r>
          </w:p>
        </w:tc>
      </w:tr>
    </w:tbl>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umbral de 1.528 kW para HighConsumption corresponde al percentil 75 aproximado de Global_active_power en el dataset completo, determinado durante el análisis exploratorio en Python.</w:t>
      </w:r>
    </w:p>
    <w:p w:rsidR="00000000" w:rsidDel="00000000" w:rsidP="00000000" w:rsidRDefault="00000000" w:rsidRPr="00000000" w14:paraId="000000C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pbr6nxpb63i8" w:id="10"/>
      <w:bookmarkEnd w:id="10"/>
      <w:r w:rsidDel="00000000" w:rsidR="00000000" w:rsidRPr="00000000">
        <w:rPr>
          <w:rFonts w:ascii="Times New Roman" w:cs="Times New Roman" w:eastAsia="Times New Roman" w:hAnsi="Times New Roman"/>
          <w:b w:val="1"/>
          <w:bCs w:val="1"/>
          <w:sz w:val="34"/>
          <w:szCs w:val="34"/>
          <w:rtl w:val="0"/>
        </w:rPr>
        <w:t xml:space="preserve">2.4 Análisis de patrones de consumo</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cargador genera tres archivos de agregados como salida del procesamiento:</w:t>
      </w:r>
    </w:p>
    <w:p w:rsidR="00000000" w:rsidDel="00000000" w:rsidP="00000000" w:rsidRDefault="00000000" w:rsidRPr="00000000" w14:paraId="000000C8">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hourly_demand.csv: promedio de Global_active_power, cantidad de registros, eventos HighConsumption y tasa de alto consumo agrupados por hora del día (00:00 a 23:00). Permite identificar las franjas horarias de mayor demanda residencial.</w:t>
      </w:r>
    </w:p>
    <w:p w:rsidR="00000000" w:rsidDel="00000000" w:rsidP="00000000" w:rsidRDefault="00000000" w:rsidRPr="00000000" w14:paraId="000000C9">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daily_demand.csv: mismos indicadores agrupados por día de la semana. Permite detectar si ciertos días concentran mayor proporción de consumo elevado.</w:t>
      </w:r>
    </w:p>
    <w:p w:rsidR="00000000" w:rsidDel="00000000" w:rsidP="00000000" w:rsidRDefault="00000000" w:rsidRPr="00000000" w14:paraId="000000C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monthly_demand.csv: mismos indicadores agrupados por mes. Permite observar estacionalidad y variaciones por temporada.</w:t>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Adicionalmente, el sistema genera sustainability_report.json con los 5 horarios pico, los 3 días pico y los 3 meses pico según tasa de HighConsumption, junto con recomendaciones de eficiencia energética derivadas del análisis.</w:t>
      </w:r>
      <w:r w:rsidDel="00000000" w:rsidR="00000000" w:rsidRPr="00000000">
        <w:rPr>
          <w:rtl w:val="0"/>
        </w:rPr>
      </w:r>
    </w:p>
    <w:p w:rsidR="00000000" w:rsidDel="00000000" w:rsidP="00000000" w:rsidRDefault="00000000" w:rsidRPr="00000000" w14:paraId="000000C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fhj8orxx8a2" w:id="11"/>
      <w:bookmarkEnd w:id="11"/>
      <w:r w:rsidDel="00000000" w:rsidR="00000000" w:rsidRPr="00000000">
        <w:rPr>
          <w:rFonts w:ascii="Times New Roman" w:cs="Times New Roman" w:eastAsia="Times New Roman" w:hAnsi="Times New Roman"/>
          <w:b w:val="1"/>
          <w:bCs w:val="1"/>
          <w:sz w:val="34"/>
          <w:szCs w:val="34"/>
          <w:rtl w:val="0"/>
        </w:rPr>
        <w:t xml:space="preserve">2.5 Estadísticas de limpieza</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reporta al finalizar el procesamiento:</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8900" cy="1549400"/>
            <wp:effectExtent b="0" l="0" r="0" t="0"/>
            <wp:docPr id="5" name="image5.gif"/>
            <a:graphic>
              <a:graphicData uri="http://schemas.openxmlformats.org/drawingml/2006/picture">
                <pic:pic>
                  <pic:nvPicPr>
                    <pic:cNvPr id="0" name="image5.gif"/>
                    <pic:cNvPicPr preferRelativeResize="0"/>
                  </pic:nvPicPr>
                  <pic:blipFill>
                    <a:blip r:embed="rId8"/>
                    <a:srcRect b="0" l="0" r="0" t="0"/>
                    <a:stretch>
                      <a:fillRect/>
                    </a:stretch>
                  </pic:blipFill>
                  <pic:spPr>
                    <a:xfrm>
                      <a:off x="0" y="0"/>
                      <a:ext cx="51689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 la corrida validada con 4 workers sobre el dataset completo fueron los siguientes: se leyeron 2,075,259 filas de datos; de ellas, 2,049,280 superaron las etapas de parseo y validación y quedaron disponibles para el análisis; 25,979 filas fueron descartadas por contener valores faltantes codificados como “?” en columnas numéricas; y 0 filas fueron descartadas por valores negativos o formatos inválidos. El sistema aceptó correctamente fechas con día o mes de uno o dos dígitos. El dataset limpio se dividió en 1,639,424 filas de entrenamiento (80% más antiguo) y 409,856 filas de prueba (20% más reciente).</w:t>
      </w:r>
    </w:p>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pStyle w:val="Heading1"/>
        <w:keepNext w:val="0"/>
        <w:keepLines w:val="0"/>
        <w:spacing w:before="480" w:line="360" w:lineRule="auto"/>
        <w:ind w:left="20" w:firstLine="0"/>
        <w:rPr>
          <w:rFonts w:ascii="Times New Roman" w:cs="Times New Roman" w:eastAsia="Times New Roman" w:hAnsi="Times New Roman"/>
          <w:b w:val="1"/>
          <w:bCs w:val="1"/>
          <w:sz w:val="46"/>
          <w:szCs w:val="46"/>
        </w:rPr>
      </w:pPr>
      <w:bookmarkStart w:colFirst="0" w:colLast="0" w:name="_ylyituo3fog7" w:id="12"/>
      <w:bookmarkEnd w:id="12"/>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spacing w:before="480" w:line="360" w:lineRule="auto"/>
        <w:ind w:left="20" w:firstLine="0"/>
        <w:rPr>
          <w:rFonts w:ascii="Times New Roman" w:cs="Times New Roman" w:eastAsia="Times New Roman" w:hAnsi="Times New Roman"/>
          <w:b w:val="1"/>
          <w:bCs w:val="1"/>
          <w:sz w:val="46"/>
          <w:szCs w:val="46"/>
        </w:rPr>
      </w:pPr>
      <w:bookmarkStart w:colFirst="0" w:colLast="0" w:name="_f8mnqltr1elf" w:id="13"/>
      <w:bookmarkEnd w:id="13"/>
      <w:r w:rsidDel="00000000" w:rsidR="00000000" w:rsidRPr="00000000">
        <w:rPr>
          <w:rFonts w:ascii="Times New Roman" w:cs="Times New Roman" w:eastAsia="Times New Roman" w:hAnsi="Times New Roman"/>
          <w:b w:val="1"/>
          <w:bCs w:val="1"/>
          <w:sz w:val="46"/>
          <w:szCs w:val="4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Diseño del modelo ML</w:t>
      </w:r>
    </w:p>
    <w:p w:rsidR="00000000" w:rsidDel="00000000" w:rsidP="00000000" w:rsidRDefault="00000000" w:rsidRPr="00000000" w14:paraId="000000D5">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dly4kcf9vnf2" w:id="14"/>
      <w:bookmarkEnd w:id="14"/>
      <w:r w:rsidDel="00000000" w:rsidR="00000000" w:rsidRPr="00000000">
        <w:rPr>
          <w:rFonts w:ascii="Times New Roman" w:cs="Times New Roman" w:eastAsia="Times New Roman" w:hAnsi="Times New Roman"/>
          <w:b w:val="1"/>
          <w:bCs w:val="1"/>
          <w:sz w:val="34"/>
          <w:szCs w:val="34"/>
          <w:rtl w:val="0"/>
        </w:rPr>
        <w:t xml:space="preserve">3.1 Problema de clasificación</w:t>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ML de PowerSight aborda un problema de clasificación binaria: dado un conjunto de variables operativas y temporales de un hogar en un instante dado, predecir si ese instante corresponde a un momento de alto consumo eléctrico (HighConsumption = 1) o consumo normal (HighConsumption = 0).</w:t>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Este detector es la base para las alertas de eficiencia energética: cuando el modelo predice alto consumo para una franja horaria futura, el sistema puede notificar al usuario o al operador de red para redistribuir carga.</w:t>
      </w:r>
      <w:r w:rsidDel="00000000" w:rsidR="00000000" w:rsidRPr="00000000">
        <w:rPr>
          <w:rtl w:val="0"/>
        </w:rPr>
      </w:r>
    </w:p>
    <w:p w:rsidR="00000000" w:rsidDel="00000000" w:rsidP="00000000" w:rsidRDefault="00000000" w:rsidRPr="00000000" w14:paraId="000000D8">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9amhivpfsaev" w:id="15"/>
      <w:bookmarkEnd w:id="15"/>
      <w:r w:rsidDel="00000000" w:rsidR="00000000" w:rsidRPr="00000000">
        <w:rPr>
          <w:rFonts w:ascii="Times New Roman" w:cs="Times New Roman" w:eastAsia="Times New Roman" w:hAnsi="Times New Roman"/>
          <w:b w:val="1"/>
          <w:bCs w:val="1"/>
          <w:sz w:val="34"/>
          <w:szCs w:val="34"/>
          <w:rtl w:val="0"/>
        </w:rPr>
        <w:t xml:space="preserve">3.2 Algoritmo: Regresion Logistica Binaria</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una regresión logística binaria entrenada mediante gradient descent distribuido. La elección responde a tres criterios:</w:t>
      </w:r>
    </w:p>
    <w:p w:rsidR="00000000" w:rsidDel="00000000" w:rsidP="00000000" w:rsidRDefault="00000000" w:rsidRPr="00000000" w14:paraId="000000D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Interpretabilidad: los pesos del modelo indican directamente qué variables contribuyen más al alto consumo.</w:t>
      </w:r>
    </w:p>
    <w:p w:rsidR="00000000" w:rsidDel="00000000" w:rsidP="00000000" w:rsidRDefault="00000000" w:rsidRPr="00000000" w14:paraId="000000D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Demostrabilidad de concurrencia: el gradient descent se presta naturalmente a la paralelización por partición de datos, permitiendo demostrar el conocimiento central del curso.</w:t>
      </w:r>
    </w:p>
    <w:p w:rsidR="00000000" w:rsidDel="00000000" w:rsidP="00000000" w:rsidRDefault="00000000" w:rsidRPr="00000000" w14:paraId="000000D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Adecuación al problema: la variable objetivo es binaria, lo que hace de la regresión logística el clasificador lineal apropiado.</w:t>
      </w:r>
      <w:r w:rsidDel="00000000" w:rsidR="00000000" w:rsidRPr="00000000">
        <w:rPr>
          <w:rtl w:val="0"/>
        </w:rPr>
      </w:r>
    </w:p>
    <w:p w:rsidR="00000000" w:rsidDel="00000000" w:rsidP="00000000" w:rsidRDefault="00000000" w:rsidRPr="00000000" w14:paraId="000000DD">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i08hyxv00u" w:id="16"/>
      <w:bookmarkEnd w:id="16"/>
      <w:r w:rsidDel="00000000" w:rsidR="00000000" w:rsidRPr="00000000">
        <w:rPr>
          <w:rFonts w:ascii="Times New Roman" w:cs="Times New Roman" w:eastAsia="Times New Roman" w:hAnsi="Times New Roman"/>
          <w:b w:val="1"/>
          <w:bCs w:val="1"/>
          <w:sz w:val="34"/>
          <w:szCs w:val="34"/>
          <w:rtl w:val="0"/>
        </w:rPr>
        <w:t xml:space="preserve">3.3 Variable objetivo</w:t>
      </w:r>
    </w:p>
    <w:p w:rsidR="00000000" w:rsidDel="00000000" w:rsidP="00000000" w:rsidRDefault="00000000" w:rsidRPr="00000000" w14:paraId="000000DE">
      <w:pPr>
        <w:spacing w:line="360"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HighConsumption = 1  si  Global_active_power ≥ 1.528 kW</w:t>
      </w:r>
    </w:p>
    <w:p w:rsidR="00000000" w:rsidDel="00000000" w:rsidP="00000000" w:rsidRDefault="00000000" w:rsidRPr="00000000" w14:paraId="000000DF">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HighConsumption = 0  en caso contrario</w:t>
      </w:r>
    </w:p>
    <w:p w:rsidR="00000000" w:rsidDel="00000000" w:rsidP="00000000" w:rsidRDefault="00000000" w:rsidRPr="00000000" w14:paraId="000000E0">
      <w:pPr>
        <w:spacing w:line="360"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Global_active_power no se usa como feature del modelo porque la etiqueta se define directamente a partir de ella. Incluirla como feature haría que el modelo aprendiera una regla trivial (w × GAP ≥ umbral) en lugar de patrones operativos y temporales reales.</w:t>
      </w:r>
    </w:p>
    <w:p w:rsidR="00000000" w:rsidDel="00000000" w:rsidP="00000000" w:rsidRDefault="00000000" w:rsidRPr="00000000" w14:paraId="000000E1">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rwy4smp3mlun" w:id="17"/>
      <w:bookmarkEnd w:id="17"/>
      <w:r w:rsidDel="00000000" w:rsidR="00000000" w:rsidRPr="00000000">
        <w:rPr>
          <w:rFonts w:ascii="Times New Roman" w:cs="Times New Roman" w:eastAsia="Times New Roman" w:hAnsi="Times New Roman"/>
          <w:b w:val="1"/>
          <w:bCs w:val="1"/>
          <w:sz w:val="34"/>
          <w:szCs w:val="34"/>
          <w:rtl w:val="0"/>
        </w:rPr>
        <w:t xml:space="preserve">3.4 Features del Modelo</w:t>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El modelo usa 8 variables de entrada, todas normalizadas al rango [0, 1] antes del entrenamiento:</w:t>
      </w:r>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850"/>
        <w:gridCol w:w="2910"/>
        <w:tblGridChange w:id="0">
          <w:tblGrid>
            <w:gridCol w:w="3045"/>
            <w:gridCol w:w="2850"/>
            <w:gridCol w:w="29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Normalización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GlobalReactivePower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escala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de eficiencia eléctrica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Variaciones indican carga de red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GlobalIntensity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Correlaciona con potencia activa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SubMeteringTotal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medido de circuitos principales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OtherConsumption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circuitos no submedidos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Franja horaria del día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DayOfWeek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de la semana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 del año / estacionalidad</w:t>
            </w:r>
          </w:p>
        </w:tc>
      </w:tr>
    </w:tbl>
    <w:p w:rsidR="00000000" w:rsidDel="00000000" w:rsidP="00000000" w:rsidRDefault="00000000" w:rsidRPr="00000000" w14:paraId="000000FE">
      <w:pPr>
        <w:pStyle w:val="Heading2"/>
        <w:keepNext w:val="0"/>
        <w:keepLines w:val="0"/>
        <w:spacing w:after="80" w:line="360" w:lineRule="auto"/>
        <w:rPr>
          <w:rFonts w:ascii="Times New Roman" w:cs="Times New Roman" w:eastAsia="Times New Roman" w:hAnsi="Times New Roman"/>
          <w:sz w:val="24"/>
          <w:szCs w:val="24"/>
        </w:rPr>
      </w:pPr>
      <w:bookmarkStart w:colFirst="0" w:colLast="0" w:name="_n5o1buu1o1ge" w:id="18"/>
      <w:bookmarkEnd w:id="18"/>
      <w:r w:rsidDel="00000000" w:rsidR="00000000" w:rsidRPr="00000000">
        <w:rPr>
          <w:rFonts w:ascii="Times New Roman" w:cs="Times New Roman" w:eastAsia="Times New Roman" w:hAnsi="Times New Roman"/>
          <w:sz w:val="24"/>
          <w:szCs w:val="24"/>
          <w:rtl w:val="0"/>
        </w:rPr>
        <w:t xml:space="preserve">El vector de features incluye un bias como primera entrada (valor fijo 1), resultando en 9 pesos totales.</w:t>
      </w:r>
    </w:p>
    <w:p w:rsidR="00000000" w:rsidDel="00000000" w:rsidP="00000000" w:rsidRDefault="00000000" w:rsidRPr="00000000" w14:paraId="000000FF">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wpulsaau53k5" w:id="19"/>
      <w:bookmarkEnd w:id="19"/>
      <w:r w:rsidDel="00000000" w:rsidR="00000000" w:rsidRPr="00000000">
        <w:rPr>
          <w:rFonts w:ascii="Times New Roman" w:cs="Times New Roman" w:eastAsia="Times New Roman" w:hAnsi="Times New Roman"/>
          <w:b w:val="1"/>
          <w:bCs w:val="1"/>
          <w:sz w:val="34"/>
          <w:szCs w:val="34"/>
          <w:rtl w:val="0"/>
        </w:rPr>
        <w:t xml:space="preserve">3.5 Función de activación y pérdida</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predicción usa la función sigmoid con implementación numéricamente estable:</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sigmoid(z) = 1 / (1 + e^(-z))   si z ≥ 0</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sigmoid(z) = e^z / (1 + e^z)</w:t>
        <w:tab/>
        <w:t xml:space="preserve">si z &lt; 0</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pérdida se calcula con binary cross-entropy con clipping para evitar log(0):</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 −[y · log(ŷ) + (1 − y) · log(1 − ŷ)]</w:t>
      </w:r>
    </w:p>
    <w:p w:rsidR="00000000" w:rsidDel="00000000" w:rsidP="00000000" w:rsidRDefault="00000000" w:rsidRPr="00000000" w14:paraId="000001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 ŷ = max(1e-12, min(1 − 1e-12, ŷ))</w:t>
      </w:r>
      <w:r w:rsidDel="00000000" w:rsidR="00000000" w:rsidRPr="00000000">
        <w:rPr>
          <w:rtl w:val="0"/>
        </w:rPr>
      </w:r>
    </w:p>
    <w:p w:rsidR="00000000" w:rsidDel="00000000" w:rsidP="00000000" w:rsidRDefault="00000000" w:rsidRPr="00000000" w14:paraId="00000106">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o7diuo2ocp7z" w:id="20"/>
      <w:bookmarkEnd w:id="20"/>
      <w:r w:rsidDel="00000000" w:rsidR="00000000" w:rsidRPr="00000000">
        <w:rPr>
          <w:rFonts w:ascii="Times New Roman" w:cs="Times New Roman" w:eastAsia="Times New Roman" w:hAnsi="Times New Roman"/>
          <w:b w:val="1"/>
          <w:bCs w:val="1"/>
          <w:sz w:val="34"/>
          <w:szCs w:val="34"/>
          <w:rtl w:val="0"/>
        </w:rPr>
        <w:t xml:space="preserve">3.6 Hiperparametros</w:t>
      </w:r>
    </w:p>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3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945"/>
        <w:tblGridChange w:id="0">
          <w:tblGrid>
            <w:gridCol w:w="2610"/>
            <w:gridCol w:w="9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Épocas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de clasificación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Inicialización de pesos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ceros</w:t>
            </w:r>
          </w:p>
        </w:tc>
      </w:tr>
    </w:tbl>
    <w:p w:rsidR="00000000" w:rsidDel="00000000" w:rsidP="00000000" w:rsidRDefault="00000000" w:rsidRPr="00000000" w14:paraId="00000112">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4"/>
          <w:szCs w:val="34"/>
          <w:rtl w:val="0"/>
        </w:rPr>
        <w:t xml:space="preserve">3.7 Artefacto generado</w:t>
      </w:r>
    </w:p>
    <w:p w:rsidR="00000000" w:rsidDel="00000000" w:rsidP="00000000" w:rsidRDefault="00000000" w:rsidRPr="00000000" w14:paraId="000001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modelo entrenado se serializa como data/processed/logistic_model.json con la siguiente estructura:</w:t>
      </w: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entrenado se serializa en data/processed/logistic_model.json con los siguientes campos: tipo de modelo (logistic_regression), variable objetivo (HighConsumption), lista de features, vector de pesos aprendidos (9 valores incluyendo bias), hiperparámetros (learning_rate, epochs, threshold), número de workers utilizados, estrategia de corte temporal (80/20), y métricas separadas para entrenamiento y prueba (accuracy, precision, recall, specificity, F1, balanced_accuracy, loss y matriz de confusión). Este artefacto permite inspeccionar los parámetros del modelo o cargarlos directamente para inferencia sin repetir el proceso de entrenamiento.</w:t>
      </w:r>
    </w:p>
    <w:p w:rsidR="00000000" w:rsidDel="00000000" w:rsidP="00000000" w:rsidRDefault="00000000" w:rsidRPr="00000000" w14:paraId="00000115">
      <w:pPr>
        <w:pStyle w:val="Heading1"/>
        <w:keepNext w:val="0"/>
        <w:keepLines w:val="0"/>
        <w:spacing w:before="480" w:line="360" w:lineRule="auto"/>
        <w:ind w:left="20" w:firstLine="0"/>
        <w:rPr>
          <w:rFonts w:ascii="Times New Roman" w:cs="Times New Roman" w:eastAsia="Times New Roman" w:hAnsi="Times New Roman"/>
          <w:b w:val="1"/>
          <w:bCs w:val="1"/>
          <w:sz w:val="46"/>
          <w:szCs w:val="46"/>
        </w:rPr>
      </w:pPr>
      <w:bookmarkStart w:colFirst="0" w:colLast="0" w:name="_2gzy5uik83kx" w:id="21"/>
      <w:bookmarkEnd w:id="21"/>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keepNext w:val="0"/>
        <w:keepLines w:val="0"/>
        <w:spacing w:before="480" w:line="360" w:lineRule="auto"/>
        <w:ind w:left="20" w:firstLine="0"/>
        <w:rPr>
          <w:rFonts w:ascii="Times New Roman" w:cs="Times New Roman" w:eastAsia="Times New Roman" w:hAnsi="Times New Roman"/>
          <w:b w:val="1"/>
          <w:bCs w:val="1"/>
          <w:sz w:val="46"/>
          <w:szCs w:val="46"/>
        </w:rPr>
      </w:pPr>
      <w:bookmarkStart w:colFirst="0" w:colLast="0" w:name="_rmmmuxg8ofr2" w:id="22"/>
      <w:bookmarkEnd w:id="22"/>
      <w:r w:rsidDel="00000000" w:rsidR="00000000" w:rsidRPr="00000000">
        <w:rPr>
          <w:rFonts w:ascii="Times New Roman" w:cs="Times New Roman" w:eastAsia="Times New Roman" w:hAnsi="Times New Roman"/>
          <w:b w:val="1"/>
          <w:bCs w:val="1"/>
          <w:sz w:val="46"/>
          <w:szCs w:val="4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Paralelización del cálculo</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paralelización ocurre en dos niveles independientes: la carga y limpieza de datos (Parte A) y el entrenamiento del modelo (Parte B). Ambos usan goroutines y channels como primitivas de concurrencia, sin variables compartidas con escritura concurrente.</w:t>
      </w:r>
    </w:p>
    <w:p w:rsidR="00000000" w:rsidDel="00000000" w:rsidP="00000000" w:rsidRDefault="00000000" w:rsidRPr="00000000" w14:paraId="0000011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leizqu38hj" w:id="23"/>
      <w:bookmarkEnd w:id="23"/>
      <w:r w:rsidDel="00000000" w:rsidR="00000000" w:rsidRPr="00000000">
        <w:rPr>
          <w:rFonts w:ascii="Times New Roman" w:cs="Times New Roman" w:eastAsia="Times New Roman" w:hAnsi="Times New Roman"/>
          <w:b w:val="1"/>
          <w:bCs w:val="1"/>
          <w:sz w:val="34"/>
          <w:szCs w:val="34"/>
          <w:rtl w:val="0"/>
        </w:rPr>
        <w:t xml:space="preserve">4.1 Nivel 1 - Carga y Limpieza Concurrente</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partición por rangos de bytes</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crudo (~129 MB) se divide en N rangos de bytes iguales, donde N es el número de workers configurado (por defecto 4). Cada worker recibe un byteRange{Start, End} y procesa únicamente las líneas dentro de ese rango.</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raw (129 MB)</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Worker 0: bytes [0, 31.75 MB) </w:t>
        <w:tab/>
        <w:t xml:space="preserve">→ chunk de registros limpios</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Worker 1: bytes [31.75, 63.5 MB)  → chunk de registros limpios</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Worker 2: bytes [63.5, 95.25 MB)  → chunk de registros limpios</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Worker 3: bytes [95.25, 129 MB]   → chunk de registros limpios</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w:t>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resultChan (channel)</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Goroutine receptor (merge)</w:t>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w:t>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cleanData []PowerConsumption</w:t>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Manejo de bordes de bloque: </w:t>
      </w:r>
      <w:r w:rsidDel="00000000" w:rsidR="00000000" w:rsidRPr="00000000">
        <w:rPr>
          <w:rFonts w:ascii="Times New Roman" w:cs="Times New Roman" w:eastAsia="Times New Roman" w:hAnsi="Times New Roman"/>
          <w:sz w:val="24"/>
          <w:szCs w:val="24"/>
          <w:rtl w:val="0"/>
        </w:rPr>
        <w:t xml:space="preserve">dado que los rangos de bytes pueden cortar líneas a la mitad, cada worker maneja el borde de la siguiente forma:</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start == 0: descarta la primera línea (es el header).</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start &gt; 0: descarta la primera línea parcial (pertenece al bloque anterior).</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garantiza que cada línea sea procesada exactamente una vez sin necesidad de locks.</w:t>
      </w:r>
    </w:p>
    <w:p w:rsidR="00000000" w:rsidDel="00000000" w:rsidP="00000000" w:rsidRDefault="00000000" w:rsidRPr="00000000" w14:paraId="0000012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N goroutines escriben al resultChan</w:t>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goroutine cierra el canal cuando todos terminan</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func() { wg.Wait(); close(resultChan) }()</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goroutine principal lee y acumula (sin concurrencia sobre cleanData)</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result := range resultChan {</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cleanData = mergeChunks(cleanData, result.Records)</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hay condiciones de carrera: cleanData es accedida únicamente por el goroutine receptor.</w:t>
      </w:r>
      <w:r w:rsidDel="00000000" w:rsidR="00000000" w:rsidRPr="00000000">
        <w:rPr>
          <w:rtl w:val="0"/>
        </w:rPr>
      </w:r>
    </w:p>
    <w:p w:rsidR="00000000" w:rsidDel="00000000" w:rsidP="00000000" w:rsidRDefault="00000000" w:rsidRPr="00000000" w14:paraId="0000013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0uvwzgqakn0" w:id="24"/>
      <w:bookmarkEnd w:id="24"/>
      <w:r w:rsidDel="00000000" w:rsidR="00000000" w:rsidRPr="00000000">
        <w:rPr>
          <w:rFonts w:ascii="Times New Roman" w:cs="Times New Roman" w:eastAsia="Times New Roman" w:hAnsi="Times New Roman"/>
          <w:b w:val="1"/>
          <w:bCs w:val="1"/>
          <w:sz w:val="34"/>
          <w:szCs w:val="34"/>
          <w:rtl w:val="0"/>
        </w:rPr>
        <w:t xml:space="preserve">4.2 Nivel 2 - Entrenamiento paralelo del modelo</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gradient descent con partición de datos por época</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cada época del entrenamiento, el dataset limpio se divide en N particiones de índices iguales. Cada goroutine calcula los gradientes locales sobre su partición de forma independiente. El goroutine coordinador recibe todos los gradientes parciales, los promedia y actualiza los pesos globales.</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Época k:</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cleanData [2M registros]</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Worker 0: registros [0, 500K) </w:t>
        <w:tab/>
        <w:t xml:space="preserve">→ gradiente local g0, loss0, count0</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Worker 1: registros [500K, 1M)</w:t>
        <w:tab/>
        <w:t xml:space="preserve">→ gradiente local g1, loss1, count1</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Worker 2: registros [1M, 1.5M)   → gradiente local g2, loss2, count2</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Worker 3: registros [1.5M, 2M]   → gradiente local g3, loss3, count3</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gradient_global = (g0+g1+g2+g3) / total_count</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loss_global </w:t>
        <w:tab/>
        <w:t xml:space="preserve">= (l0+l1+l2+l3) / total_count</w:t>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w:t>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weights[i] -= learning_rate × gradient_global[i]</w:t>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race conditions: cada goroutine opera sobre una porción disjunta del slice de registros (solo lectura). Los pesos (weights) son actualizados únicamente por el goroutine coordinador, después de que el channel se cierra y todos los gradientes parciales han sido recibidos. No hay escritura concurrente sobre ninguna estructura compartida.</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 estrategia para accuracy: el cálculo de accuracy al finalizar el entrenamiento también se paraleliza de la misma forma: cada goroutine cuenta los aciertos en su partición y el coordinador suma los totales.</w:t>
      </w:r>
    </w:p>
    <w:p w:rsidR="00000000" w:rsidDel="00000000" w:rsidP="00000000" w:rsidRDefault="00000000" w:rsidRPr="00000000" w14:paraId="000001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mzhlhyxjtds" w:id="25"/>
      <w:bookmarkEnd w:id="25"/>
      <w:r w:rsidDel="00000000" w:rsidR="00000000" w:rsidRPr="00000000">
        <w:rPr>
          <w:rFonts w:ascii="Times New Roman" w:cs="Times New Roman" w:eastAsia="Times New Roman" w:hAnsi="Times New Roman"/>
          <w:b w:val="1"/>
          <w:bCs w:val="1"/>
          <w:sz w:val="34"/>
          <w:szCs w:val="34"/>
          <w:rtl w:val="0"/>
        </w:rPr>
        <w:t xml:space="preserve">4.3 División de particiones</w:t>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buildIndexJobs distribuye el trabajo con balance de carga: si el total de registros no es divisible exactamente por el número de workers, los primeros remainder workers reciben un registro extra, garantizando que ningún worker quede sin trabajo y que la suma de particiones cubra exactamente el dataset completo.</w:t>
      </w:r>
    </w:p>
    <w:p w:rsidR="00000000" w:rsidDel="00000000" w:rsidP="00000000" w:rsidRDefault="00000000" w:rsidRPr="00000000" w14:paraId="0000014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h94ltlhp8w2" w:id="26"/>
      <w:bookmarkEnd w:id="26"/>
      <w:r w:rsidDel="00000000" w:rsidR="00000000" w:rsidRPr="00000000">
        <w:rPr>
          <w:rFonts w:ascii="Times New Roman" w:cs="Times New Roman" w:eastAsia="Times New Roman" w:hAnsi="Times New Roman"/>
          <w:b w:val="1"/>
          <w:bCs w:val="1"/>
          <w:sz w:val="34"/>
          <w:szCs w:val="34"/>
          <w:rtl w:val="0"/>
        </w:rPr>
        <w:t xml:space="preserve">4.4 Configuración de Workers</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número de workers se configura como parámetro de línea de comandos:</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bash./data-load -workers 4 -root /path/to/project</w:t>
      </w: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Esto permite medir el speedup con 1, 2, 4 y 8 workers sobre el mismo dataset, demostrando la escalabilidad del sistema (ver Evidencias de Implementación).</w:t>
      </w:r>
      <w:r w:rsidDel="00000000" w:rsidR="00000000" w:rsidRPr="00000000">
        <w:rPr>
          <w:rtl w:val="0"/>
        </w:rPr>
      </w:r>
    </w:p>
    <w:p w:rsidR="00000000" w:rsidDel="00000000" w:rsidP="00000000" w:rsidRDefault="00000000" w:rsidRPr="00000000" w14:paraId="0000014D">
      <w:pPr>
        <w:pStyle w:val="Heading1"/>
        <w:keepNext w:val="0"/>
        <w:keepLines w:val="0"/>
        <w:spacing w:after="0" w:line="360" w:lineRule="auto"/>
        <w:ind w:left="20" w:firstLine="0"/>
        <w:rPr>
          <w:rFonts w:ascii="Times New Roman" w:cs="Times New Roman" w:eastAsia="Times New Roman" w:hAnsi="Times New Roman"/>
          <w:b w:val="1"/>
          <w:bCs w:val="1"/>
          <w:sz w:val="46"/>
          <w:szCs w:val="46"/>
        </w:rPr>
      </w:pPr>
      <w:bookmarkStart w:colFirst="0" w:colLast="0" w:name="_im1sn3hmkun7" w:id="27"/>
      <w:bookmarkEnd w:id="27"/>
      <w:r w:rsidDel="00000000" w:rsidR="00000000" w:rsidRPr="00000000">
        <w:rPr>
          <w:rFonts w:ascii="Times New Roman" w:cs="Times New Roman" w:eastAsia="Times New Roman" w:hAnsi="Times New Roman"/>
          <w:b w:val="1"/>
          <w:bCs w:val="1"/>
          <w:sz w:val="46"/>
          <w:szCs w:val="4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Evidencias de la implementación</w:t>
      </w:r>
    </w:p>
    <w:p w:rsidR="00000000" w:rsidDel="00000000" w:rsidP="00000000" w:rsidRDefault="00000000" w:rsidRPr="00000000" w14:paraId="0000014E">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4dttnge64bax" w:id="28"/>
      <w:bookmarkEnd w:id="28"/>
      <w:r w:rsidDel="00000000" w:rsidR="00000000" w:rsidRPr="00000000">
        <w:rPr>
          <w:rFonts w:ascii="Times New Roman" w:cs="Times New Roman" w:eastAsia="Times New Roman" w:hAnsi="Times New Roman"/>
          <w:b w:val="1"/>
          <w:bCs w:val="1"/>
          <w:sz w:val="34"/>
          <w:szCs w:val="34"/>
          <w:rtl w:val="0"/>
        </w:rPr>
        <w:t xml:space="preserve">5.1 Salida de consola – estadísticas de calidad de datos</w:t>
      </w:r>
    </w:p>
    <w:p w:rsidR="00000000" w:rsidDel="00000000" w:rsidP="00000000" w:rsidRDefault="00000000" w:rsidRPr="00000000" w14:paraId="000001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ejecución del sistema con 4 workers produjo la siguiente salida en terminal, capturada de la corrida validada:</w:t>
      </w:r>
    </w:p>
    <w:p w:rsidR="00000000" w:rsidDel="00000000" w:rsidP="00000000" w:rsidRDefault="00000000" w:rsidRPr="00000000" w14:paraId="000001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Pr>
        <w:drawing>
          <wp:inline distB="114300" distT="114300" distL="114300" distR="114300">
            <wp:extent cx="4799067" cy="144085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99067" cy="144085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jqa5t9qirbhk" w:id="29"/>
      <w:bookmarkEnd w:id="29"/>
      <w:r w:rsidDel="00000000" w:rsidR="00000000" w:rsidRPr="00000000">
        <w:rPr>
          <w:rFonts w:ascii="Times New Roman" w:cs="Times New Roman" w:eastAsia="Times New Roman" w:hAnsi="Times New Roman"/>
          <w:b w:val="1"/>
          <w:bCs w:val="1"/>
          <w:sz w:val="34"/>
          <w:szCs w:val="34"/>
          <w:rtl w:val="0"/>
        </w:rPr>
        <w:t xml:space="preserve">5.2 Métricas del modelo ML sobre el conjunto de prueba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siguientes resultados corresponden a la evaluación del modelo entrenado sobre el 20% más reciente del dataset (409,856 registros), es decir, datos que el modelo no vio durante el entrenamiento:</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67150" cy="54292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67150" cy="54292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352925" cy="177165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529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accuracy de 80.83% refleja el desbalance de clases: la mayoría de los registros corresponde a consumo normal (clase 0). La métrica crítica para el objetivo de detección de picos es el recall (14.58%), que indica que el modelo actual es conservador y omite la mayoría de los eventos de alto consumo. La precision del 100% y la specificity del 100% confirman que no genera falsas alarmas, pero a costa de un recall bajo. El F1 de 25.44% y el balanced accuracy de 57.29% sintetizan este desbalance. Como mejoras futuras, proponemos ajustar el umbral de decisión o aplicar pesos de clase para penalizar los falsos negativos.</w:t>
      </w:r>
    </w:p>
    <w:p w:rsidR="00000000" w:rsidDel="00000000" w:rsidP="00000000" w:rsidRDefault="00000000" w:rsidRPr="00000000" w14:paraId="00000155">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4"/>
          <w:szCs w:val="34"/>
          <w:rtl w:val="0"/>
        </w:rPr>
        <w:t xml:space="preserve">5.3 Patrones de consumo identificados (sustainability_report.json)</w:t>
      </w:r>
    </w:p>
    <w:p w:rsidR="00000000" w:rsidDel="00000000" w:rsidP="00000000" w:rsidRDefault="00000000" w:rsidRPr="00000000" w14:paraId="000001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de sostenibilidad generado automáticamente por el sistema identifica los siguientes patrones de alto consumo a partir de los datos procesados:</w:t>
      </w:r>
    </w:p>
    <w:p w:rsidR="00000000" w:rsidDel="00000000" w:rsidP="00000000" w:rsidRDefault="00000000" w:rsidRPr="00000000" w14:paraId="0000015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Horas pico (tasa de alto consumo):</w:t>
      </w:r>
    </w:p>
    <w:p w:rsidR="00000000" w:rsidDel="00000000" w:rsidP="00000000" w:rsidRDefault="00000000" w:rsidRPr="00000000" w14:paraId="00000158">
      <w:pPr>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21:00 → 56.24% | 20:00 → 55.32% | 19:00 → 49.08%</w:t>
      </w:r>
    </w:p>
    <w:p w:rsidR="00000000" w:rsidDel="00000000" w:rsidP="00000000" w:rsidRDefault="00000000" w:rsidRPr="00000000" w14:paraId="0000015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Combinaciones día–hora de mayor riesgo (top 5):</w:t>
      </w:r>
    </w:p>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Domingo 21:00 (63.44%) | Domingo 20:00 (62.22%) | Domingo 19:00 (58.25%) | Sábado 19:00 (58.22%) | Sábado 20:00 (55.32%)</w:t>
      </w:r>
    </w:p>
    <w:p w:rsidR="00000000" w:rsidDel="00000000" w:rsidP="00000000" w:rsidRDefault="00000000" w:rsidRPr="00000000" w14:paraId="0000015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Fechas de calendario recurrentes de mayor riesgo (top 5):</w:t>
      </w:r>
    </w:p>
    <w:p w:rsidR="00000000" w:rsidDel="00000000" w:rsidP="00000000" w:rsidRDefault="00000000" w:rsidRPr="00000000" w14:paraId="000001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Enero: horas pico 19:00 (78.75%), 20:00 (78.40%) y 21:00 (71.25%). Diciembre: sábados (49.55%) y domingos (48.76%). Sábados y domingos en general presentan tasas globales de 31.54% y 30.17% respectivamente, mientras que diciembre y enero superan el 39% de tasa mensual de alto consumo.</w:t>
      </w:r>
    </w:p>
    <w:p w:rsidR="00000000" w:rsidDel="00000000" w:rsidP="00000000" w:rsidRDefault="00000000" w:rsidRPr="00000000" w14:paraId="0000015D">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78pz9vb2iape" w:id="30"/>
      <w:bookmarkEnd w:id="30"/>
      <w:r w:rsidDel="00000000" w:rsidR="00000000" w:rsidRPr="00000000">
        <w:rPr>
          <w:rFonts w:ascii="Times New Roman" w:cs="Times New Roman" w:eastAsia="Times New Roman" w:hAnsi="Times New Roman"/>
          <w:b w:val="1"/>
          <w:bCs w:val="1"/>
          <w:sz w:val="34"/>
          <w:szCs w:val="34"/>
          <w:rtl w:val="0"/>
        </w:rPr>
        <w:t xml:space="preserve">5.4 Métricas de tiempo por etapa</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tiempos medidos en la corrida validada con 4 workers fueron los siguientes: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3000" cy="142875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53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cuello de botella observado es la escritura de los tres datasets CSV (processed_data.csv, training_data.csv y test_data.csv), que concentra el 59.9% del tiempo total. El entrenamiento ML paralelo representa el 25.9%. La carga y limpieza concurrente de 2 millones de registros se completa en aproximadamente 2.5 segundos, lo cual demuestra la efectividad de la partición por rangos de bytes. Estos valores son específicos del equipo de </w:t>
      </w:r>
      <w:commentRangeStart w:id="0"/>
      <w:r w:rsidDel="00000000" w:rsidR="00000000" w:rsidRPr="00000000">
        <w:rPr>
          <w:rFonts w:ascii="Times New Roman" w:cs="Times New Roman" w:eastAsia="Times New Roman" w:hAnsi="Times New Roman"/>
          <w:rtl w:val="0"/>
        </w:rPr>
        <w:t xml:space="preserve">prueba</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1">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bbnyyralddu8" w:id="31"/>
      <w:bookmarkEnd w:id="31"/>
      <w:r w:rsidDel="00000000" w:rsidR="00000000" w:rsidRPr="00000000">
        <w:rPr>
          <w:rFonts w:ascii="Times New Roman" w:cs="Times New Roman" w:eastAsia="Times New Roman" w:hAnsi="Times New Roman"/>
          <w:b w:val="1"/>
          <w:bCs w:val="1"/>
          <w:sz w:val="34"/>
          <w:szCs w:val="34"/>
          <w:rtl w:val="0"/>
        </w:rPr>
        <w:t xml:space="preserve">5.5 Artefactos generados</w:t>
      </w:r>
    </w:p>
    <w:p w:rsidR="00000000" w:rsidDel="00000000" w:rsidP="00000000" w:rsidRDefault="00000000" w:rsidRPr="00000000" w14:paraId="000001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ejecución produce los siguientes archivos verificables en data/processed/:</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processed_data.csv   </w:t>
        <w:tab/>
        <w:t xml:space="preserve">(2,049,280 filas - dataset limpio completo)</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training_data.csv    </w:t>
        <w:tab/>
        <w:t xml:space="preserve">(1,639,424 filas - 80% más antiguo)</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test_data.csv         </w:t>
        <w:tab/>
        <w:t xml:space="preserve">(409,856 filas - 20% más reciente)</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hourly_demand.csv    </w:t>
        <w:tab/>
        <w:t xml:space="preserve">(24 filas - consumo agregado por hora)</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daily_demand.csv     </w:t>
        <w:tab/>
        <w:t xml:space="preserve">(7 filas - consumo por día de semana)</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monthly_demand.csv   </w:t>
        <w:tab/>
        <w:t xml:space="preserve">(12 filas - consumo por mes)</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day_hour_demand.csv  </w:t>
        <w:tab/>
        <w:t xml:space="preserve">(168 filas - combinaciones día x hora)</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sustainability_report.json (reporte ejecutivo de picos y recomendaciones)</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logistic_model.json  </w:t>
        <w:tab/>
        <w:t xml:space="preserve">(pesos, hiperparámetros y métricas del modelo)</w:t>
      </w: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D">
      <w:pPr>
        <w:pStyle w:val="Heading2"/>
        <w:keepNext w:val="0"/>
        <w:keepLines w:val="0"/>
        <w:spacing w:after="80" w:line="360" w:lineRule="auto"/>
        <w:ind w:left="20" w:firstLine="0"/>
        <w:rPr>
          <w:rFonts w:ascii="Times New Roman" w:cs="Times New Roman" w:eastAsia="Times New Roman" w:hAnsi="Times New Roman"/>
          <w:b w:val="1"/>
          <w:bCs w:val="1"/>
          <w:sz w:val="34"/>
          <w:szCs w:val="34"/>
        </w:rPr>
      </w:pPr>
      <w:bookmarkStart w:colFirst="0" w:colLast="0" w:name="_9w5ztvsujjk3" w:id="32"/>
      <w:bookmarkEnd w:id="32"/>
      <w:r w:rsidDel="00000000" w:rsidR="00000000" w:rsidRPr="00000000">
        <w:rPr>
          <w:rFonts w:ascii="Times New Roman" w:cs="Times New Roman" w:eastAsia="Times New Roman" w:hAnsi="Times New Roman"/>
          <w:b w:val="1"/>
          <w:bCs w:val="1"/>
          <w:sz w:val="34"/>
          <w:szCs w:val="34"/>
          <w:rtl w:val="0"/>
        </w:rPr>
        <w:t xml:space="preserve">5.6 Instrucciones de </w:t>
      </w:r>
      <w:commentRangeStart w:id="1"/>
      <w:r w:rsidDel="00000000" w:rsidR="00000000" w:rsidRPr="00000000">
        <w:rPr>
          <w:rFonts w:ascii="Times New Roman" w:cs="Times New Roman" w:eastAsia="Times New Roman" w:hAnsi="Times New Roman"/>
          <w:b w:val="1"/>
          <w:bCs w:val="1"/>
          <w:sz w:val="34"/>
          <w:szCs w:val="34"/>
          <w:rtl w:val="0"/>
        </w:rPr>
        <w:t xml:space="preserve">reproducción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reproducir los resultados se requiere Go 1.21 o superior. El dataset debe descargarse desde archive.ics.uci.edu/dataset/235 y colocarse en data/raw/household_power_consumption.txt. Desde la raíz del proyecto se ejecutan los siguientes comandos para comparar tiempos con distinto número de workers: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-C data-load run ./cmd -workers 1</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-C data-load run ./cmd -workers 4</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-C data-load run ./cmd -workers 8</w:t>
      </w:r>
      <w:r w:rsidDel="00000000" w:rsidR="00000000" w:rsidRPr="00000000">
        <w:rPr>
          <w:rtl w:val="0"/>
        </w:rPr>
      </w:r>
    </w:p>
    <w:p w:rsidR="00000000" w:rsidDel="00000000" w:rsidP="00000000" w:rsidRDefault="00000000" w:rsidRPr="00000000" w14:paraId="0000017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4">
      <w:pPr>
        <w:pStyle w:val="Heading1"/>
        <w:keepNext w:val="0"/>
        <w:keepLines w:val="0"/>
        <w:spacing w:before="0" w:line="360" w:lineRule="auto"/>
        <w:ind w:left="20" w:firstLine="0"/>
        <w:rPr>
          <w:rFonts w:ascii="Times New Roman" w:cs="Times New Roman" w:eastAsia="Times New Roman" w:hAnsi="Times New Roman"/>
          <w:b w:val="1"/>
          <w:bCs w:val="1"/>
          <w:sz w:val="46"/>
          <w:szCs w:val="46"/>
        </w:rPr>
      </w:pPr>
      <w:bookmarkStart w:colFirst="0" w:colLast="0" w:name="_r20xpylnhwr4" w:id="33"/>
      <w:bookmarkEnd w:id="33"/>
      <w:r w:rsidDel="00000000" w:rsidR="00000000" w:rsidRPr="00000000">
        <w:rPr>
          <w:rFonts w:ascii="Times New Roman" w:cs="Times New Roman" w:eastAsia="Times New Roman" w:hAnsi="Times New Roman"/>
          <w:b w:val="1"/>
          <w:bCs w:val="1"/>
          <w:sz w:val="46"/>
          <w:szCs w:val="4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Reporte de participación</w:t>
      </w:r>
    </w:p>
    <w:p w:rsidR="00000000" w:rsidDel="00000000" w:rsidP="00000000" w:rsidRDefault="00000000" w:rsidRPr="00000000" w14:paraId="0000017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 w:right="0" w:firstLine="0"/>
        <w:jc w:val="left"/>
        <w:rPr>
          <w:rFonts w:ascii="Times New Roman" w:cs="Times New Roman" w:eastAsia="Times New Roman" w:hAnsi="Times New Roman"/>
          <w:sz w:val="24"/>
          <w:szCs w:val="24"/>
        </w:rPr>
      </w:pPr>
      <w:bookmarkStart w:colFirst="0" w:colLast="0" w:name="_1flu0ld9xf6c" w:id="34"/>
      <w:bookmarkEnd w:id="34"/>
      <w:hyperlink r:id="rId13">
        <w:r w:rsidDel="00000000" w:rsidR="00000000" w:rsidRPr="00000000">
          <w:rPr>
            <w:rFonts w:ascii="Times New Roman" w:cs="Times New Roman" w:eastAsia="Times New Roman" w:hAnsi="Times New Roman"/>
            <w:color w:val="0000ee"/>
            <w:sz w:val="24"/>
            <w:szCs w:val="24"/>
            <w:u w:val="single"/>
            <w:rtl w:val="0"/>
          </w:rPr>
          <w:t xml:space="preserve">report_performance_1ACC0065-202610</w:t>
        </w:r>
      </w:hyperlink>
      <w:r w:rsidDel="00000000" w:rsidR="00000000" w:rsidRPr="00000000">
        <w:rPr>
          <w:rtl w:val="0"/>
        </w:rPr>
      </w:r>
    </w:p>
    <w:p w:rsidR="00000000" w:rsidDel="00000000" w:rsidP="00000000" w:rsidRDefault="00000000" w:rsidRPr="00000000" w14:paraId="0000017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0" w:right="0" w:firstLine="0"/>
        <w:jc w:val="left"/>
        <w:rPr>
          <w:rFonts w:ascii="Times New Roman" w:cs="Times New Roman" w:eastAsia="Times New Roman" w:hAnsi="Times New Roman"/>
        </w:rPr>
      </w:pPr>
      <w:bookmarkStart w:colFirst="0" w:colLast="0" w:name="_hqi0mvmj0vzb" w:id="35"/>
      <w:bookmarkEnd w:id="35"/>
      <w:r w:rsidDel="00000000" w:rsidR="00000000" w:rsidRPr="00000000">
        <w:rPr>
          <w:rFonts w:ascii="Times New Roman" w:cs="Times New Roman" w:eastAsia="Times New Roman" w:hAnsi="Times New Roman"/>
          <w:b w:val="1"/>
          <w:bCs w:val="1"/>
          <w:sz w:val="46"/>
          <w:szCs w:val="46"/>
          <w:rtl w:val="0"/>
        </w:rPr>
        <w:t xml:space="preserve">7. Anexos</w:t>
      </w: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https://archive.ics.uci.edu/dataset/235</w:t>
        </w:r>
      </w:hyperlink>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 </w:t>
      </w:r>
      <w:hyperlink r:id="rId16">
        <w:r w:rsidDel="00000000" w:rsidR="00000000" w:rsidRPr="00000000">
          <w:rPr>
            <w:rFonts w:ascii="Times New Roman" w:cs="Times New Roman" w:eastAsia="Times New Roman" w:hAnsi="Times New Roman"/>
            <w:color w:val="1155cc"/>
            <w:u w:val="single"/>
            <w:rtl w:val="0"/>
          </w:rPr>
          <w:t xml:space="preserve">progra-concurrente/trabajoFinal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9">
      <w:pPr>
        <w:pStyle w:val="Heading1"/>
        <w:spacing w:line="360" w:lineRule="auto"/>
        <w:rPr>
          <w:rFonts w:ascii="Times New Roman" w:cs="Times New Roman" w:eastAsia="Times New Roman" w:hAnsi="Times New Roman"/>
        </w:rPr>
      </w:pPr>
      <w:bookmarkStart w:colFirst="0" w:colLast="0" w:name="_ukeqdr9w5c3o" w:id="36"/>
      <w:bookmarkEnd w:id="36"/>
      <w:r w:rsidDel="00000000" w:rsidR="00000000" w:rsidRPr="00000000">
        <w:rPr>
          <w:rFonts w:ascii="Times New Roman" w:cs="Times New Roman" w:eastAsia="Times New Roman" w:hAnsi="Times New Roman"/>
          <w:b w:val="1"/>
          <w:bCs w:val="1"/>
          <w:sz w:val="46"/>
          <w:szCs w:val="46"/>
          <w:rtl w:val="0"/>
        </w:rPr>
        <w:t xml:space="preserve"> 8. Referencias Bibliográficas</w:t>
      </w: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IEA (2024), World Energy Outlook 2024, IEA, Paris https://www.iea.org/reports/world-energy-outlook-2024?language=es, Licence: CC BY 4.0 (report); CC BY NC SA 4.0 (Annex A)</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lvador Diaz" w:id="0" w:date="2026-06-13T03:12:18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Comparaciones de speedup entre 1, 4 y 8 workers deben realizarse sobre el mismo hardware.</w:t>
      </w:r>
    </w:p>
  </w:comment>
  <w:comment w:author="Salvador Diaz" w:id="1" w:date="2026-06-13T03:13:42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los tiempos reportados en 5.4 corresponden al equipo de prueba del equipo. Los resultados del modelo (métricas, pesos) son deterministas para el mismo dataset e hiperparámetros, por lo que deben ser idénticos en cualquier máquina. Los tiempos de ejecución varían según el hardware.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yperlink" Target="https://docs.google.com/document/d/175nIEaE_knoMFGVJn7vUBGg6QVgc08YI7w_ddThzHaE/edit?tab=t.0"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archive.ics.uci.edu/dataset/235" TargetMode="External"/><Relationship Id="rId14" Type="http://schemas.openxmlformats.org/officeDocument/2006/relationships/hyperlink" Target="https://archive.ics.uci.edu/dataset/235" TargetMode="External"/><Relationship Id="rId16" Type="http://schemas.openxmlformats.org/officeDocument/2006/relationships/hyperlink" Target="https://github.com/progra-concurrente/trabajoFina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gif"/><Relationship Id="rId8" Type="http://schemas.openxmlformats.org/officeDocument/2006/relationships/image" Target="media/image5.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