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1.1. «Кожна дитина має доступ до якісної дошкільної освіти»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Якість дошкільної освіти та мережа закладів не відповідають сучасним потребам розвитку дитини</w:t>
      </w:r>
    </w:p>
    <w:p>
      <w:pPr/>
      <w:r>
        <w:rPr>
          <w:b w:val="1"/>
          <w:bCs w:val="1"/>
        </w:rPr>
        <w:t xml:space="preserve">1.2. Носій проблеми </w:t>
      </w:r>
    </w:p>
    <w:p>
      <w:pPr/>
      <w:r>
        <w:rPr/>
        <w:t xml:space="preserve">Батьки дітей дошкільного віку, діти дошкільного віку</w:t>
      </w:r>
    </w:p>
    <w:p>
      <w:pPr/>
      <w:r>
        <w:rPr>
          <w:b w:val="1"/>
          <w:bCs w:val="1"/>
        </w:rPr>
        <w:t xml:space="preserve">1.3. Масштаб проблеми: Загальнонаціональна</w:t>
      </w:r>
    </w:p>
    <w:p>
      <w:pPr/>
      <w:r>
        <w:rPr/>
        <w:t xml:space="preserve">У 2018 році у 14 898 закладах дошкільної освіти освітній процес забезпечують 137 688 педагогічних працівників для 1 278 тис. дітей раннього та дошкільного віку. За даними Держстату 68 % дітей від 1 до 6 років охоплені дошкільною освітою в міській місцевості та всього 41 % - в сільській, за оперативними даними станом на 01.09.2019 лише 3 987 дітей  з особливими освітніми потребами  здобували освіту в інклюзивних групах, що складає 6,54% від кількості дітей з ООП в закладах освіти</w:t>
      </w:r>
    </w:p>
    <w:p>
      <w:pPr/>
      <w:r>
        <w:rPr>
          <w:b w:val="1"/>
          <w:bCs w:val="1"/>
        </w:rPr>
        <w:t xml:space="preserve">1.4. Гострота проблеми: Гостра</w:t>
      </w:r>
    </w:p>
    <w:p>
      <w:pPr/>
      <w:r>
        <w:rPr/>
        <w:t xml:space="preserve">Здобуття дошкільної освіти є вкрай важливим для дітей відповідного віку, оскільки створює сприятливі умови для формування необхідних базових якостей особистості, компетентностей, вмінь та навичок, що забезпечує підґрунтя для подальшого успіху дитини, її гармонійного розвитку та плавного переходу до здобуття наступного рівня освіти. Так, згідно з даними міжнародного дослідження якості освіти PISA, діти, які відвідували заклади дошкільної освіти, мали кращі результати з математичної компетентності порівняно з іншими дітьми, які не мали такого досвіду</w:t>
      </w:r>
    </w:p>
    <w:p>
      <w:pPr/>
      <w:r>
        <w:rPr>
          <w:b w:val="1"/>
          <w:bCs w:val="1"/>
        </w:rPr>
        <w:t xml:space="preserve">1.5. Динаміка проблеми:  Нейтральна</w:t>
      </w:r>
    </w:p>
    <w:p>
      <w:pPr/>
      <w:r>
        <w:rPr/>
        <w:t xml:space="preserve">Оскільки розвиток дошкільної освіти як першої ланки безперервної освіти в Україні не було визначено пріоритетом державної політики за останні декілька років, ситуацію не було суттєво покращено. Так, порівняно з 2015 роком показник охоплення дітей дошкільною освітою в міській місцевості зріс всього на 2 %, а у сільській місцевості -  лише на 1 %</w:t>
      </w:r>
    </w:p>
    <w:p>
      <w:pPr/>
      <w:r>
        <w:rPr>
          <w:b w:val="1"/>
          <w:bCs w:val="1"/>
        </w:rPr>
        <w:t xml:space="preserve">1.6. Причини проблеми</w:t>
      </w:r>
    </w:p>
    <w:p>
      <w:pPr/>
      <w:r>
        <w:rPr/>
        <w:t xml:space="preserve">Причина 1 - Мережа закладів дошкільної освіти неспроможна охопити всіх дітей дошкільного віку якісними послугами</w:t>
      </w:r>
    </w:p>
    <w:p>
      <w:pPr/>
      <w:r>
        <w:rPr/>
        <w:t xml:space="preserve">Черга (переважно у великих містах) до закладів дошкільної освіти станом на 1 вересня 2019 року складає понад 30 000 дітей, що складає 2,3 % від кількості дітей, що відвідують заклади дошкільної освіти, крім того спостерігаються непоодинокі випадки перевищення граничної наповнюваності вікових груп, що негативно відображається на якості дошкільної освіти.</w:t>
      </w:r>
    </w:p>
    <w:p>
      <w:pPr/>
      <w:r>
        <w:rPr/>
        <w:t xml:space="preserve">Причина 2 - Зміст дошкільної освіти потребує оновлення у відповідності до потреб формування первинного соціального досвіду та позитивних якостей особистостей дітей</w:t>
      </w:r>
    </w:p>
    <w:p>
      <w:pPr/>
      <w:r>
        <w:rPr/>
        <w:t xml:space="preserve">Освітнє середовище потребує оновлення та має стати інклюзивним, комфортним та безпечним, забезпечивши безбар’єрний доступ до здобуття дошкільної освіти. Також причинами низької якості дошкільної освіти є непрестижність, неконкурентна оплата праці педагогічних працівників та низька мотивація до професійного розвитку. Середня заробітна плата вихователя - без категорії на ставку - 5 410 грн; з вищою категорією на ставку - 7 160 грн, крім того спостерігаються непоодинокі випадки тарифікації вихователів на неповну ставку у зв’язку із переходом закладів дошкільної освіти з 12-годинного режиму роботи на 10,5. Підготовка та перепідготовка педагогічних працівників не враховує необхідності впровадження інноваційних підходів на практиці, забезпечення підтримки в освітньому процесі, зокрема дітям з особливими освітніми потребами.</w:t>
      </w:r>
    </w:p>
    <w:p>
      <w:pPr/>
      <w:r>
        <w:rPr>
          <w:b w:val="1"/>
          <w:bCs w:val="1"/>
        </w:rPr>
        <w:t xml:space="preserve">1.7. Показники ефективності політики</w:t>
      </w:r>
    </w:p>
    <w:p>
      <w:pPr>
        <w:numPr>
          <w:ilvl w:val="0"/>
          <w:numId w:val="1"/>
        </w:numPr>
      </w:pPr>
      <w:r>
        <w:rPr/>
        <w:t xml:space="preserve">Зростання щорічного показника охоплення дітей 3-5 років дошкільною освітою у міській та сільській місцевості</w:t>
      </w:r>
    </w:p>
    <w:p>
      <w:pPr>
        <w:numPr>
          <w:ilvl w:val="0"/>
          <w:numId w:val="1"/>
        </w:numPr>
      </w:pPr>
      <w:r>
        <w:rPr/>
        <w:t xml:space="preserve">Зростання частки 5-6 (7)-річних дітей, які здобувають дошкільну освіту в закладах дошкільної освіти</w:t>
      </w:r>
    </w:p>
    <w:p>
      <w:pPr>
        <w:numPr>
          <w:ilvl w:val="0"/>
          <w:numId w:val="1"/>
        </w:numPr>
      </w:pPr>
      <w:r>
        <w:rPr/>
        <w:t xml:space="preserve">Оцінка якості дошкільної освіти за шкалами дослідження ECERS (Early Childhood Environment Rating Scale)</w:t>
      </w:r>
    </w:p>
    <w:p>
      <w:pPr/>
      <w:r>
        <w:rPr>
          <w:b w:val="1"/>
          <w:bCs w:val="1"/>
        </w:rPr>
        <w:t xml:space="preserve">1.8. Опис чинної державної політики щодо вирішення проблеми / її причин.</w:t>
      </w:r>
    </w:p>
    <w:p>
      <w:pPr/>
      <w:r>
        <w:rPr/>
        <w:t xml:space="preserve">У грудні 2017 року Урядом було затверджено План дій на 2017-2019 роки поетапного створення додаткових місць у закладах освіти для дітей дошкільного віку та очікувані кількісні показники створення додаткових місць у закладах освіти в 2017-2019 роках для дітей дошкільного віку за рахунок та в межах видатків державного та місцевих бюджетів, а також інших не заборонених законодавством джерел фінансування. План дій розроблено на підставі регіональних планів створення додаткових місць для дітей дошкільного віку, відповідно з 2017 р. до 2020 р. передбачалось створити додатково 81 974 місця. Однак, визначеного Планом показника досягнуто не було та станом на 01.09.2019 понад 30 тис. дітей досі перебувають в черзі до закладів дошкільної освіти.</w:t>
      </w:r>
    </w:p>
    <w:p>
      <w:pPr/>
      <w:r>
        <w:rPr/>
        <w:t xml:space="preserve">З метою надання підтримки в освітньому процесі здобувачам освіти з ООП введений в дію Порядок організації діяльності інклюзивних груп в закладах дошкільної освіти та направлено кошти субвенції на підтримку осіб з ООП. Однак, забезпечення якісної освіти осіб з ООП та їх однолітків потребує створення інклюзивного безпечного освітнього середовища, підвищення компетентності педагогічних працівників щодо надання підтримки в освітньому процесі</w:t>
      </w:r>
    </w:p>
    <w:p>
      <w:pPr/>
      <w:r>
        <w:rPr>
          <w:b w:val="1"/>
          <w:bCs w:val="1"/>
        </w:rPr>
        <w:t xml:space="preserve">2.	ПРОПОНОВАНИЙ КУРС ПОЛІТИКИ</w:t>
      </w:r>
    </w:p>
    <w:p>
      <w:pPr/>
      <w:r>
        <w:rPr>
          <w:b w:val="1"/>
          <w:bCs w:val="1"/>
        </w:rPr>
        <w:t xml:space="preserve">2.1. Підціль 1 “Освіта у закладах дошкільної освіти є доступною”</w:t>
      </w:r>
    </w:p>
    <w:p>
      <w:pPr/>
      <w:r>
        <w:rPr>
          <w:b w:val="1"/>
          <w:bCs w:val="1"/>
        </w:rPr>
        <w:t xml:space="preserve">Показники результативності: </w:t>
      </w:r>
    </w:p>
    <w:p>
      <w:pPr>
        <w:numPr>
          <w:ilvl w:val="0"/>
          <w:numId w:val="1"/>
        </w:numPr>
      </w:pPr>
      <w:r>
        <w:rPr/>
        <w:t xml:space="preserve">Дотримання нормативної наповнюваності груп у закладах дошкільної освіти у розрахунку на 100 місць</w:t>
      </w:r>
    </w:p>
    <w:p>
      <w:pPr>
        <w:numPr>
          <w:ilvl w:val="0"/>
          <w:numId w:val="1"/>
        </w:numPr>
      </w:pPr>
      <w:r>
        <w:rPr/>
        <w:t xml:space="preserve">Кількість місць, створених у закладах  освіти (в т. ч. у новозбудованих та реконструйованих закладах) щоквартально</w:t>
      </w:r>
    </w:p>
    <w:p>
      <w:pPr>
        <w:numPr>
          <w:ilvl w:val="0"/>
          <w:numId w:val="1"/>
        </w:numPr>
      </w:pPr>
      <w:r>
        <w:rPr/>
        <w:t xml:space="preserve">Зростання частки закладів дошкільної освіти приватної форми власності (у відсотках)</w:t>
      </w:r>
    </w:p>
    <w:p>
      <w:pPr>
        <w:numPr>
          <w:ilvl w:val="0"/>
          <w:numId w:val="1"/>
        </w:numPr>
      </w:pPr>
      <w:r>
        <w:rPr/>
        <w:t xml:space="preserve">Зростання частки закладів дошкільної освіти, в яких створено безбар’єрний доступ та умови для інклюзивного навчання (у відсотках)</w:t>
      </w:r>
    </w:p>
    <w:p>
      <w:pPr>
        <w:numPr>
          <w:ilvl w:val="0"/>
          <w:numId w:val="1"/>
        </w:numPr>
      </w:pPr>
      <w:r>
        <w:rPr/>
        <w:t xml:space="preserve">Зростання охоплення дітей з особливими освітніми потребами в інклюзивних групах закладів дошкільної освіти на 5 відсотків  щорічно</w:t>
      </w:r>
    </w:p>
    <w:p>
      <w:pPr/>
      <w:r>
        <w:rPr>
          <w:b w:val="1"/>
          <w:bCs w:val="1"/>
        </w:rPr>
        <w:t xml:space="preserve">Завдання до підцілі 1: </w:t>
      </w:r>
    </w:p>
    <w:p>
      <w:pPr>
        <w:numPr>
          <w:ilvl w:val="0"/>
          <w:numId w:val="1"/>
        </w:numPr>
      </w:pPr>
      <w:r>
        <w:rPr/>
        <w:t xml:space="preserve">Подолання черги до закладів дошкільної освіти</w:t>
      </w:r>
    </w:p>
    <w:p>
      <w:pPr>
        <w:numPr>
          <w:ilvl w:val="0"/>
          <w:numId w:val="1"/>
        </w:numPr>
      </w:pPr>
      <w:r>
        <w:rPr/>
        <w:t xml:space="preserve">Розширення мережі приватних закладів дошкільної освіти</w:t>
      </w:r>
    </w:p>
    <w:p>
      <w:pPr>
        <w:numPr>
          <w:ilvl w:val="0"/>
          <w:numId w:val="1"/>
        </w:numPr>
      </w:pPr>
      <w:r>
        <w:rPr/>
        <w:t xml:space="preserve">Забезпечення безбар'єрного та інклюзивного доступу до закладів дошкільної освіти</w:t>
      </w:r>
    </w:p>
    <w:p>
      <w:pPr/>
      <w:r>
        <w:rPr>
          <w:b w:val="1"/>
          <w:bCs w:val="1"/>
        </w:rPr>
        <w:t xml:space="preserve">2.2. Підціль 2 “Заклади освіти надають якісну дошкільну освіту”</w:t>
      </w:r>
    </w:p>
    <w:p>
      <w:pPr/>
      <w:r>
        <w:rPr>
          <w:b w:val="1"/>
          <w:bCs w:val="1"/>
        </w:rPr>
        <w:t xml:space="preserve">Показники результативності: </w:t>
      </w:r>
    </w:p>
    <w:p>
      <w:pPr>
        <w:numPr>
          <w:ilvl w:val="0"/>
          <w:numId w:val="1"/>
        </w:numPr>
      </w:pPr>
      <w:r>
        <w:rPr/>
        <w:t xml:space="preserve">Частка педагогічних працівників закладів дошкільної освіти, які підвищили кваліфікацію за новими програмами, не менше 10 відсотків щорічно, починаючи з 2021 року</w:t>
      </w:r>
    </w:p>
    <w:p>
      <w:pPr>
        <w:numPr>
          <w:ilvl w:val="0"/>
          <w:numId w:val="1"/>
        </w:numPr>
      </w:pPr>
      <w:r>
        <w:rPr/>
        <w:t xml:space="preserve">Зростання частки керівників закладів дошкільної освіти, які удосконалили управлінські навички  з питань управління закладом освіти (у відсотках)</w:t>
      </w:r>
    </w:p>
    <w:p>
      <w:pPr>
        <w:numPr>
          <w:ilvl w:val="0"/>
          <w:numId w:val="1"/>
        </w:numPr>
      </w:pPr>
      <w:r>
        <w:rPr/>
        <w:t xml:space="preserve">Підвищення заробітної плати педагогічного працівника закладу дошкільної освіти (у відсотках)</w:t>
      </w:r>
    </w:p>
    <w:p>
      <w:pPr>
        <w:numPr>
          <w:ilvl w:val="0"/>
          <w:numId w:val="1"/>
        </w:numPr>
      </w:pPr>
      <w:r>
        <w:rPr/>
        <w:t xml:space="preserve">Щорічно 7 000 педагогічних працівників  навчені надавати освітню підтримку особам з особливими освітніми потребами</w:t>
      </w:r>
    </w:p>
    <w:p>
      <w:pPr>
        <w:numPr>
          <w:ilvl w:val="0"/>
          <w:numId w:val="1"/>
        </w:numPr>
      </w:pPr>
      <w:r>
        <w:rPr/>
        <w:t xml:space="preserve">Оновлено Базовий компонент дошкільної освіти</w:t>
      </w:r>
    </w:p>
    <w:p>
      <w:pPr>
        <w:numPr>
          <w:ilvl w:val="0"/>
          <w:numId w:val="1"/>
        </w:numPr>
      </w:pPr>
      <w:r>
        <w:rPr/>
        <w:t xml:space="preserve">Зростання частки закладів дошкільної освіти, в яких оновлено освітнє середовище (у відсотках)</w:t>
      </w:r>
    </w:p>
    <w:p>
      <w:pPr/>
      <w:r>
        <w:rPr>
          <w:b w:val="1"/>
          <w:bCs w:val="1"/>
        </w:rPr>
        <w:t xml:space="preserve">Завдання до підцілі 2: </w:t>
      </w:r>
    </w:p>
    <w:p>
      <w:pPr>
        <w:numPr>
          <w:ilvl w:val="0"/>
          <w:numId w:val="1"/>
        </w:numPr>
      </w:pPr>
      <w:r>
        <w:rPr/>
        <w:t xml:space="preserve">Підвищення кваліфікації педагогічних працівників закладів дошкільної освіти за новими програмами</w:t>
      </w:r>
    </w:p>
    <w:p>
      <w:pPr>
        <w:numPr>
          <w:ilvl w:val="0"/>
          <w:numId w:val="1"/>
        </w:numPr>
      </w:pPr>
      <w:r>
        <w:rPr/>
        <w:t xml:space="preserve">Підвищення мотивації педагогічних працівників закладів дошкільної освіти до професійної діяльності</w:t>
      </w:r>
    </w:p>
    <w:p>
      <w:pPr>
        <w:numPr>
          <w:ilvl w:val="0"/>
          <w:numId w:val="1"/>
        </w:numPr>
      </w:pPr>
      <w:r>
        <w:rPr/>
        <w:t xml:space="preserve">Оновлення змісту дошкільної освіти</w:t>
      </w:r>
    </w:p>
    <w:p>
      <w:pPr>
        <w:numPr>
          <w:ilvl w:val="0"/>
          <w:numId w:val="1"/>
        </w:numPr>
      </w:pPr>
      <w:r>
        <w:rPr/>
        <w:t xml:space="preserve">Створення системи забезпечення якості дошкільної освіти</w:t>
      </w:r>
    </w:p>
    <w:p>
      <w:pPr>
        <w:numPr>
          <w:ilvl w:val="0"/>
          <w:numId w:val="1"/>
        </w:numPr>
      </w:pPr>
      <w:r>
        <w:rPr/>
        <w:t xml:space="preserve">Створення сучасного, безпечного та комфортного освітнього середовища</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Освіта у закладах дошкільної освіти є доступною</w:t>
            </w:r>
          </w:p>
        </w:tc>
        <w:tc>
          <w:tcPr>
            <w:vAlign w:val="center"/>
            <w:vMerge w:val="restart"/>
          </w:tcPr>
          <w:p>
            <w:pPr>
              <w:jc w:val="center"/>
            </w:pPr>
            <w:r>
              <w:rPr>
                <w:sz w:val="20"/>
                <w:szCs w:val="20"/>
              </w:rPr>
              <w:t xml:space="preserve">Подолання черги до закладів дошкільної освіти</w:t>
            </w:r>
          </w:p>
        </w:tc>
        <w:tc>
          <w:tcPr>
            <w:vAlign w:val="center"/>
          </w:tcPr>
          <w:p>
            <w:pPr>
              <w:jc w:val="center"/>
            </w:pPr>
            <w:r>
              <w:rPr>
                <w:sz w:val="20"/>
                <w:szCs w:val="20"/>
              </w:rPr>
              <w:t xml:space="preserve">Створення додаткових місць в закладах дошкільної освіти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w:t>
            </w:r>
          </w:p>
        </w:tc>
      </w:tr>
      <w:tr>
        <w:trPr/>
        <w:tc>
          <w:tcPr>
            <w:vMerge w:val="continue"/>
          </w:tcPr>
          <w:p/>
        </w:tc>
        <w:tc>
          <w:tcPr>
            <w:vMerge w:val="continue"/>
          </w:tcPr>
          <w:p/>
        </w:tc>
        <w:tc>
          <w:tcPr>
            <w:vAlign w:val="center"/>
          </w:tcPr>
          <w:p>
            <w:pPr>
              <w:jc w:val="center"/>
            </w:pPr>
            <w:r>
              <w:rPr>
                <w:sz w:val="20"/>
                <w:szCs w:val="20"/>
              </w:rPr>
              <w:t xml:space="preserve">Розширення форм здобуття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w:t>
            </w:r>
          </w:p>
        </w:tc>
      </w:tr>
      <w:tr>
        <w:trPr/>
        <w:tc>
          <w:tcPr>
            <w:vMerge w:val="continue"/>
          </w:tcPr>
          <w:p/>
        </w:tc>
        <w:tc>
          <w:tcPr>
            <w:vMerge w:val="continue"/>
          </w:tcPr>
          <w:p/>
        </w:tc>
        <w:tc>
          <w:tcPr>
            <w:vAlign w:val="center"/>
          </w:tcPr>
          <w:p>
            <w:pPr>
              <w:jc w:val="center"/>
            </w:pPr>
            <w:r>
              <w:rPr>
                <w:sz w:val="20"/>
                <w:szCs w:val="20"/>
              </w:rPr>
              <w:t xml:space="preserve">Інформаційна кампанія щодо важливості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Розширення мережі приватних закладів дошкільної освіти</w:t>
            </w:r>
          </w:p>
        </w:tc>
        <w:tc>
          <w:tcPr>
            <w:vAlign w:val="center"/>
          </w:tcPr>
          <w:p>
            <w:pPr>
              <w:jc w:val="center"/>
            </w:pPr>
            <w:r>
              <w:rPr>
                <w:sz w:val="20"/>
                <w:szCs w:val="20"/>
              </w:rPr>
              <w:t xml:space="preserve">Лібералізація вимог до відкриття та функціонування приватних закладів дошкільної освіти </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 Мінекономіки</w:t>
            </w:r>
          </w:p>
        </w:tc>
      </w:tr>
      <w:tr>
        <w:trPr/>
        <w:tc>
          <w:tcPr>
            <w:vMerge w:val="continue"/>
          </w:tcPr>
          <w:p/>
        </w:tc>
        <w:tc>
          <w:tcPr>
            <w:vMerge w:val="continue"/>
          </w:tcPr>
          <w:p/>
        </w:tc>
        <w:tc>
          <w:tcPr>
            <w:vAlign w:val="center"/>
          </w:tcPr>
          <w:p>
            <w:pPr>
              <w:jc w:val="center"/>
            </w:pPr>
            <w:r>
              <w:rPr>
                <w:sz w:val="20"/>
                <w:szCs w:val="20"/>
              </w:rPr>
              <w:t xml:space="preserve">Встановлення пільгової плати за оренду приміщення приватним закладам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МОН; Мінекономіки; Фонд державного майна</w:t>
            </w:r>
          </w:p>
        </w:tc>
      </w:tr>
      <w:tr>
        <w:trPr/>
        <w:tc>
          <w:tcPr>
            <w:vMerge w:val="continue"/>
          </w:tcPr>
          <w:p/>
        </w:tc>
        <w:tc>
          <w:tcPr>
            <w:vAlign w:val="center"/>
            <w:vMerge w:val="restart"/>
          </w:tcPr>
          <w:p>
            <w:pPr>
              <w:jc w:val="center"/>
            </w:pPr>
            <w:r>
              <w:rPr>
                <w:sz w:val="20"/>
                <w:szCs w:val="20"/>
              </w:rPr>
              <w:t xml:space="preserve">Забезпечення безбар'єрного та інклюзивного доступу до закладів дошкільної освіти</w:t>
            </w:r>
          </w:p>
        </w:tc>
        <w:tc>
          <w:tcPr>
            <w:vAlign w:val="center"/>
          </w:tcPr>
          <w:p>
            <w:pPr>
              <w:jc w:val="center"/>
            </w:pPr>
            <w:r>
              <w:rPr>
                <w:sz w:val="20"/>
                <w:szCs w:val="20"/>
              </w:rPr>
              <w:t xml:space="preserve">Надання якісних послуг для дітей дошкільного віку фахівцями інклюзивно-ресурсних центрів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Надання корекційно-розвиткових послуг, закупівля необхідного спеціального обладнання дітям з особливими освітніми потребами дошкільного віку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методичних рекомендацій для засновників та керівників закладів дошкільної освіти щодо  питань забезпечення доступності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безбар’єрного доступу до закладів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облдержадміністрації; МОН</w:t>
            </w:r>
          </w:p>
        </w:tc>
      </w:tr>
      <w:tr>
        <w:trPr/>
        <w:tc>
          <w:tcPr>
            <w:vAlign w:val="center"/>
            <w:vMerge w:val="restart"/>
          </w:tcPr>
          <w:p>
            <w:pPr>
              <w:jc w:val="center"/>
            </w:pPr>
            <w:r>
              <w:rPr>
                <w:sz w:val="20"/>
                <w:szCs w:val="20"/>
              </w:rPr>
              <w:t xml:space="preserve">Заклади освіти надають якісну дошкільну освіту</w:t>
            </w:r>
          </w:p>
        </w:tc>
        <w:tc>
          <w:tcPr>
            <w:vAlign w:val="center"/>
            <w:vMerge w:val="restart"/>
          </w:tcPr>
          <w:p>
            <w:pPr>
              <w:jc w:val="center"/>
            </w:pPr>
            <w:r>
              <w:rPr>
                <w:sz w:val="20"/>
                <w:szCs w:val="20"/>
              </w:rPr>
              <w:t xml:space="preserve">Підвищення кваліфікації педагогічних працівників закладів дошкільної освіти за новими програмами</w:t>
            </w:r>
          </w:p>
        </w:tc>
        <w:tc>
          <w:tcPr>
            <w:vAlign w:val="center"/>
          </w:tcPr>
          <w:p>
            <w:pPr>
              <w:jc w:val="center"/>
            </w:pPr>
            <w:r>
              <w:rPr>
                <w:sz w:val="20"/>
                <w:szCs w:val="20"/>
              </w:rPr>
              <w:t xml:space="preserve">Підвищення  кваліфікації педагогічних працівників, у т. ч. керівників закладів дошкільної освіти (щорічно)</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механізму сертифікації педагогічних працівників закладів дошкільної освіти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УЦОЯО; ДСЯО</w:t>
            </w:r>
          </w:p>
        </w:tc>
      </w:tr>
      <w:tr>
        <w:trPr/>
        <w:tc>
          <w:tcPr>
            <w:vMerge w:val="continue"/>
          </w:tcPr>
          <w:p/>
        </w:tc>
        <w:tc>
          <w:tcPr>
            <w:vMerge w:val="continue"/>
          </w:tcPr>
          <w:p/>
        </w:tc>
        <w:tc>
          <w:tcPr>
            <w:vAlign w:val="center"/>
          </w:tcPr>
          <w:p>
            <w:pPr>
              <w:jc w:val="center"/>
            </w:pPr>
            <w:r>
              <w:rPr>
                <w:sz w:val="20"/>
                <w:szCs w:val="20"/>
              </w:rPr>
              <w:t xml:space="preserve">Організація навчання педагогічних працівників з питань підтримки дітей з особливими освітніми потребами в освітньому процесі  та запобігання проявам насильства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професійного стандарту вихователя закладу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стандартів вищої освіти зі спеціальності «Дошкільна освіта»</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Підвищення мотивації педагогічних працівників закладів дошкільної освіти до професійної діяльності</w:t>
            </w:r>
          </w:p>
        </w:tc>
        <w:tc>
          <w:tcPr>
            <w:vAlign w:val="center"/>
          </w:tcPr>
          <w:p>
            <w:pPr>
              <w:jc w:val="center"/>
            </w:pPr>
            <w:r>
              <w:rPr>
                <w:sz w:val="20"/>
                <w:szCs w:val="20"/>
              </w:rPr>
              <w:t xml:space="preserve">Підвищення  заробітної плати педагогічних працівників закладів дошкільної освіти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 </w:t>
            </w:r>
          </w:p>
        </w:tc>
      </w:tr>
      <w:tr>
        <w:trPr/>
        <w:tc>
          <w:tcPr>
            <w:vMerge w:val="continue"/>
          </w:tcPr>
          <w:p/>
        </w:tc>
        <w:tc>
          <w:tcPr>
            <w:vMerge w:val="continue"/>
          </w:tcPr>
          <w:p/>
        </w:tc>
        <w:tc>
          <w:tcPr>
            <w:vAlign w:val="center"/>
          </w:tcPr>
          <w:p>
            <w:pPr>
              <w:jc w:val="center"/>
            </w:pPr>
            <w:r>
              <w:rPr>
                <w:sz w:val="20"/>
                <w:szCs w:val="20"/>
              </w:rPr>
              <w:t xml:space="preserve">Зменшення обсягу педагогічного навантаження працівників закладів дошкільної освіти (внесення змін до типових штатних нормативів для ЗДО)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 </w:t>
            </w:r>
          </w:p>
        </w:tc>
      </w:tr>
      <w:tr>
        <w:trPr/>
        <w:tc>
          <w:tcPr>
            <w:vMerge w:val="continue"/>
          </w:tcPr>
          <w:p/>
        </w:tc>
        <w:tc>
          <w:tcPr>
            <w:vMerge w:val="continue"/>
          </w:tcPr>
          <w:p/>
        </w:tc>
        <w:tc>
          <w:tcPr>
            <w:vAlign w:val="center"/>
          </w:tcPr>
          <w:p>
            <w:pPr>
              <w:jc w:val="center"/>
            </w:pPr>
            <w:r>
              <w:rPr>
                <w:sz w:val="20"/>
                <w:szCs w:val="20"/>
              </w:rPr>
              <w:t xml:space="preserve">Збільшення тривалості відпустки  педагогічних працівників закладів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 </w:t>
            </w:r>
          </w:p>
        </w:tc>
      </w:tr>
      <w:tr>
        <w:trPr/>
        <w:tc>
          <w:tcPr>
            <w:vMerge w:val="continue"/>
          </w:tcPr>
          <w:p/>
        </w:tc>
        <w:tc>
          <w:tcPr>
            <w:vMerge w:val="continue"/>
          </w:tcPr>
          <w:p/>
        </w:tc>
        <w:tc>
          <w:tcPr>
            <w:vAlign w:val="center"/>
          </w:tcPr>
          <w:p>
            <w:pPr>
              <w:jc w:val="center"/>
            </w:pPr>
            <w:r>
              <w:rPr>
                <w:sz w:val="20"/>
                <w:szCs w:val="20"/>
              </w:rPr>
              <w:t xml:space="preserve">Запровадження механізму надання одноразової адресної грошової допомоги для випускників закладів вищої освіти, які уклали договір про роботу на посадах педагогічних працівників у закладах дошкільної освіти (протягом перших трьох років після працевлаштування)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 </w:t>
            </w:r>
          </w:p>
        </w:tc>
      </w:tr>
      <w:tr>
        <w:trPr/>
        <w:tc>
          <w:tcPr>
            <w:vMerge w:val="continue"/>
          </w:tcPr>
          <w:p/>
        </w:tc>
        <w:tc>
          <w:tcPr>
            <w:vAlign w:val="center"/>
            <w:vMerge w:val="restart"/>
          </w:tcPr>
          <w:p>
            <w:pPr>
              <w:jc w:val="center"/>
            </w:pPr>
            <w:r>
              <w:rPr>
                <w:sz w:val="20"/>
                <w:szCs w:val="20"/>
              </w:rPr>
              <w:t xml:space="preserve">Оновлення змісту дошкільної освіти</w:t>
            </w:r>
          </w:p>
        </w:tc>
        <w:tc>
          <w:tcPr>
            <w:vAlign w:val="center"/>
          </w:tcPr>
          <w:p>
            <w:pPr>
              <w:jc w:val="center"/>
            </w:pPr>
            <w:r>
              <w:rPr>
                <w:sz w:val="20"/>
                <w:szCs w:val="20"/>
              </w:rPr>
              <w:t xml:space="preserve">Розроблення та затвердження Базового компонента дошкільної освіти (нова редакція)</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Оновлення програм розвитку дітей відповідно до нового Базового компонента дошкільної освіти </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Оновлення методичних рекомендацій з питань організації освітнього процесу в закладах дошкільної освіти</w:t>
            </w:r>
          </w:p>
        </w:tc>
        <w:tc>
          <w:tcPr>
            <w:tcW w:w="1500" w:type="dxa"/>
            <w:vAlign w:val="center"/>
          </w:tcPr>
          <w:p>
            <w:pPr>
              <w:jc w:val="center"/>
            </w:pPr>
            <w:r>
              <w:rPr>
                <w:sz w:val="20"/>
                <w:szCs w:val="20"/>
              </w:rPr>
              <w:t xml:space="preserve">01-09-2022</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Створення системи забезпечення якості дошкільної освіти</w:t>
            </w:r>
          </w:p>
        </w:tc>
        <w:tc>
          <w:tcPr>
            <w:vAlign w:val="center"/>
          </w:tcPr>
          <w:p>
            <w:pPr>
              <w:jc w:val="center"/>
            </w:pPr>
            <w:r>
              <w:rPr>
                <w:sz w:val="20"/>
                <w:szCs w:val="20"/>
              </w:rPr>
              <w:t xml:space="preserve">Розроблення та схвалення Концепції розвитку дошкільної освіти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внесення на розгляд Верховної Ради України  Закону України «Про внесення змін до Закону України «Про дошкільну освіту»</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31-12-2019</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нового Положення про заклад дошкільної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 </w:t>
            </w:r>
          </w:p>
        </w:tc>
      </w:tr>
      <w:tr>
        <w:trPr/>
        <w:tc>
          <w:tcPr>
            <w:vMerge w:val="continue"/>
          </w:tcPr>
          <w:p/>
        </w:tc>
        <w:tc>
          <w:tcPr>
            <w:vMerge w:val="continue"/>
          </w:tcPr>
          <w:p/>
        </w:tc>
        <w:tc>
          <w:tcPr>
            <w:vAlign w:val="center"/>
          </w:tcPr>
          <w:p>
            <w:pPr>
              <w:jc w:val="center"/>
            </w:pPr>
            <w:r>
              <w:rPr>
                <w:sz w:val="20"/>
                <w:szCs w:val="20"/>
              </w:rPr>
              <w:t xml:space="preserve">Запровадження інституційного аудиту в закладах дошкільної освіти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30-06-2021</w:t>
            </w:r>
          </w:p>
        </w:tc>
        <w:tc>
          <w:tcPr>
            <w:vAlign w:val="center"/>
          </w:tcPr>
          <w:p>
            <w:pPr>
              <w:jc w:val="center"/>
            </w:pPr>
            <w:r>
              <w:rPr>
                <w:sz w:val="20"/>
                <w:szCs w:val="20"/>
              </w:rPr>
              <w:t xml:space="preserve">МОН; ДСЯО  </w:t>
            </w:r>
          </w:p>
        </w:tc>
      </w:tr>
      <w:tr>
        <w:trPr/>
        <w:tc>
          <w:tcPr>
            <w:vMerge w:val="continue"/>
          </w:tcPr>
          <w:p/>
        </w:tc>
        <w:tc>
          <w:tcPr>
            <w:vMerge w:val="continue"/>
          </w:tcPr>
          <w:p/>
        </w:tc>
        <w:tc>
          <w:tcPr>
            <w:vAlign w:val="center"/>
          </w:tcPr>
          <w:p>
            <w:pPr>
              <w:jc w:val="center"/>
            </w:pPr>
            <w:r>
              <w:rPr>
                <w:sz w:val="20"/>
                <w:szCs w:val="20"/>
              </w:rPr>
              <w:t xml:space="preserve">Проведення оцінки якості дошкільної освіти за методикою ECERS (Early Childhood Environment Rating Scale)</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Український інститут розвитку освіти  </w:t>
            </w:r>
          </w:p>
        </w:tc>
      </w:tr>
      <w:tr>
        <w:trPr/>
        <w:tc>
          <w:tcPr>
            <w:vMerge w:val="continue"/>
          </w:tcPr>
          <w:p/>
        </w:tc>
        <w:tc>
          <w:tcPr>
            <w:vAlign w:val="center"/>
            <w:vMerge w:val="restart"/>
          </w:tcPr>
          <w:p>
            <w:pPr>
              <w:jc w:val="center"/>
            </w:pPr>
            <w:r>
              <w:rPr>
                <w:sz w:val="20"/>
                <w:szCs w:val="20"/>
              </w:rPr>
              <w:t xml:space="preserve">Створення сучасного, безпечного та комфортного освітнього середовища</w:t>
            </w:r>
          </w:p>
        </w:tc>
        <w:tc>
          <w:tcPr>
            <w:vAlign w:val="center"/>
          </w:tcPr>
          <w:p>
            <w:pPr>
              <w:jc w:val="center"/>
            </w:pPr>
            <w:r>
              <w:rPr>
                <w:sz w:val="20"/>
                <w:szCs w:val="20"/>
              </w:rPr>
              <w:t xml:space="preserve">Запровадження підтримки щодо  створення сучасного освітнього середовища в закладах дошкільної освіти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Мінфін </w:t>
            </w:r>
          </w:p>
        </w:tc>
      </w:tr>
      <w:tr>
        <w:trPr/>
        <w:tc>
          <w:tcPr>
            <w:vMerge w:val="continue"/>
          </w:tcPr>
          <w:p/>
        </w:tc>
        <w:tc>
          <w:tcPr>
            <w:vMerge w:val="continue"/>
          </w:tcPr>
          <w:p/>
        </w:tc>
        <w:tc>
          <w:tcPr>
            <w:vAlign w:val="center"/>
          </w:tcPr>
          <w:p>
            <w:pPr>
              <w:jc w:val="center"/>
            </w:pPr>
            <w:r>
              <w:rPr>
                <w:sz w:val="20"/>
                <w:szCs w:val="20"/>
              </w:rPr>
              <w:t xml:space="preserve">Оновлення освітнього середовища в закладах дошкільної освіти, що, зокрема, є інклюзивним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облдержадміністрації; МОН </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E816236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2020-02-10T10:29:18+02:00</dcterms:created>
  <dcterms:modified xsi:type="dcterms:W3CDTF">2020-02-10T10:29:18+02:00</dcterms:modified>
</cp:coreProperties>
</file>

<file path=docProps/custom.xml><?xml version="1.0" encoding="utf-8"?>
<Properties xmlns="http://schemas.openxmlformats.org/officeDocument/2006/custom-properties" xmlns:vt="http://schemas.openxmlformats.org/officeDocument/2006/docPropsVTypes"/>
</file>