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1.4. «Випускники закладів вищої освіти є конкурентоспроможними фахівцями на ринку праці»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Випускники вищої освіти не мають можливості в повній мірі реалізувати себе на українському ринку праці</w:t>
      </w:r>
    </w:p>
    <w:p>
      <w:pPr/>
      <w:r>
        <w:rPr>
          <w:b w:val="1"/>
          <w:bCs w:val="1"/>
        </w:rPr>
        <w:t xml:space="preserve">1.2. Носій проблеми </w:t>
      </w:r>
    </w:p>
    <w:p>
      <w:pPr/>
      <w:r>
        <w:rPr/>
        <w:t xml:space="preserve">Здобувачі вищої освіти</w:t>
      </w:r>
    </w:p>
    <w:p>
      <w:pPr/>
      <w:r>
        <w:rPr>
          <w:b w:val="1"/>
          <w:bCs w:val="1"/>
        </w:rPr>
        <w:t xml:space="preserve">1.3. Масштаб проблеми: Загальнонаціональна</w:t>
      </w:r>
    </w:p>
    <w:p>
      <w:pPr/>
      <w:r>
        <w:rPr/>
        <w:t xml:space="preserve">Проблема є </w:t>
      </w:r>
      <w:r>
        <w:rPr>
          <w:b w:val="1"/>
          <w:bCs w:val="1"/>
        </w:rPr>
        <w:t xml:space="preserve">загальнонаціональною.</w:t>
      </w:r>
      <w:r>
        <w:rPr/>
        <w:t xml:space="preserve"> Вона безпосередньо зачіпає інтереси здобувачів вищої освіти, а опосередковано - усе суспільство, що не може розвиватися гармонійно без конкурентоспроможних фахівців - випускників закладів вищої освіти. За даними Держстату в університетах, академіях, інститутах на початок 2018/2019 навчального року навчалося 1,32 млн здобувачів освіти</w:t>
      </w:r>
      <w:hyperlink w:anchor="_ftn1" w:history="1">
        <w:r>
          <w:rPr/>
          <w:t xml:space="preserve">[1]</w:t>
        </w:r>
      </w:hyperlink>
    </w:p>
    <w:p>
      <w:pPr/>
      <w:r>
        <w:rPr/>
        <w:t xml:space="preserve"> </w:t>
      </w:r>
    </w:p>
    <w:p>
      <w:pPr/>
      <w:hyperlink w:anchor="_ftnref1" w:history="1">
        <w:r>
          <w:rPr/>
          <w:t xml:space="preserve">[1]</w:t>
        </w:r>
      </w:hyperlink>
      <w:r>
        <w:rPr/>
        <w:t xml:space="preserve"> Дані Державної служби статистики - Режим доступу: </w:t>
      </w:r>
      <w:hyperlink r:id="rId9" w:history="1">
        <w:r>
          <w:rPr/>
          <w:t xml:space="preserve">http</w:t>
        </w:r>
      </w:hyperlink>
      <w:hyperlink r:id="rId9" w:history="1">
        <w:r>
          <w:rPr/>
          <w:t xml:space="preserve">://</w:t>
        </w:r>
      </w:hyperlink>
      <w:hyperlink r:id="rId9" w:history="1">
        <w:r>
          <w:rPr/>
          <w:t xml:space="preserve">www</w:t>
        </w:r>
      </w:hyperlink>
      <w:hyperlink r:id="rId9" w:history="1">
        <w:r>
          <w:rPr/>
          <w:t xml:space="preserve">.</w:t>
        </w:r>
      </w:hyperlink>
      <w:hyperlink r:id="rId9" w:history="1">
        <w:r>
          <w:rPr/>
          <w:t xml:space="preserve">ukrstat</w:t>
        </w:r>
      </w:hyperlink>
      <w:hyperlink r:id="rId9" w:history="1">
        <w:r>
          <w:rPr/>
          <w:t xml:space="preserve">.</w:t>
        </w:r>
      </w:hyperlink>
      <w:hyperlink r:id="rId9" w:history="1">
        <w:r>
          <w:rPr/>
          <w:t xml:space="preserve">gov</w:t>
        </w:r>
      </w:hyperlink>
      <w:hyperlink r:id="rId9" w:history="1">
        <w:r>
          <w:rPr/>
          <w:t xml:space="preserve">.</w:t>
        </w:r>
      </w:hyperlink>
      <w:hyperlink r:id="rId9" w:history="1">
        <w:r>
          <w:rPr/>
          <w:t xml:space="preserve">ua</w:t>
        </w:r>
      </w:hyperlink>
      <w:hyperlink r:id="rId9" w:history="1">
        <w:r>
          <w:rPr/>
          <w:t xml:space="preserve">/</w:t>
        </w:r>
      </w:hyperlink>
    </w:p>
    <w:p>
      <w:pPr/>
      <w:r>
        <w:rPr>
          <w:b w:val="1"/>
          <w:bCs w:val="1"/>
        </w:rPr>
        <w:t xml:space="preserve">1.4. Гострота проблеми: Гостра</w:t>
      </w:r>
    </w:p>
    <w:p>
      <w:pPr/>
      <w:r>
        <w:rPr/>
        <w:t xml:space="preserve">Станом на вересень 2019 року серед офіційно зареєстрованих безробітних майже 50% складали особи з ви  щої освітою (131 тис. осіб), для порівняння частка безробітних із професій-технічною освітою складає 30% (91 тис. осіб)</w:t>
      </w:r>
      <w:hyperlink w:anchor="_ftn1" w:history="1">
        <w:r>
          <w:rPr/>
          <w:t xml:space="preserve">[1]</w:t>
        </w:r>
      </w:hyperlink>
      <w:r>
        <w:rPr/>
        <w:t xml:space="preserve">.</w:t>
      </w:r>
    </w:p>
    <w:p>
      <w:pPr/>
      <w:r>
        <w:rPr/>
        <w:t xml:space="preserve">Якщо ж звернутись до даних щодо зайнятої робочої сили, то згідно із звітом Світового банку (2019) під час опитування 40% роботодавців повідомили про наявність у працівників суттєвих прогалин у навичках, які заважають досягненню цілей бізнесу</w:t>
      </w:r>
      <w:hyperlink w:anchor="_ftn2" w:history="1">
        <w:r>
          <w:rPr/>
          <w:t xml:space="preserve">[2]</w:t>
        </w:r>
      </w:hyperlink>
      <w:r>
        <w:rPr/>
        <w:t xml:space="preserve">. Оцінка студентів теж є промовистою - опитування показують, що близько 40% студентів вважають, що зміст освітніх програм не відповідає потребам ринку праці</w:t>
      </w:r>
      <w:hyperlink w:anchor="_ftn3" w:history="1">
        <w:r>
          <w:rPr/>
          <w:t xml:space="preserve">[3]</w:t>
        </w:r>
      </w:hyperlink>
      <w:r>
        <w:rPr/>
        <w:t xml:space="preserve">.</w:t>
      </w:r>
    </w:p>
    <w:p>
      <w:pPr/>
      <w:r>
        <w:rPr/>
        <w:t xml:space="preserve">Доступний вибірковий аналіз результатів зовнішніх оцінювань протягом 2016-2019 років (ЄВІ, КРОК, ЄФВВ) показує пересічно невисокий рівень знань багатьох випускників закладів вищої освіти.</w:t>
      </w:r>
    </w:p>
    <w:p>
      <w:pPr/>
      <w:r>
        <w:rPr/>
        <w:t xml:space="preserve">Загострює проблему ще й те, що через інформаційну асиметрію самі вступники чи вже здобувачі освіти, які зробили хибний вибір або ж не були готові до здобуття вищої освіти, рідко усвідомлюють гостроту і величину своїх збитків та втрат</w:t>
      </w:r>
    </w:p>
    <w:p>
      <w:pPr/>
      <w:r>
        <w:rPr/>
        <w:t xml:space="preserve"> </w:t>
      </w:r>
    </w:p>
    <w:p>
      <w:pPr/>
      <w:hyperlink w:anchor="_ftnref1" w:history="1">
        <w:r>
          <w:rPr/>
          <w:t xml:space="preserve">[1]</w:t>
        </w:r>
      </w:hyperlink>
      <w:r>
        <w:rPr/>
        <w:t xml:space="preserve"> Дані Державної служби зайнятості- Режим доступу:  </w:t>
      </w:r>
      <w:hyperlink r:id="rId12" w:history="1">
        <w:r>
          <w:rPr/>
          <w:t xml:space="preserve">https</w:t>
        </w:r>
      </w:hyperlink>
      <w:hyperlink r:id="rId12" w:history="1">
        <w:r>
          <w:rPr/>
          <w:t xml:space="preserve">://</w:t>
        </w:r>
      </w:hyperlink>
      <w:hyperlink r:id="rId12" w:history="1">
        <w:r>
          <w:rPr/>
          <w:t xml:space="preserve">www</w:t>
        </w:r>
      </w:hyperlink>
      <w:hyperlink r:id="rId12" w:history="1">
        <w:r>
          <w:rPr/>
          <w:t xml:space="preserve">.</w:t>
        </w:r>
      </w:hyperlink>
      <w:hyperlink r:id="rId12" w:history="1">
        <w:r>
          <w:rPr/>
          <w:t xml:space="preserve">dcz</w:t>
        </w:r>
      </w:hyperlink>
      <w:hyperlink r:id="rId12" w:history="1">
        <w:r>
          <w:rPr/>
          <w:t xml:space="preserve">.</w:t>
        </w:r>
      </w:hyperlink>
      <w:hyperlink r:id="rId12" w:history="1">
        <w:r>
          <w:rPr/>
          <w:t xml:space="preserve">gov</w:t>
        </w:r>
      </w:hyperlink>
      <w:hyperlink r:id="rId12" w:history="1">
        <w:r>
          <w:rPr/>
          <w:t xml:space="preserve">.</w:t>
        </w:r>
      </w:hyperlink>
      <w:hyperlink r:id="rId12" w:history="1">
        <w:r>
          <w:rPr/>
          <w:t xml:space="preserve">ua</w:t>
        </w:r>
      </w:hyperlink>
      <w:hyperlink r:id="rId12" w:history="1">
        <w:r>
          <w:rPr/>
          <w:t xml:space="preserve">/</w:t>
        </w:r>
      </w:hyperlink>
      <w:hyperlink r:id="rId12" w:history="1">
        <w:r>
          <w:rPr/>
          <w:t xml:space="preserve">analitics</w:t>
        </w:r>
      </w:hyperlink>
      <w:hyperlink r:id="rId12" w:history="1">
        <w:r>
          <w:rPr/>
          <w:t xml:space="preserve">/</w:t>
        </w:r>
      </w:hyperlink>
      <w:hyperlink r:id="rId12" w:history="1">
        <w:r>
          <w:rPr/>
          <w:t xml:space="preserve">view</w:t>
        </w:r>
      </w:hyperlink>
    </w:p>
    <w:p>
      <w:pPr/>
      <w:hyperlink w:anchor="_ftnref2" w:history="1">
        <w:r>
          <w:rPr/>
          <w:t xml:space="preserve">[2]</w:t>
        </w:r>
      </w:hyperlink>
      <w:r>
        <w:rPr/>
        <w:t xml:space="preserve"> Дослідження сфери освіти в Україні - Режим доступу: </w:t>
      </w:r>
      <w:hyperlink r:id="rId14" w:history="1">
        <w:r>
          <w:rPr/>
          <w:t xml:space="preserve">http</w:t>
        </w:r>
      </w:hyperlink>
      <w:hyperlink r:id="rId14" w:history="1">
        <w:r>
          <w:rPr/>
          <w:t xml:space="preserve">://</w:t>
        </w:r>
      </w:hyperlink>
      <w:hyperlink r:id="rId14" w:history="1">
        <w:r>
          <w:rPr/>
          <w:t xml:space="preserve">documents</w:t>
        </w:r>
      </w:hyperlink>
      <w:hyperlink r:id="rId14" w:history="1">
        <w:r>
          <w:rPr/>
          <w:t xml:space="preserve">.</w:t>
        </w:r>
      </w:hyperlink>
      <w:hyperlink r:id="rId14" w:history="1">
        <w:r>
          <w:rPr/>
          <w:t xml:space="preserve">worldbank</w:t>
        </w:r>
      </w:hyperlink>
      <w:hyperlink r:id="rId14" w:history="1">
        <w:r>
          <w:rPr/>
          <w:t xml:space="preserve">.</w:t>
        </w:r>
      </w:hyperlink>
      <w:hyperlink r:id="rId14" w:history="1">
        <w:r>
          <w:rPr/>
          <w:t xml:space="preserve">org</w:t>
        </w:r>
      </w:hyperlink>
      <w:hyperlink r:id="rId14" w:history="1">
        <w:r>
          <w:rPr/>
          <w:t xml:space="preserve">/</w:t>
        </w:r>
      </w:hyperlink>
      <w:hyperlink r:id="rId14" w:history="1">
        <w:r>
          <w:rPr/>
          <w:t xml:space="preserve">curated</w:t>
        </w:r>
      </w:hyperlink>
      <w:hyperlink r:id="rId14" w:history="1">
        <w:r>
          <w:rPr/>
          <w:t xml:space="preserve">/</w:t>
        </w:r>
      </w:hyperlink>
      <w:hyperlink r:id="rId14" w:history="1">
        <w:r>
          <w:rPr/>
          <w:t xml:space="preserve">en</w:t>
        </w:r>
      </w:hyperlink>
      <w:hyperlink r:id="rId14" w:history="1">
        <w:r>
          <w:rPr/>
          <w:t xml:space="preserve">/790931568661644788/</w:t>
        </w:r>
      </w:hyperlink>
      <w:hyperlink r:id="rId14" w:history="1">
        <w:r>
          <w:rPr/>
          <w:t xml:space="preserve">pdf</w:t>
        </w:r>
      </w:hyperlink>
      <w:hyperlink r:id="rId14" w:history="1">
        <w:r>
          <w:rPr/>
          <w:t xml:space="preserve">/</w:t>
        </w:r>
      </w:hyperlink>
      <w:hyperlink r:id="rId14" w:history="1">
        <w:r>
          <w:rPr/>
          <w:t xml:space="preserve">Overview</w:t>
        </w:r>
      </w:hyperlink>
      <w:hyperlink r:id="rId14" w:history="1">
        <w:r>
          <w:rPr/>
          <w:t xml:space="preserve">.</w:t>
        </w:r>
      </w:hyperlink>
      <w:hyperlink r:id="rId14" w:history="1">
        <w:r>
          <w:rPr/>
          <w:t xml:space="preserve">pdf</w:t>
        </w:r>
      </w:hyperlink>
    </w:p>
    <w:p>
      <w:pPr/>
      <w:hyperlink w:anchor="_ftnref3" w:history="1">
        <w:r>
          <w:rPr/>
          <w:t xml:space="preserve">[3]</w:t>
        </w:r>
      </w:hyperlink>
      <w:r>
        <w:rPr/>
        <w:t xml:space="preserve"> Реформа вищої школи: думки студентів і ректорів - Режим доступу: </w:t>
      </w:r>
      <w:hyperlink r:id="rId16" w:history="1">
        <w:r>
          <w:rPr/>
          <w:t xml:space="preserve">https</w:t>
        </w:r>
      </w:hyperlink>
      <w:hyperlink r:id="rId16" w:history="1">
        <w:r>
          <w:rPr/>
          <w:t xml:space="preserve">://</w:t>
        </w:r>
      </w:hyperlink>
      <w:hyperlink r:id="rId16" w:history="1">
        <w:r>
          <w:rPr/>
          <w:t xml:space="preserve">dif</w:t>
        </w:r>
      </w:hyperlink>
      <w:hyperlink r:id="rId16" w:history="1">
        <w:r>
          <w:rPr/>
          <w:t xml:space="preserve">.</w:t>
        </w:r>
      </w:hyperlink>
      <w:hyperlink r:id="rId16" w:history="1">
        <w:r>
          <w:rPr/>
          <w:t xml:space="preserve">org</w:t>
        </w:r>
      </w:hyperlink>
      <w:hyperlink r:id="rId16" w:history="1">
        <w:r>
          <w:rPr/>
          <w:t xml:space="preserve">.</w:t>
        </w:r>
      </w:hyperlink>
      <w:hyperlink r:id="rId16" w:history="1">
        <w:r>
          <w:rPr/>
          <w:t xml:space="preserve">ua</w:t>
        </w:r>
      </w:hyperlink>
      <w:hyperlink r:id="rId16" w:history="1">
        <w:r>
          <w:rPr/>
          <w:t xml:space="preserve">/</w:t>
        </w:r>
      </w:hyperlink>
      <w:hyperlink r:id="rId16" w:history="1">
        <w:r>
          <w:rPr/>
          <w:t xml:space="preserve">article</w:t>
        </w:r>
      </w:hyperlink>
      <w:hyperlink r:id="rId16" w:history="1">
        <w:r>
          <w:rPr/>
          <w:t xml:space="preserve">/</w:t>
        </w:r>
      </w:hyperlink>
      <w:hyperlink r:id="rId16" w:history="1">
        <w:r>
          <w:rPr/>
          <w:t xml:space="preserve">reforma</w:t>
        </w:r>
      </w:hyperlink>
      <w:hyperlink r:id="rId16" w:history="1">
        <w:r>
          <w:rPr/>
          <w:t xml:space="preserve">-</w:t>
        </w:r>
      </w:hyperlink>
      <w:hyperlink r:id="rId16" w:history="1">
        <w:r>
          <w:rPr/>
          <w:t xml:space="preserve">vishchoi</w:t>
        </w:r>
      </w:hyperlink>
      <w:hyperlink r:id="rId16" w:history="1">
        <w:r>
          <w:rPr/>
          <w:t xml:space="preserve">-</w:t>
        </w:r>
      </w:hyperlink>
      <w:hyperlink r:id="rId16" w:history="1">
        <w:r>
          <w:rPr/>
          <w:t xml:space="preserve">shkoli</w:t>
        </w:r>
      </w:hyperlink>
      <w:hyperlink r:id="rId16" w:history="1">
        <w:r>
          <w:rPr/>
          <w:t xml:space="preserve">-</w:t>
        </w:r>
      </w:hyperlink>
      <w:hyperlink r:id="rId16" w:history="1">
        <w:r>
          <w:rPr/>
          <w:t xml:space="preserve">dumki</w:t>
        </w:r>
      </w:hyperlink>
      <w:hyperlink r:id="rId16" w:history="1">
        <w:r>
          <w:rPr/>
          <w:t xml:space="preserve">-</w:t>
        </w:r>
      </w:hyperlink>
      <w:hyperlink r:id="rId16" w:history="1">
        <w:r>
          <w:rPr/>
          <w:t xml:space="preserve">studentiv</w:t>
        </w:r>
      </w:hyperlink>
      <w:hyperlink r:id="rId16" w:history="1">
        <w:r>
          <w:rPr/>
          <w:t xml:space="preserve">-</w:t>
        </w:r>
      </w:hyperlink>
      <w:hyperlink r:id="rId16" w:history="1">
        <w:r>
          <w:rPr/>
          <w:t xml:space="preserve">i</w:t>
        </w:r>
      </w:hyperlink>
      <w:hyperlink r:id="rId16" w:history="1">
        <w:r>
          <w:rPr/>
          <w:t xml:space="preserve">-</w:t>
        </w:r>
      </w:hyperlink>
      <w:hyperlink r:id="rId16" w:history="1">
        <w:r>
          <w:rPr/>
          <w:t xml:space="preserve">rektoriv</w:t>
        </w:r>
      </w:hyperlink>
    </w:p>
    <w:p>
      <w:pPr/>
      <w:r>
        <w:rPr>
          <w:b w:val="1"/>
          <w:bCs w:val="1"/>
        </w:rPr>
        <w:t xml:space="preserve">1.5. Динаміка проблеми:  </w:t>
      </w:r>
    </w:p>
    <w:p>
      <w:pPr/>
      <w:r>
        <w:rPr/>
        <w:t xml:space="preserve">За даними Держстату кількість здобувачів вищої освіти дещо впала з 1,38 млн у 2015/2016 навчальному році до 1,32 млн у 2018/2019 н.р. Кількість випускників закладів вищої освіти (без врахування осіб, які продовжують навчання на наступному рівні вищої освіти) у 2017 році склала 360 тис осіб, у 2018 - 357 тис. осіб. При збереженні нинішньої політики цей показник не буде зазнавати великих змін у найближчому майбутньому та залишиться в діапазоні 350-370 тис. осіб щороку протягом 2020-2022 років</w:t>
      </w:r>
      <w:hyperlink w:anchor="_ftn1" w:history="1">
        <w:r>
          <w:rPr/>
          <w:t xml:space="preserve">[1]</w:t>
        </w:r>
      </w:hyperlink>
      <w:r>
        <w:rPr/>
        <w:t xml:space="preserve">.</w:t>
      </w:r>
    </w:p>
    <w:p>
      <w:pPr/>
      <w:r>
        <w:rPr/>
        <w:t xml:space="preserve">Крім того згідно із дослідженнями Світового банку, частка осіб з вищою освітою серед безробітних зросла з 32% у 2004 році до 47% у 2013 році. Доступні відкриті дані Держзайнятості показують, що протягом останніх років цей показник стабілізувався на рівні 50%.</w:t>
      </w:r>
    </w:p>
    <w:p>
      <w:pPr/>
      <w:r>
        <w:rPr/>
        <w:t xml:space="preserve">На жаль, в Україні бракує даних, які би в динаміці відображали оцінки роботодавців та самих студентів щодо якості вищої освіти та відповідності освітніх програм вимогами ринку праці, також відсутній моніторинг зайнятості випускників закладів вищої освіти</w:t>
      </w:r>
    </w:p>
    <w:p>
      <w:pPr/>
      <w:r>
        <w:rPr/>
        <w:t xml:space="preserve"> </w:t>
      </w:r>
    </w:p>
    <w:p>
      <w:pPr/>
      <w:hyperlink w:anchor="_ftnref1" w:history="1">
        <w:r>
          <w:rPr/>
          <w:t xml:space="preserve">[1]</w:t>
        </w:r>
      </w:hyperlink>
      <w:r>
        <w:rPr/>
        <w:t xml:space="preserve"> Дані Державної служби статистики - Режим доступу: </w:t>
      </w:r>
      <w:hyperlink r:id="rId9" w:history="1">
        <w:r>
          <w:rPr/>
          <w:t xml:space="preserve">http</w:t>
        </w:r>
      </w:hyperlink>
      <w:hyperlink r:id="rId9" w:history="1">
        <w:r>
          <w:rPr/>
          <w:t xml:space="preserve">://</w:t>
        </w:r>
      </w:hyperlink>
      <w:hyperlink r:id="rId9" w:history="1">
        <w:r>
          <w:rPr/>
          <w:t xml:space="preserve">www</w:t>
        </w:r>
      </w:hyperlink>
      <w:hyperlink r:id="rId9" w:history="1">
        <w:r>
          <w:rPr/>
          <w:t xml:space="preserve">.</w:t>
        </w:r>
      </w:hyperlink>
      <w:hyperlink r:id="rId9" w:history="1">
        <w:r>
          <w:rPr/>
          <w:t xml:space="preserve">ukrstat</w:t>
        </w:r>
      </w:hyperlink>
      <w:hyperlink r:id="rId9" w:history="1">
        <w:r>
          <w:rPr/>
          <w:t xml:space="preserve">.</w:t>
        </w:r>
      </w:hyperlink>
      <w:hyperlink r:id="rId9" w:history="1">
        <w:r>
          <w:rPr/>
          <w:t xml:space="preserve">gov</w:t>
        </w:r>
      </w:hyperlink>
      <w:hyperlink r:id="rId9" w:history="1">
        <w:r>
          <w:rPr/>
          <w:t xml:space="preserve">.</w:t>
        </w:r>
      </w:hyperlink>
      <w:hyperlink r:id="rId9" w:history="1">
        <w:r>
          <w:rPr/>
          <w:t xml:space="preserve">ua</w:t>
        </w:r>
      </w:hyperlink>
      <w:hyperlink r:id="rId9" w:history="1">
        <w:r>
          <w:rPr/>
          <w:t xml:space="preserve">/</w:t>
        </w:r>
      </w:hyperlink>
    </w:p>
    <w:p>
      <w:pPr/>
      <w:r>
        <w:rPr>
          <w:b w:val="1"/>
          <w:bCs w:val="1"/>
        </w:rPr>
        <w:t xml:space="preserve">1.6. Причини проблеми</w:t>
      </w:r>
    </w:p>
    <w:p>
      <w:pPr/>
      <w:r>
        <w:rPr/>
        <w:t xml:space="preserve">Причина 1 - Система державного фінансування стимулює заклади вищої освіти (далі - ЗВО) працювати передовсім на кількість студентів, а не на якість їхньої освіти</w:t>
      </w:r>
    </w:p>
    <w:p>
      <w:pPr/>
      <w:r>
        <w:rPr/>
        <w:t xml:space="preserve">ЗВО намагаються зарахувати якомога більше студентів, заплющуючи очі на рівень їхньої підготовки, часто набираючи тих, хто не має необхідного рівня знань. ЗВО змушені стримувати відрахування студентів, навіть якщо вони не виконують вимог освітньої програми, адже з відрахуванням, знову ж таки, зменшиться їхнє фінансування. Таке полювання за кількістю неодмінно знижує якість, адже випускається чимало осіб, які об’єктивно не виконують вимог для отримання диплому про вищу освіту.</w:t>
      </w:r>
    </w:p>
    <w:p>
      <w:pPr/>
      <w:r>
        <w:rPr/>
        <w:t xml:space="preserve">Водночас заклади працюють в умовах гібридної управлінської моделі, в якій переважають інститути колективної безвідповідальності, а менеджмент закладів не звик працювати на засадах result-based management, адже перед ними не ставлять такої задачі. Також заклади позбавлені фінансової автономії, тому не можуть оперативно реагувати на виклики, які перед ними постають. Зокрема через дію єдиної тарифної сітки рівень оплати відносно мало диференційований та не дозволяє винагороджувати викладачів співмірно їхнім досягненням.</w:t>
      </w:r>
    </w:p>
    <w:p>
      <w:pPr/>
      <w:r>
        <w:rPr/>
        <w:t xml:space="preserve">Недостатній рівень фінансування вищої освіти та зношеність матеріально-технічної бази, через заниження цін на контрактне навчання та відсутність можливостей для приватних інвестицій, в тому числі через державно-приватне партнерство.</w:t>
      </w:r>
    </w:p>
    <w:p>
      <w:pPr/>
      <w:r>
        <w:rPr/>
        <w:t xml:space="preserve">Причина 2 - Впродовж тривалого часу якість вищої освіти не підтримувалась системами внутрішнього і зовнішнього забезпечення якості, оскільки ці системи були орієнтовані на формальні показники, а не на забезпечення процесів та потреб стейкхолдерів</w:t>
      </w:r>
    </w:p>
    <w:p>
      <w:pPr/>
      <w:r>
        <w:rPr/>
        <w:t xml:space="preserve">Причина 3 - Заклади вищої освіти все ще слабко враховують потреби роботодавців</w:t>
      </w:r>
    </w:p>
    <w:p>
      <w:pPr/>
      <w:r>
        <w:rPr/>
        <w:t xml:space="preserve">Причина 4 - Випускники закладів вищої освіти мають обмежений доступ до послуг освіти протягом життя за державний кошт. Провайдери таких послуг різних форм власності та типів організації не мають рівного доступу до державного фінансування своїх послуг</w:t>
      </w:r>
    </w:p>
    <w:p>
      <w:pPr/>
      <w:r>
        <w:rPr>
          <w:b w:val="1"/>
          <w:bCs w:val="1"/>
        </w:rPr>
        <w:t xml:space="preserve">1.7. Показники ефективності політики</w:t>
      </w:r>
    </w:p>
    <w:p>
      <w:pPr>
        <w:numPr>
          <w:ilvl w:val="0"/>
          <w:numId w:val="1"/>
        </w:numPr>
      </w:pPr>
      <w:r>
        <w:rPr/>
        <w:t xml:space="preserve">Відсоток випускників закладів вищої освіти, зайнятих на позиціях чи у сферах, що вимагають вищої освіти</w:t>
      </w:r>
    </w:p>
    <w:p>
      <w:pPr>
        <w:numPr>
          <w:ilvl w:val="0"/>
          <w:numId w:val="1"/>
        </w:numPr>
      </w:pPr>
      <w:r>
        <w:rPr/>
        <w:t xml:space="preserve">Величина різниці між оплатою праці осіб з вищою освітою різних рівнів та осіб, які не мають вищої освіти</w:t>
      </w:r>
    </w:p>
    <w:p>
      <w:pPr>
        <w:numPr>
          <w:ilvl w:val="0"/>
          <w:numId w:val="1"/>
        </w:numPr>
      </w:pPr>
      <w:r>
        <w:rPr/>
        <w:t xml:space="preserve">За результатами національних опитувань роботодавців щонайменше 25% респондентів повністю або переважно позитивно оцінюють якість вищої освіти в Україні</w:t>
      </w:r>
    </w:p>
    <w:p>
      <w:pPr/>
      <w:r>
        <w:rPr>
          <w:b w:val="1"/>
          <w:bCs w:val="1"/>
        </w:rPr>
        <w:t xml:space="preserve">1.8. Опис чинної державної політики щодо вирішення проблеми / її причин.</w:t>
      </w:r>
    </w:p>
    <w:p>
      <w:pPr/>
      <w:r>
        <w:rPr/>
        <w:t xml:space="preserve">Чинна державна політика спрямована на розширення академічної  автономії ЗВО, впровадження прозорих та справедливих умов доступу до вищої освіти та підвищення вступних вимог для абітурієнтів.</w:t>
      </w:r>
    </w:p>
    <w:p>
      <w:pPr/>
      <w:r>
        <w:rPr/>
        <w:t xml:space="preserve">З 2014 року ЗВО самостійно формують структуру та зміст освітніх програм. Тобто попри низьку фінансову та помірковану управлінську автономію, заклади мають досить широку академічну свободу.</w:t>
      </w:r>
    </w:p>
    <w:p>
      <w:pPr/>
      <w:r>
        <w:rPr/>
        <w:t xml:space="preserve">Було розроблено 235 стандартів вищої освіти (105 затверджено), що базуються на компетентнісному підході і поділяють філософію визначення вимог до кінцевих результатів навчання, які повинен отримати випускник.</w:t>
      </w:r>
    </w:p>
    <w:p>
      <w:pPr/>
      <w:r>
        <w:rPr/>
        <w:t xml:space="preserve">Розпочав роботу оновлений склад Національного агентства із забезпечення якості вищої освіти, який було відібрано за результатами конкурсного відбору.</w:t>
      </w:r>
    </w:p>
    <w:p>
      <w:pPr/>
      <w:r>
        <w:rPr/>
        <w:t xml:space="preserve">Відбувся запуск прозорої системи акредитації освітніх програм, що покликана оцінювати та покращувати процеси у закладі, а не формальні показники.</w:t>
      </w:r>
    </w:p>
    <w:p>
      <w:pPr/>
      <w:r>
        <w:rPr/>
        <w:t xml:space="preserve">Запроваджено прозорі механізми розподілу державного замовлення (адресне розміщення; широкий конкурс; формульний розподіл), що передбачає поетапну відмову від ручного розподілу державного замовлення на користь принципу «право на безоплатну освіту йде за кращими вступниками» та формульного розподілу державного замовлення та створює умови для вступників вступити до омріяних закладів вищої освіти.</w:t>
      </w:r>
    </w:p>
    <w:p>
      <w:pPr/>
      <w:r>
        <w:rPr/>
        <w:t xml:space="preserve">Створено умови для здобуття вищої освіти дітьми з тимчасово окупованої території України та населених пунктів, розташованих на лінії зіткнення (за останні три роки кількість таких вступників збільшилась вдвічі).</w:t>
      </w:r>
    </w:p>
    <w:p>
      <w:pPr/>
      <w:r>
        <w:rPr/>
        <w:t xml:space="preserve">Запроваджено єдине фахове вступне випробування для вступу на правничі спеціальності, та єдиний вступний іспит з іноземної мови для ряду спеціальностей, що дозволило підвищити вимоги до здобувачів ступеня магістра, сприяло прозорості та доброчесності під час вступу, а заклади вищої освіти отримали більш підготовлених студентів. </w:t>
      </w:r>
    </w:p>
    <w:p>
      <w:pPr/>
      <w:r>
        <w:rPr/>
        <w:t xml:space="preserve">Водночас фінансування закладів бере до уваги кількість прийнятих студентів, а не результати діяльності закладів, зокрема якість освіти. Державне фінансування і надалі доступне лише для державних ЗВО. Підтримується надмірно зарегульована та непрозора система ліцензування. Триває консервація системи управління, через яку знижується якість управлінських процесів у закладах вищої освіти</w:t>
      </w:r>
    </w:p>
    <w:p>
      <w:pPr/>
      <w:r>
        <w:rPr>
          <w:b w:val="1"/>
          <w:bCs w:val="1"/>
        </w:rPr>
        <w:t xml:space="preserve">2.	ПРОПОНОВАНИЙ КУРС ПОЛІТИКИ</w:t>
      </w:r>
    </w:p>
    <w:p>
      <w:pPr/>
      <w:r>
        <w:rPr>
          <w:b w:val="1"/>
          <w:bCs w:val="1"/>
        </w:rPr>
        <w:t xml:space="preserve">2.1. Підціль 1 “Заклади вищої освіти функціонують ефективно”</w:t>
      </w:r>
    </w:p>
    <w:p>
      <w:pPr/>
      <w:r>
        <w:rPr>
          <w:b w:val="1"/>
          <w:bCs w:val="1"/>
        </w:rPr>
        <w:t xml:space="preserve">Показники результативності: </w:t>
      </w:r>
    </w:p>
    <w:p>
      <w:pPr>
        <w:numPr>
          <w:ilvl w:val="0"/>
          <w:numId w:val="1"/>
        </w:numPr>
      </w:pPr>
      <w:r>
        <w:rPr/>
        <w:t xml:space="preserve">80%  керівників закладів вищої освіти  мають в контракті ключові показники ефективності та не менше 50% керівників досягають їх</w:t>
      </w:r>
    </w:p>
    <w:p>
      <w:pPr>
        <w:numPr>
          <w:ilvl w:val="0"/>
          <w:numId w:val="1"/>
        </w:numPr>
      </w:pPr>
      <w:r>
        <w:rPr/>
        <w:t xml:space="preserve">коефіцієнт кореляції між часткою державного фінансування та результатами діяльності ЗВО складає  0,9;</w:t>
      </w:r>
    </w:p>
    <w:p>
      <w:pPr>
        <w:numPr>
          <w:ilvl w:val="0"/>
          <w:numId w:val="1"/>
        </w:numPr>
      </w:pPr>
      <w:r>
        <w:rPr/>
        <w:t xml:space="preserve">середня заробітна плата науково-педагогічних працівників державних та комунальних закладів вищої освіти порівняно з середньою заробітною платою в країні складає 200 %.</w:t>
      </w:r>
    </w:p>
    <w:p>
      <w:pPr/>
      <w:r>
        <w:rPr>
          <w:b w:val="1"/>
          <w:bCs w:val="1"/>
        </w:rPr>
        <w:t xml:space="preserve">Завдання до підцілі 1: </w:t>
      </w:r>
    </w:p>
    <w:p>
      <w:pPr>
        <w:numPr>
          <w:ilvl w:val="0"/>
          <w:numId w:val="1"/>
        </w:numPr>
      </w:pPr>
      <w:r>
        <w:rPr/>
        <w:t xml:space="preserve">ЗВО реалізують усі види автономії, передусім фінансову автономію</w:t>
      </w:r>
    </w:p>
    <w:p>
      <w:pPr>
        <w:numPr>
          <w:ilvl w:val="0"/>
          <w:numId w:val="1"/>
        </w:numPr>
      </w:pPr>
      <w:r>
        <w:rPr/>
        <w:t xml:space="preserve">ЗВО фінансуються за результатами їхньої освітньої, наукової та міжнародної діяльності</w:t>
      </w:r>
    </w:p>
    <w:p>
      <w:pPr>
        <w:numPr>
          <w:ilvl w:val="0"/>
          <w:numId w:val="1"/>
        </w:numPr>
      </w:pPr>
      <w:r>
        <w:rPr/>
        <w:t xml:space="preserve">Створено умови для бюджетного фінансування підготовки фахівців у приватних ЗВО</w:t>
      </w:r>
    </w:p>
    <w:p>
      <w:pPr>
        <w:numPr>
          <w:ilvl w:val="0"/>
          <w:numId w:val="1"/>
        </w:numPr>
      </w:pPr>
      <w:r>
        <w:rPr/>
        <w:t xml:space="preserve">Керівники ЗВО реалізують та забезпечують ефективне управління закладами</w:t>
      </w:r>
    </w:p>
    <w:p>
      <w:pPr>
        <w:numPr>
          <w:ilvl w:val="0"/>
          <w:numId w:val="1"/>
        </w:numPr>
      </w:pPr>
      <w:r>
        <w:rPr/>
        <w:t xml:space="preserve">Науково-педагогічні працівники мають конкурентний рівень оплати праці та постійний професійний розвиток</w:t>
      </w:r>
    </w:p>
    <w:p>
      <w:pPr>
        <w:numPr>
          <w:ilvl w:val="0"/>
          <w:numId w:val="1"/>
        </w:numPr>
      </w:pPr>
      <w:r>
        <w:rPr/>
        <w:t xml:space="preserve">Переміщені ЗВО реалізують власні стратегії розвитку, а мешканці тимчасово окупованих територій мають можливість здобути вищу освіту в Україні</w:t>
      </w:r>
    </w:p>
    <w:p>
      <w:pPr/>
      <w:r>
        <w:rPr>
          <w:b w:val="1"/>
          <w:bCs w:val="1"/>
        </w:rPr>
        <w:t xml:space="preserve">2.2. Підціль 2 “Функціонує дієва система забезпечення якості вищої освіти, яка ґрунтується, зокрема, на широкій прихильності принципам академічної доброчесності”</w:t>
      </w:r>
    </w:p>
    <w:p>
      <w:pPr/>
      <w:r>
        <w:rPr>
          <w:b w:val="1"/>
          <w:bCs w:val="1"/>
        </w:rPr>
        <w:t xml:space="preserve">Показники результативності: </w:t>
      </w:r>
    </w:p>
    <w:p>
      <w:pPr>
        <w:numPr>
          <w:ilvl w:val="0"/>
          <w:numId w:val="1"/>
        </w:numPr>
      </w:pPr>
      <w:r>
        <w:rPr/>
        <w:t xml:space="preserve">65% учасників акредитації, які вважають зовнішні процедури забезпечення якості чіткими та прозорими</w:t>
      </w:r>
    </w:p>
    <w:p>
      <w:pPr>
        <w:numPr>
          <w:ilvl w:val="0"/>
          <w:numId w:val="1"/>
        </w:numPr>
      </w:pPr>
      <w:r>
        <w:rPr/>
        <w:t xml:space="preserve">55% здобувачів вищої освіти, які задоволені процесами навчання та викладання</w:t>
      </w:r>
    </w:p>
    <w:p>
      <w:pPr>
        <w:numPr>
          <w:ilvl w:val="0"/>
          <w:numId w:val="1"/>
        </w:numPr>
      </w:pPr>
      <w:r>
        <w:rPr/>
        <w:t xml:space="preserve">80% здобувачів вищої освіти, які не стикались з проявами академічної недоброчесності та/або надання неправомірної вигоди у закладах вищої освіти</w:t>
      </w:r>
    </w:p>
    <w:p>
      <w:pPr/>
      <w:r>
        <w:rPr>
          <w:b w:val="1"/>
          <w:bCs w:val="1"/>
        </w:rPr>
        <w:t xml:space="preserve">Завдання до підцілі 2: </w:t>
      </w:r>
    </w:p>
    <w:p>
      <w:pPr>
        <w:numPr>
          <w:ilvl w:val="0"/>
          <w:numId w:val="1"/>
        </w:numPr>
      </w:pPr>
      <w:r>
        <w:rPr/>
        <w:t xml:space="preserve">Система конкурсного вступу до ЗВО забезпечує відбір вмотивованих осіб, які спроможні здобувати вищу освіту</w:t>
      </w:r>
    </w:p>
    <w:p>
      <w:pPr>
        <w:numPr>
          <w:ilvl w:val="0"/>
          <w:numId w:val="1"/>
        </w:numPr>
      </w:pPr>
      <w:r>
        <w:rPr/>
        <w:t xml:space="preserve">Атестація здобувачів вищої освіти забезпечує випуск конкурентоспроможних фахівців</w:t>
      </w:r>
    </w:p>
    <w:p>
      <w:pPr>
        <w:numPr>
          <w:ilvl w:val="0"/>
          <w:numId w:val="1"/>
        </w:numPr>
      </w:pPr>
      <w:r>
        <w:rPr/>
        <w:t xml:space="preserve">Система забезпечення якості вищої освіти відповідає принципам стандартів та рекомендацій Європейського простору вищої освіти (ESG)</w:t>
      </w:r>
    </w:p>
    <w:p>
      <w:pPr>
        <w:numPr>
          <w:ilvl w:val="0"/>
          <w:numId w:val="1"/>
        </w:numPr>
      </w:pPr>
      <w:r>
        <w:rPr/>
        <w:t xml:space="preserve">Вища освіта є конкурентоспроможною на міжнародному ринку освітніх послуг</w:t>
      </w:r>
    </w:p>
    <w:p>
      <w:pPr/>
      <w:r>
        <w:rPr>
          <w:b w:val="1"/>
          <w:bCs w:val="1"/>
        </w:rPr>
        <w:t xml:space="preserve">2.3. Підціль 3 “Українські роботодавці довіряють системі вищої освіти в Україні”</w:t>
      </w:r>
    </w:p>
    <w:p>
      <w:pPr/>
      <w:r>
        <w:rPr>
          <w:b w:val="1"/>
          <w:bCs w:val="1"/>
        </w:rPr>
        <w:t xml:space="preserve">Показники результативності: </w:t>
      </w:r>
    </w:p>
    <w:p>
      <w:pPr>
        <w:numPr>
          <w:ilvl w:val="0"/>
          <w:numId w:val="1"/>
        </w:numPr>
      </w:pPr>
      <w:r>
        <w:rPr/>
        <w:t xml:space="preserve">35% роботодавців за результатами національних опитувань, які повністю або переважно позитивно оцінюють якість вищої освіти в Україні</w:t>
      </w:r>
    </w:p>
    <w:p>
      <w:pPr/>
      <w:r>
        <w:rPr>
          <w:b w:val="1"/>
          <w:bCs w:val="1"/>
        </w:rPr>
        <w:t xml:space="preserve">Завдання до підцілі 3: </w:t>
      </w:r>
    </w:p>
    <w:p>
      <w:pPr>
        <w:numPr>
          <w:ilvl w:val="0"/>
          <w:numId w:val="1"/>
        </w:numPr>
      </w:pPr>
      <w:r>
        <w:rPr/>
        <w:t xml:space="preserve">Представники бізнесу залучені до управління ЗВО, до систем забезпечення якості та до формування змісту освіти</w:t>
      </w:r>
    </w:p>
    <w:p>
      <w:pPr>
        <w:numPr>
          <w:ilvl w:val="0"/>
          <w:numId w:val="1"/>
        </w:numPr>
      </w:pPr>
      <w:r>
        <w:rPr/>
        <w:t xml:space="preserve">Держава підтримує підготовку фахівців для потреб публічного та приватного секторів</w:t>
      </w:r>
    </w:p>
    <w:p>
      <w:pPr>
        <w:numPr>
          <w:ilvl w:val="0"/>
          <w:numId w:val="1"/>
        </w:numPr>
      </w:pPr>
      <w:r>
        <w:rPr/>
        <w:t xml:space="preserve">Функціонують різноманітні моделі практико-орієнтованого навчання</w:t>
      </w:r>
    </w:p>
    <w:p>
      <w:pPr/>
      <w:r>
        <w:rPr>
          <w:b w:val="1"/>
          <w:bCs w:val="1"/>
        </w:rPr>
        <w:t xml:space="preserve">2.4. Підціль 4 “Задоволені різноманітні освітні потреби населення (у тому числі соціально вразливих категорій громадян) щодо особистого та професійного розвитку в системі освіти дорослих”</w:t>
      </w:r>
    </w:p>
    <w:p>
      <w:pPr/>
      <w:r>
        <w:rPr>
          <w:b w:val="1"/>
          <w:bCs w:val="1"/>
        </w:rPr>
        <w:t xml:space="preserve">Показники результативності: </w:t>
      </w:r>
    </w:p>
    <w:p>
      <w:pPr>
        <w:numPr>
          <w:ilvl w:val="0"/>
          <w:numId w:val="1"/>
        </w:numPr>
      </w:pPr>
      <w:r>
        <w:rPr/>
        <w:t xml:space="preserve">25% студентів  закладів вищої освіти  і закладів фахової передвищої освіти  віком від 24 років і старших та  15% учнів, слухачів закладів професійної (професійно-технічної) освіти віком від 24 років і старших  отримали другу вищу, професійну (професійно-технічну та фахову передвищу), післядипломну освіту, а також підвищення кваліфікації, в тому числі через визнання результатів навчання здобутих в неформальній та інформальній освіті</w:t>
      </w:r>
    </w:p>
    <w:p>
      <w:pPr/>
      <w:r>
        <w:rPr>
          <w:b w:val="1"/>
          <w:bCs w:val="1"/>
        </w:rPr>
        <w:t xml:space="preserve">Завдання до підцілі 4: </w:t>
      </w:r>
    </w:p>
    <w:p>
      <w:pPr>
        <w:numPr>
          <w:ilvl w:val="0"/>
          <w:numId w:val="1"/>
        </w:numPr>
      </w:pPr>
      <w:r>
        <w:rPr/>
        <w:t xml:space="preserve">Створена гнучка та ефективна система освіти дорослих (система навчання впродовж життя), яка відповідає потребам і запитам громадян, економіки та суспільства</w:t>
      </w:r>
    </w:p>
    <w:p>
      <w:pPr>
        <w:numPr>
          <w:ilvl w:val="0"/>
          <w:numId w:val="1"/>
        </w:numPr>
      </w:pPr>
      <w:r>
        <w:rPr/>
        <w:t xml:space="preserve">Громадяни мають рівні можливості щодо доступу до послуг в системі освіти дорослих</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Заклади вищої освіти функціонують ефективно</w:t>
            </w:r>
          </w:p>
        </w:tc>
        <w:tc>
          <w:tcPr>
            <w:vAlign w:val="center"/>
            <w:vMerge w:val="restart"/>
          </w:tcPr>
          <w:p>
            <w:pPr>
              <w:jc w:val="center"/>
            </w:pPr>
            <w:r>
              <w:rPr>
                <w:sz w:val="20"/>
                <w:szCs w:val="20"/>
              </w:rPr>
              <w:t xml:space="preserve">ЗВО реалізують усі види автономії, передусім фінансову автономію</w:t>
            </w:r>
          </w:p>
        </w:tc>
        <w:tc>
          <w:tcPr>
            <w:vAlign w:val="center"/>
          </w:tcPr>
          <w:p>
            <w:pPr>
              <w:jc w:val="center"/>
            </w:pPr>
            <w:r>
              <w:rPr>
                <w:sz w:val="20"/>
                <w:szCs w:val="20"/>
              </w:rPr>
              <w:t xml:space="preserve">Розроблення та внесення до Верховної Ради України законопроєкту, який надає закладам вищої освіти повноваження самостійно розпоряджатися коштами, визначати внутрішню систему та рівень оплати праці, вільно залучати пожертви та інвестиції, при цьому залишаючись неприбутковою організацією з усіма нинішніми податковими пільгами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Запуск короткої навчальної програми для управлінців, фінансистів та бухгалтерів закладів вищої освіти про нові можливості, які надає фінансова автономія, про те, як в нових умовах ефективно управляти персоналом, залучати кошти та розпоряджатись ними, взаємодіяти із роботодавцями, місцевою владою та іншими університетами, розробляти стратегії розвитку закладів вищої освіти, визначати ключові показники ефективності, брати участь у міжнародних проектах</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31-08-2021</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Приведення правил та інструкцій державного фінансового контролю у відповідність до нового законодавства, яке гарантує фінансову автономію закладів вищої освіти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Держфінмоніторинг; Держаудитслужба; Рахункова палата</w:t>
            </w:r>
          </w:p>
        </w:tc>
      </w:tr>
      <w:tr>
        <w:trPr/>
        <w:tc>
          <w:tcPr>
            <w:vMerge w:val="continue"/>
          </w:tcPr>
          <w:p/>
        </w:tc>
        <w:tc>
          <w:tcPr>
            <w:vAlign w:val="center"/>
            <w:vMerge w:val="restart"/>
          </w:tcPr>
          <w:p>
            <w:pPr>
              <w:jc w:val="center"/>
            </w:pPr>
            <w:r>
              <w:rPr>
                <w:sz w:val="20"/>
                <w:szCs w:val="20"/>
              </w:rPr>
              <w:t xml:space="preserve">ЗВО фінансуються за результатами їхньої освітньої, наукової та міжнародної діяльності</w:t>
            </w:r>
          </w:p>
        </w:tc>
        <w:tc>
          <w:tcPr>
            <w:vAlign w:val="center"/>
          </w:tcPr>
          <w:p>
            <w:pPr>
              <w:jc w:val="center"/>
            </w:pPr>
            <w:r>
              <w:rPr>
                <w:sz w:val="20"/>
                <w:szCs w:val="20"/>
              </w:rPr>
              <w:t xml:space="preserve">На виконання норм Бюджетного кодексу затвердження порядку, яким встановлено формульний розподіл державного фінансування закладів вищої освіти за результатами їхньої діяльності</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внесення до Верховної Ради України змін до Закону "Про вищу освіту" та інших законів, якими закріплено принцип формульного фінансування закладів вищої освіти за результатами їх діяльності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Запуск електронної системи моніторингу працевлаштування випускників закладів вищої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МОН; Мінсоцполітики; Мінекономіки</w:t>
            </w:r>
          </w:p>
        </w:tc>
      </w:tr>
      <w:tr>
        <w:trPr/>
        <w:tc>
          <w:tcPr>
            <w:vMerge w:val="continue"/>
          </w:tcPr>
          <w:p/>
        </w:tc>
        <w:tc>
          <w:tcPr>
            <w:vMerge w:val="continue"/>
          </w:tcPr>
          <w:p/>
        </w:tc>
        <w:tc>
          <w:tcPr>
            <w:vAlign w:val="center"/>
          </w:tcPr>
          <w:p>
            <w:pPr>
              <w:jc w:val="center"/>
            </w:pPr>
            <w:r>
              <w:rPr>
                <w:sz w:val="20"/>
                <w:szCs w:val="20"/>
              </w:rPr>
              <w:t xml:space="preserve">Запуск електронних кабінетів здобувачів вищої освіти для проведення опитувань студентів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Оновлення матеріально-технічної бази, зокрема фонду навчальних та дослідницьких лабораторій закладів вищої освіти</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Періодично проводити Q&amp;amp;А зустрічі з викладачами та студентами, щоб роз’яснювати спільноті перебіг реформи фінансування вищої освіти та супутні питання, отримувати зворотній зв'язок від спільноти та збільшувати кількість прихильників реформи</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Створено умови для бюджетного фінансування підготовки фахівців у приватних ЗВО</w:t>
            </w:r>
          </w:p>
        </w:tc>
        <w:tc>
          <w:tcPr>
            <w:vAlign w:val="center"/>
          </w:tcPr>
          <w:p>
            <w:pPr>
              <w:jc w:val="center"/>
            </w:pPr>
            <w:r>
              <w:rPr>
                <w:sz w:val="20"/>
                <w:szCs w:val="20"/>
              </w:rPr>
              <w:t xml:space="preserve">Усунення законодавчих обмежень щодо бюджетного фінансування приватних закладів вищої освіти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Включення приватних закладів вищої освіти до механізмів розподілу бюджетного фінансування</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Керівники ЗВО реалізують та забезпечують ефективне управління закладами</w:t>
            </w:r>
          </w:p>
        </w:tc>
        <w:tc>
          <w:tcPr>
            <w:vAlign w:val="center"/>
          </w:tcPr>
          <w:p>
            <w:pPr>
              <w:jc w:val="center"/>
            </w:pPr>
            <w:r>
              <w:rPr>
                <w:sz w:val="20"/>
                <w:szCs w:val="20"/>
              </w:rPr>
              <w:t xml:space="preserve">Розроблення та внесення до Верховної Ради України законопроєкт щодо оновлення системи управління закладами вищої освіти, включаючи механізми призначення та звільнення керівників ЗВО, збільшення ролі наглядових рад, зменшення ролі конференції трудового колективу</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Запровадження контрактів з ректорами, що містять цільові показники діяльності закладу вищої освіти, досягнення яких повинен забезпечити керівник закладу вищої освіти, та механізми перевірки досягнення таких цільових показників, а також терміни для досягнення таких цільових показників</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Підписання контрактів з 30-ма ректорами, що містять цільові показники діяльності закладу вищої освіти, досягнення яких повинен забезпечити керівник закладу вищої освіти, та механізми перевірки досягнення таких цільових показників, а також терміни для досягнення таких цільових показників</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Науково-педагогічні працівники мають конкурентний рівень оплати праці та постійний професійний розвиток</w:t>
            </w:r>
          </w:p>
        </w:tc>
        <w:tc>
          <w:tcPr>
            <w:vAlign w:val="center"/>
          </w:tcPr>
          <w:p>
            <w:pPr>
              <w:jc w:val="center"/>
            </w:pPr>
            <w:r>
              <w:rPr>
                <w:sz w:val="20"/>
                <w:szCs w:val="20"/>
              </w:rPr>
              <w:t xml:space="preserve">Запровадження та підтримка механізму державного фінансування професійного розвитку науково-педагогічних працівників (НПП) за принципом «гроші за викладачем»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Мінфін</w:t>
            </w:r>
          </w:p>
        </w:tc>
      </w:tr>
      <w:tr>
        <w:trPr/>
        <w:tc>
          <w:tcPr>
            <w:vMerge w:val="continue"/>
          </w:tcPr>
          <w:p/>
        </w:tc>
        <w:tc>
          <w:tcPr>
            <w:vMerge w:val="continue"/>
          </w:tcPr>
          <w:p/>
        </w:tc>
        <w:tc>
          <w:tcPr>
            <w:vAlign w:val="center"/>
          </w:tcPr>
          <w:p>
            <w:pPr>
              <w:jc w:val="center"/>
            </w:pPr>
            <w:r>
              <w:rPr>
                <w:sz w:val="20"/>
                <w:szCs w:val="20"/>
              </w:rPr>
              <w:t xml:space="preserve">Запуск та підтримка програми професійного розвитку для НПП, що має на меті збільшення спільноти агентів змін</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введення в дію професійних стандартів для посад НПП закладів вищої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Періодично проводити зустрічі, Q&amp;amp;А сесії, онлайн-семінари щодо роз’яснень та інформування громадськості щодо питань оплати праці та професійного розвитку НПП</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Запровадження механізму індикативної собівартості (на виконання Закону України «Про Державний бюджет 2020 року»)</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Переміщені ЗВО реалізують власні стратегії розвитку, а мешканці тимчасово окупованих територій мають можливість здобути вищу освіту в Україні</w:t>
            </w:r>
          </w:p>
        </w:tc>
        <w:tc>
          <w:tcPr>
            <w:vAlign w:val="center"/>
          </w:tcPr>
          <w:p>
            <w:pPr>
              <w:jc w:val="center"/>
            </w:pPr>
            <w:r>
              <w:rPr>
                <w:sz w:val="20"/>
                <w:szCs w:val="20"/>
              </w:rPr>
              <w:t xml:space="preserve">Проведення систематичного (кожні 2 роки) моніторингу переміщених закладів вищої освіти</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Мінветеранів</w:t>
            </w:r>
          </w:p>
        </w:tc>
      </w:tr>
      <w:tr>
        <w:trPr/>
        <w:tc>
          <w:tcPr>
            <w:vMerge w:val="continue"/>
          </w:tcPr>
          <w:p/>
        </w:tc>
        <w:tc>
          <w:tcPr>
            <w:vMerge w:val="continue"/>
          </w:tcPr>
          <w:p/>
        </w:tc>
        <w:tc>
          <w:tcPr>
            <w:vAlign w:val="center"/>
          </w:tcPr>
          <w:p>
            <w:pPr>
              <w:jc w:val="center"/>
            </w:pPr>
            <w:r>
              <w:rPr>
                <w:sz w:val="20"/>
                <w:szCs w:val="20"/>
              </w:rPr>
              <w:t xml:space="preserve">Забезпечення на законодавчому рівні механізму державного фінансування переміщених закладів вищої освіти, який стимулює переміщені заклади вищої освіти досягати цілей, закріплених у стратегічних планах</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МОН; Мінветеранів</w:t>
            </w:r>
          </w:p>
        </w:tc>
      </w:tr>
      <w:tr>
        <w:trPr/>
        <w:tc>
          <w:tcPr>
            <w:vMerge w:val="continue"/>
          </w:tcPr>
          <w:p/>
        </w:tc>
        <w:tc>
          <w:tcPr>
            <w:vMerge w:val="continue"/>
          </w:tcPr>
          <w:p/>
        </w:tc>
        <w:tc>
          <w:tcPr>
            <w:vAlign w:val="center"/>
          </w:tcPr>
          <w:p>
            <w:pPr>
              <w:jc w:val="center"/>
            </w:pPr>
            <w:r>
              <w:rPr>
                <w:sz w:val="20"/>
                <w:szCs w:val="20"/>
              </w:rPr>
              <w:t xml:space="preserve">Розширення доступу вступників, що мешкають на тимчасово окупованих територіях, до українських закладів вищої освіти</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Запровадження спеціальних підготовчих курсів на базі українських закладів вищої освіти для підготовки осіб з непідконтрольних територій до вступу у заклади вищої освіти України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Проведення інформаційної кампанії, скерованої на активне залучення вступників, що мешкають на тимчасово окупованих територіях, до українських ЗВО</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Мінветеранів; МКМС</w:t>
            </w:r>
          </w:p>
        </w:tc>
      </w:tr>
      <w:tr>
        <w:trPr/>
        <w:tc>
          <w:tcPr>
            <w:vAlign w:val="center"/>
            <w:vMerge w:val="restart"/>
          </w:tcPr>
          <w:p>
            <w:pPr>
              <w:jc w:val="center"/>
            </w:pPr>
            <w:r>
              <w:rPr>
                <w:sz w:val="20"/>
                <w:szCs w:val="20"/>
              </w:rPr>
              <w:t xml:space="preserve">Функціонує дієва система забезпечення якості вищої освіти, яка ґрунтується, зокрема, на широкій прихильності принципам академічної доброчесності</w:t>
            </w:r>
          </w:p>
        </w:tc>
        <w:tc>
          <w:tcPr>
            <w:vAlign w:val="center"/>
            <w:vMerge w:val="restart"/>
          </w:tcPr>
          <w:p>
            <w:pPr>
              <w:jc w:val="center"/>
            </w:pPr>
            <w:r>
              <w:rPr>
                <w:sz w:val="20"/>
                <w:szCs w:val="20"/>
              </w:rPr>
              <w:t xml:space="preserve">Система конкурсного вступу до ЗВО забезпечує відбір вмотивованих осіб, які спроможні здобувати вищу освіту</w:t>
            </w:r>
          </w:p>
        </w:tc>
        <w:tc>
          <w:tcPr>
            <w:vAlign w:val="center"/>
          </w:tcPr>
          <w:p>
            <w:pPr>
              <w:jc w:val="center"/>
            </w:pPr>
            <w:r>
              <w:rPr>
                <w:sz w:val="20"/>
                <w:szCs w:val="20"/>
              </w:rPr>
              <w:t xml:space="preserve">Розширення застосування організаційно-технологічних процесів зовнішнього незалежного оцінювання для забезпечення доброчесності доступу та рівних умов для абітурієнтів при вступі для здобуття вищої освіти</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Постійне оновлення та вдосконалення тестових завдань для зовнішнього незалежного оцінювання</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Мінфін</w:t>
            </w:r>
          </w:p>
        </w:tc>
      </w:tr>
      <w:tr>
        <w:trPr/>
        <w:tc>
          <w:tcPr>
            <w:vMerge w:val="continue"/>
          </w:tcPr>
          <w:p/>
        </w:tc>
        <w:tc>
          <w:tcPr>
            <w:vMerge w:val="continue"/>
          </w:tcPr>
          <w:p/>
        </w:tc>
        <w:tc>
          <w:tcPr>
            <w:vAlign w:val="center"/>
          </w:tcPr>
          <w:p>
            <w:pPr>
              <w:jc w:val="center"/>
            </w:pPr>
            <w:r>
              <w:rPr>
                <w:sz w:val="20"/>
                <w:szCs w:val="20"/>
              </w:rPr>
              <w:t xml:space="preserve">Запровадження тесту загальних навчальних компетентностей із використанням організаційно-технологічних процесів зовнішнього незалежного оцінювання при вступі для здобуття вищої освіти</w:t>
            </w:r>
          </w:p>
        </w:tc>
        <w:tc>
          <w:tcPr>
            <w:tcW w:w="1500" w:type="dxa"/>
            <w:vAlign w:val="center"/>
          </w:tcPr>
          <w:p>
            <w:pPr>
              <w:jc w:val="center"/>
            </w:pPr>
            <w:r>
              <w:rPr>
                <w:sz w:val="20"/>
                <w:szCs w:val="20"/>
              </w:rPr>
              <w:t xml:space="preserve">01-10-2021</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МОН; Мінфін</w:t>
            </w:r>
          </w:p>
        </w:tc>
      </w:tr>
      <w:tr>
        <w:trPr/>
        <w:tc>
          <w:tcPr>
            <w:vMerge w:val="continue"/>
          </w:tcPr>
          <w:p/>
        </w:tc>
        <w:tc>
          <w:tcPr>
            <w:vAlign w:val="center"/>
            <w:vMerge w:val="restart"/>
          </w:tcPr>
          <w:p>
            <w:pPr>
              <w:jc w:val="center"/>
            </w:pPr>
            <w:r>
              <w:rPr>
                <w:sz w:val="20"/>
                <w:szCs w:val="20"/>
              </w:rPr>
              <w:t xml:space="preserve">Атестація здобувачів вищої освіти забезпечує випуск конкурентоспроможних фахівців</w:t>
            </w:r>
          </w:p>
        </w:tc>
        <w:tc>
          <w:tcPr>
            <w:vAlign w:val="center"/>
          </w:tcPr>
          <w:p>
            <w:pPr>
              <w:jc w:val="center"/>
            </w:pPr>
            <w:r>
              <w:rPr>
                <w:sz w:val="20"/>
                <w:szCs w:val="20"/>
              </w:rPr>
              <w:t xml:space="preserve">Реалізація пілотування єдиного державного кваліфікаційного іспиту та/або його окремих елементів із використанням організаційно-технологічних процесів зовнішнього незалежного оцінювання</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30-11-2022</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Постійне оновлення та вдосконалення завдань для проведення єдиного державного кваліфікаційного іспиту та/або його окремих елементів із використанням організаційно-технологічних процесів зовнішнього незалежного оцінювання</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Мінфін</w:t>
            </w:r>
          </w:p>
        </w:tc>
      </w:tr>
      <w:tr>
        <w:trPr/>
        <w:tc>
          <w:tcPr>
            <w:vMerge w:val="continue"/>
          </w:tcPr>
          <w:p/>
        </w:tc>
        <w:tc>
          <w:tcPr>
            <w:vMerge w:val="continue"/>
          </w:tcPr>
          <w:p/>
        </w:tc>
        <w:tc>
          <w:tcPr>
            <w:vAlign w:val="center"/>
          </w:tcPr>
          <w:p>
            <w:pPr>
              <w:jc w:val="center"/>
            </w:pPr>
            <w:r>
              <w:rPr>
                <w:sz w:val="20"/>
                <w:szCs w:val="20"/>
              </w:rPr>
              <w:t xml:space="preserve">Запровадження повноцінного використання організаційно-технологічних процесів зовнішнього незалежного оцінювання під час атестації здобувачів вищої освіти зі спеціальностей, необхідних для доступу до професій, для яких запроваджене додаткове регулювання</w:t>
            </w:r>
          </w:p>
        </w:tc>
        <w:tc>
          <w:tcPr>
            <w:tcW w:w="1500" w:type="dxa"/>
            <w:vAlign w:val="center"/>
          </w:tcPr>
          <w:p>
            <w:pPr>
              <w:jc w:val="center"/>
            </w:pPr>
            <w:r>
              <w:rPr>
                <w:sz w:val="20"/>
                <w:szCs w:val="20"/>
              </w:rPr>
              <w:t xml:space="preserve">01-11-2022</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Система забезпечення якості вищої освіти відповідає принципам стандартів та рекомендацій Європейського простору вищої освіти (ESG)</w:t>
            </w:r>
          </w:p>
        </w:tc>
        <w:tc>
          <w:tcPr>
            <w:vAlign w:val="center"/>
          </w:tcPr>
          <w:p>
            <w:pPr>
              <w:jc w:val="center"/>
            </w:pPr>
            <w:r>
              <w:rPr>
                <w:sz w:val="20"/>
                <w:szCs w:val="20"/>
              </w:rPr>
              <w:t xml:space="preserve">Завершення розроблення стандартів вищої освіти усіх рівнів на компетентнісній основі</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Запровадження акредитації освітніх програм та інституційної акредитації відповідно до ESG</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НАЗЯВО</w:t>
            </w:r>
          </w:p>
        </w:tc>
      </w:tr>
      <w:tr>
        <w:trPr/>
        <w:tc>
          <w:tcPr>
            <w:vMerge w:val="continue"/>
          </w:tcPr>
          <w:p/>
        </w:tc>
        <w:tc>
          <w:tcPr>
            <w:vMerge w:val="continue"/>
          </w:tcPr>
          <w:p/>
        </w:tc>
        <w:tc>
          <w:tcPr>
            <w:vAlign w:val="center"/>
          </w:tcPr>
          <w:p>
            <w:pPr>
              <w:jc w:val="center"/>
            </w:pPr>
            <w:r>
              <w:rPr>
                <w:sz w:val="20"/>
                <w:szCs w:val="20"/>
              </w:rPr>
              <w:t xml:space="preserve">Створення передумов для внесення НАЗЯВО до Європейського реєстру забезпечення якості вищої освіти (EQAR)</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НАЗЯВО</w:t>
            </w:r>
          </w:p>
        </w:tc>
      </w:tr>
      <w:tr>
        <w:trPr/>
        <w:tc>
          <w:tcPr>
            <w:vMerge w:val="continue"/>
          </w:tcPr>
          <w:p/>
        </w:tc>
        <w:tc>
          <w:tcPr>
            <w:vMerge w:val="continue"/>
          </w:tcPr>
          <w:p/>
        </w:tc>
        <w:tc>
          <w:tcPr>
            <w:vAlign w:val="center"/>
          </w:tcPr>
          <w:p>
            <w:pPr>
              <w:jc w:val="center"/>
            </w:pPr>
            <w:r>
              <w:rPr>
                <w:sz w:val="20"/>
                <w:szCs w:val="20"/>
              </w:rPr>
              <w:t xml:space="preserve">Реалізація комплексу тренінгів для працівників закладів вищої освіти, відповідальних за створення внутрішніх систем забезпечення якості</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НАЗЯВО; МОН</w:t>
            </w:r>
          </w:p>
        </w:tc>
      </w:tr>
      <w:tr>
        <w:trPr/>
        <w:tc>
          <w:tcPr>
            <w:vMerge w:val="continue"/>
          </w:tcPr>
          <w:p/>
        </w:tc>
        <w:tc>
          <w:tcPr>
            <w:vMerge w:val="continue"/>
          </w:tcPr>
          <w:p/>
        </w:tc>
        <w:tc>
          <w:tcPr>
            <w:vAlign w:val="center"/>
          </w:tcPr>
          <w:p>
            <w:pPr>
              <w:jc w:val="center"/>
            </w:pPr>
            <w:r>
              <w:rPr>
                <w:sz w:val="20"/>
                <w:szCs w:val="20"/>
              </w:rPr>
              <w:t xml:space="preserve">Дерегуляція ліцензійних умов у сфері вищої освіти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Запровадження електронного ліцензування діяльності у сфері вищої освіти</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Вища освіта є конкурентоспроможною на міжнародному ринку освітніх послуг</w:t>
            </w:r>
          </w:p>
        </w:tc>
        <w:tc>
          <w:tcPr>
            <w:vAlign w:val="center"/>
          </w:tcPr>
          <w:p>
            <w:pPr>
              <w:jc w:val="center"/>
            </w:pPr>
            <w:r>
              <w:rPr>
                <w:sz w:val="20"/>
                <w:szCs w:val="20"/>
              </w:rPr>
              <w:t xml:space="preserve">Запуск та здійснення активної комунікації можливостей вступу до українських закладів вищої освіти для іноземних громадян</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Створення прозорої системи вступу до українських закладів вищої освіти для іноземних громадян</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МОН; СБУ; МЗС</w:t>
            </w:r>
          </w:p>
        </w:tc>
      </w:tr>
      <w:tr>
        <w:trPr/>
        <w:tc>
          <w:tcPr>
            <w:vMerge w:val="continue"/>
          </w:tcPr>
          <w:p/>
        </w:tc>
        <w:tc>
          <w:tcPr>
            <w:vMerge w:val="continue"/>
          </w:tcPr>
          <w:p/>
        </w:tc>
        <w:tc>
          <w:tcPr>
            <w:vAlign w:val="center"/>
          </w:tcPr>
          <w:p>
            <w:pPr>
              <w:jc w:val="center"/>
            </w:pPr>
            <w:r>
              <w:rPr>
                <w:sz w:val="20"/>
                <w:szCs w:val="20"/>
              </w:rPr>
              <w:t xml:space="preserve">Вивчення пропозиції та попиту на здобуття вищої освіти в країнах-конкурентах України на ринку освітніх послуг для іноземних студентів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МОН; МЗС</w:t>
            </w:r>
          </w:p>
        </w:tc>
      </w:tr>
      <w:tr>
        <w:trPr/>
        <w:tc>
          <w:tcPr>
            <w:vMerge w:val="continue"/>
          </w:tcPr>
          <w:p/>
        </w:tc>
        <w:tc>
          <w:tcPr>
            <w:vMerge w:val="continue"/>
          </w:tcPr>
          <w:p/>
        </w:tc>
        <w:tc>
          <w:tcPr>
            <w:vAlign w:val="center"/>
          </w:tcPr>
          <w:p>
            <w:pPr>
              <w:jc w:val="center"/>
            </w:pPr>
            <w:r>
              <w:rPr>
                <w:sz w:val="20"/>
                <w:szCs w:val="20"/>
              </w:rPr>
              <w:t xml:space="preserve">Приведення Національної рамки кваліфікацій у відповідність до Європейської рамки кваліфікацій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НАК; МОН</w:t>
            </w:r>
          </w:p>
        </w:tc>
      </w:tr>
      <w:tr>
        <w:trPr/>
        <w:tc>
          <w:tcPr>
            <w:vMerge w:val="continue"/>
          </w:tcPr>
          <w:p/>
        </w:tc>
        <w:tc>
          <w:tcPr>
            <w:vMerge w:val="continue"/>
          </w:tcPr>
          <w:p/>
        </w:tc>
        <w:tc>
          <w:tcPr>
            <w:vAlign w:val="center"/>
          </w:tcPr>
          <w:p>
            <w:pPr>
              <w:jc w:val="center"/>
            </w:pPr>
            <w:r>
              <w:rPr>
                <w:sz w:val="20"/>
                <w:szCs w:val="20"/>
              </w:rPr>
              <w:t xml:space="preserve">Забезпечення співголовування України в Європейському просторі вищої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w:t>
            </w:r>
          </w:p>
        </w:tc>
      </w:tr>
      <w:tr>
        <w:trPr/>
        <w:tc>
          <w:tcPr>
            <w:vAlign w:val="center"/>
            <w:vMerge w:val="restart"/>
          </w:tcPr>
          <w:p>
            <w:pPr>
              <w:jc w:val="center"/>
            </w:pPr>
            <w:r>
              <w:rPr>
                <w:sz w:val="20"/>
                <w:szCs w:val="20"/>
              </w:rPr>
              <w:t xml:space="preserve">Українські роботодавці довіряють системі вищої освіти в Україні</w:t>
            </w:r>
          </w:p>
        </w:tc>
        <w:tc>
          <w:tcPr>
            <w:vAlign w:val="center"/>
            <w:vMerge w:val="restart"/>
          </w:tcPr>
          <w:p>
            <w:pPr>
              <w:jc w:val="center"/>
            </w:pPr>
            <w:r>
              <w:rPr>
                <w:sz w:val="20"/>
                <w:szCs w:val="20"/>
              </w:rPr>
              <w:t xml:space="preserve">Представники бізнесу залучені до управління ЗВО, до систем забезпечення якості та до формування змісту освіти</w:t>
            </w:r>
          </w:p>
        </w:tc>
        <w:tc>
          <w:tcPr>
            <w:vAlign w:val="center"/>
          </w:tcPr>
          <w:p>
            <w:pPr>
              <w:jc w:val="center"/>
            </w:pPr>
            <w:r>
              <w:rPr>
                <w:sz w:val="20"/>
                <w:szCs w:val="20"/>
              </w:rPr>
              <w:t xml:space="preserve">Нормативне врегулювання залучення представників бізнесу до різних етапів формування змісту освіти та контролю якості підготовки здобувачів вищої освіти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Поповнення складу науково-методичних комісій, що розробляють стандарти вищої освіти, представниками бізнесу</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Проведення аудиту стандартів вищої освіти на відповідність вимогам ринку праці або ж на наявність можливості забезпечити ці вимоги в освітній програмі</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31-05-2021</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Проведення комунікаційних заходів для роботодавців з метою популяризації залучення їх до освітнього процесу в закладах вищої освіти</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01-12-2024</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Держава підтримує підготовку фахівців для потреб публічного та приватного секторів</w:t>
            </w:r>
          </w:p>
        </w:tc>
        <w:tc>
          <w:tcPr>
            <w:vAlign w:val="center"/>
          </w:tcPr>
          <w:p>
            <w:pPr>
              <w:jc w:val="center"/>
            </w:pPr>
            <w:r>
              <w:rPr>
                <w:sz w:val="20"/>
                <w:szCs w:val="20"/>
              </w:rPr>
              <w:t xml:space="preserve">Розроблення та внесення до Верховної Ради України змін до законодавства заради розмежування державного/регіонального замовлення та права на безоплатне здобуття вищої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МОН; Мінекономіки</w:t>
            </w:r>
          </w:p>
        </w:tc>
      </w:tr>
      <w:tr>
        <w:trPr/>
        <w:tc>
          <w:tcPr>
            <w:vMerge w:val="continue"/>
          </w:tcPr>
          <w:p/>
        </w:tc>
        <w:tc>
          <w:tcPr>
            <w:vMerge w:val="continue"/>
          </w:tcPr>
          <w:p/>
        </w:tc>
        <w:tc>
          <w:tcPr>
            <w:vAlign w:val="center"/>
          </w:tcPr>
          <w:p>
            <w:pPr>
              <w:jc w:val="center"/>
            </w:pPr>
            <w:r>
              <w:rPr>
                <w:sz w:val="20"/>
                <w:szCs w:val="20"/>
              </w:rPr>
              <w:t xml:space="preserve">Розроблення системи прогнозування кадрових потреб у фахівцях із вищою освітою зі спеціальностей, де таке прогнозування можливе</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Мінекономіки; МОН</w:t>
            </w:r>
          </w:p>
        </w:tc>
      </w:tr>
      <w:tr>
        <w:trPr/>
        <w:tc>
          <w:tcPr>
            <w:vMerge w:val="continue"/>
          </w:tcPr>
          <w:p/>
        </w:tc>
        <w:tc>
          <w:tcPr>
            <w:vMerge w:val="continue"/>
          </w:tcPr>
          <w:p/>
        </w:tc>
        <w:tc>
          <w:tcPr>
            <w:vAlign w:val="center"/>
          </w:tcPr>
          <w:p>
            <w:pPr>
              <w:jc w:val="center"/>
            </w:pPr>
            <w:r>
              <w:rPr>
                <w:sz w:val="20"/>
                <w:szCs w:val="20"/>
              </w:rPr>
              <w:t xml:space="preserve">Приведення порядку формування державного/регіонального замовлення у відповідність до нової системи прогнозування кадрових потреб у фахівцях із вищою освітою</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30-04-2021</w:t>
            </w:r>
          </w:p>
        </w:tc>
        <w:tc>
          <w:tcPr>
            <w:vAlign w:val="center"/>
          </w:tcPr>
          <w:p>
            <w:pPr>
              <w:jc w:val="center"/>
            </w:pPr>
            <w:r>
              <w:rPr>
                <w:sz w:val="20"/>
                <w:szCs w:val="20"/>
              </w:rPr>
              <w:t xml:space="preserve">Мінекономіки; МОН</w:t>
            </w:r>
          </w:p>
        </w:tc>
      </w:tr>
      <w:tr>
        <w:trPr/>
        <w:tc>
          <w:tcPr>
            <w:vMerge w:val="continue"/>
          </w:tcPr>
          <w:p/>
        </w:tc>
        <w:tc>
          <w:tcPr>
            <w:vMerge w:val="continue"/>
          </w:tcPr>
          <w:p/>
        </w:tc>
        <w:tc>
          <w:tcPr>
            <w:vAlign w:val="center"/>
          </w:tcPr>
          <w:p>
            <w:pPr>
              <w:jc w:val="center"/>
            </w:pPr>
            <w:r>
              <w:rPr>
                <w:sz w:val="20"/>
                <w:szCs w:val="20"/>
              </w:rPr>
              <w:t xml:space="preserve">Надання бюджетного фінансування для навчання здобувачів вищої освіти за педагогічними і класичними спеціальностями із урахуванням прогнозу кадрових потреб у педагогічних працівниках</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Функціонують різноманітні моделі практико-орієнтованого навчання</w:t>
            </w:r>
          </w:p>
        </w:tc>
        <w:tc>
          <w:tcPr>
            <w:vAlign w:val="center"/>
          </w:tcPr>
          <w:p>
            <w:pPr>
              <w:jc w:val="center"/>
            </w:pPr>
            <w:r>
              <w:rPr>
                <w:sz w:val="20"/>
                <w:szCs w:val="20"/>
              </w:rPr>
              <w:t xml:space="preserve">Унормування здобуття вищої освіти за дуальною формою</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31-05-2021</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Створення умов для залучення фахівців-практиків до визначення змісту освіти та реалізації освітнього процесу у закладах вищої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Поширення інформації про кращі кейси взаємодії закладів вищої освіти, підприємств, установ та організацій у сфері практико-орієнтованого навчання</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Align w:val="center"/>
            <w:vMerge w:val="restart"/>
          </w:tcPr>
          <w:p>
            <w:pPr>
              <w:jc w:val="center"/>
            </w:pPr>
            <w:r>
              <w:rPr>
                <w:sz w:val="20"/>
                <w:szCs w:val="20"/>
              </w:rPr>
              <w:t xml:space="preserve">Задоволені різноманітні освітні потреби населення (у тому числі соціально вразливих категорій громадян) щодо особистого та професійного розвитку в системі освіти дорослих</w:t>
            </w:r>
          </w:p>
        </w:tc>
        <w:tc>
          <w:tcPr>
            <w:vAlign w:val="center"/>
            <w:vMerge w:val="restart"/>
          </w:tcPr>
          <w:p>
            <w:pPr>
              <w:jc w:val="center"/>
            </w:pPr>
            <w:r>
              <w:rPr>
                <w:sz w:val="20"/>
                <w:szCs w:val="20"/>
              </w:rPr>
              <w:t xml:space="preserve">Створена гнучка та ефективна система освіти дорослих (система навчання впродовж життя), яка відповідає потребам і запитам громадян, економіки та суспільства</w:t>
            </w:r>
          </w:p>
        </w:tc>
        <w:tc>
          <w:tcPr>
            <w:vAlign w:val="center"/>
          </w:tcPr>
          <w:p>
            <w:pPr>
              <w:jc w:val="center"/>
            </w:pPr>
            <w:r>
              <w:rPr>
                <w:sz w:val="20"/>
                <w:szCs w:val="20"/>
              </w:rPr>
              <w:t xml:space="preserve">Розроблення та внесення до Верховної Ради України Закону "Про освіту дорослих", норми якого забезпечують безперешкодне навчання протягом життя задля збільшення зайнятості населення України та підвищення продуктивності робочої сили</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МОН; Мінекономіки; Мінцифри</w:t>
            </w:r>
          </w:p>
        </w:tc>
      </w:tr>
      <w:tr>
        <w:trPr/>
        <w:tc>
          <w:tcPr>
            <w:vMerge w:val="continue"/>
          </w:tcPr>
          <w:p/>
        </w:tc>
        <w:tc>
          <w:tcPr>
            <w:vMerge w:val="continue"/>
          </w:tcPr>
          <w:p/>
        </w:tc>
        <w:tc>
          <w:tcPr>
            <w:vAlign w:val="center"/>
          </w:tcPr>
          <w:p>
            <w:pPr>
              <w:jc w:val="center"/>
            </w:pPr>
            <w:r>
              <w:rPr>
                <w:sz w:val="20"/>
                <w:szCs w:val="20"/>
              </w:rPr>
              <w:t xml:space="preserve">Заохочення закладів вищої освіти надавати освітні послуги дорослим</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Запровадження механізмів оцінки якості в системі освіти дорослих</w:t>
            </w:r>
          </w:p>
        </w:tc>
        <w:tc>
          <w:tcPr>
            <w:tcW w:w="1500" w:type="dxa"/>
            <w:vAlign w:val="center"/>
          </w:tcPr>
          <w:p>
            <w:pPr>
              <w:jc w:val="center"/>
            </w:pPr>
            <w:r>
              <w:rPr>
                <w:sz w:val="20"/>
                <w:szCs w:val="20"/>
              </w:rPr>
              <w:t xml:space="preserve">01-11-2020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Запровадження механізмів визнання в системі формальної освіти результатів неформальної та інформальної освіти</w:t>
            </w:r>
          </w:p>
        </w:tc>
        <w:tc>
          <w:tcPr>
            <w:tcW w:w="1500" w:type="dxa"/>
            <w:vAlign w:val="center"/>
          </w:tcPr>
          <w:p>
            <w:pPr>
              <w:jc w:val="center"/>
            </w:pPr>
            <w:r>
              <w:rPr>
                <w:sz w:val="20"/>
                <w:szCs w:val="20"/>
              </w:rPr>
              <w:t xml:space="preserve">01-11-2020</w:t>
            </w:r>
          </w:p>
        </w:tc>
        <w:tc>
          <w:tcPr>
            <w:tcW w:w="1500" w:type="dxa"/>
            <w:vAlign w:val="center"/>
          </w:tcPr>
          <w:p>
            <w:pPr>
              <w:jc w:val="center"/>
            </w:pPr>
            <w:r>
              <w:rPr>
                <w:sz w:val="20"/>
                <w:szCs w:val="20"/>
              </w:rPr>
              <w:t xml:space="preserve">31-05-2022</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Підвищення попиту на навчання впродовж життя серед дорослого населення України</w:t>
            </w:r>
          </w:p>
        </w:tc>
        <w:tc>
          <w:tcPr>
            <w:tcW w:w="1500" w:type="dxa"/>
            <w:vAlign w:val="center"/>
          </w:tcPr>
          <w:p>
            <w:pPr>
              <w:jc w:val="center"/>
            </w:pPr>
            <w:r>
              <w:rPr>
                <w:sz w:val="20"/>
                <w:szCs w:val="20"/>
              </w:rPr>
              <w:t xml:space="preserve">01-11-2020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Мінекономіки</w:t>
            </w:r>
          </w:p>
        </w:tc>
      </w:tr>
      <w:tr>
        <w:trPr/>
        <w:tc>
          <w:tcPr>
            <w:vMerge w:val="continue"/>
          </w:tcPr>
          <w:p/>
        </w:tc>
        <w:tc>
          <w:tcPr>
            <w:vAlign w:val="center"/>
            <w:vMerge w:val="restart"/>
          </w:tcPr>
          <w:p>
            <w:pPr>
              <w:jc w:val="center"/>
            </w:pPr>
            <w:r>
              <w:rPr>
                <w:sz w:val="20"/>
                <w:szCs w:val="20"/>
              </w:rPr>
              <w:t xml:space="preserve">Громадяни мають рівні можливості щодо доступу до послуг в системі освіти дорослих</w:t>
            </w:r>
          </w:p>
        </w:tc>
        <w:tc>
          <w:tcPr>
            <w:vAlign w:val="center"/>
          </w:tcPr>
          <w:p>
            <w:pPr>
              <w:jc w:val="center"/>
            </w:pPr>
            <w:r>
              <w:rPr>
                <w:sz w:val="20"/>
                <w:szCs w:val="20"/>
              </w:rPr>
              <w:t xml:space="preserve">Визначення соціально вразливих категорій дорослих та їхніх потреб в навчанні впродовж життя</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Мінекономіки; МОН</w:t>
            </w:r>
          </w:p>
        </w:tc>
      </w:tr>
      <w:tr>
        <w:trPr/>
        <w:tc>
          <w:tcPr>
            <w:vMerge w:val="continue"/>
          </w:tcPr>
          <w:p/>
        </w:tc>
        <w:tc>
          <w:tcPr>
            <w:vMerge w:val="continue"/>
          </w:tcPr>
          <w:p/>
        </w:tc>
        <w:tc>
          <w:tcPr>
            <w:vAlign w:val="center"/>
          </w:tcPr>
          <w:p>
            <w:pPr>
              <w:jc w:val="center"/>
            </w:pPr>
            <w:r>
              <w:rPr>
                <w:sz w:val="20"/>
                <w:szCs w:val="20"/>
              </w:rPr>
              <w:t xml:space="preserve">Створення умов для здобуття освіти соціально вразливими категоріями населення</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МОН; Мінекономіки</w:t>
            </w:r>
          </w:p>
        </w:tc>
      </w:tr>
      <w:tr>
        <w:trPr/>
        <w:tc>
          <w:tcPr>
            <w:vMerge w:val="continue"/>
          </w:tcPr>
          <w:p/>
        </w:tc>
        <w:tc>
          <w:tcPr>
            <w:vMerge w:val="continue"/>
          </w:tcPr>
          <w:p/>
        </w:tc>
        <w:tc>
          <w:tcPr>
            <w:vAlign w:val="center"/>
          </w:tcPr>
          <w:p>
            <w:pPr>
              <w:jc w:val="center"/>
            </w:pPr>
            <w:r>
              <w:rPr>
                <w:sz w:val="20"/>
                <w:szCs w:val="20"/>
              </w:rPr>
              <w:t xml:space="preserve">Розроблення спеціальних програм в системі освіти дорослих для соціально вразливих категорій населення</w:t>
            </w:r>
          </w:p>
        </w:tc>
        <w:tc>
          <w:tcPr>
            <w:tcW w:w="1500" w:type="dxa"/>
            <w:vAlign w:val="center"/>
          </w:tcPr>
          <w:p>
            <w:pPr>
              <w:jc w:val="center"/>
            </w:pPr>
            <w:r>
              <w:rPr>
                <w:sz w:val="20"/>
                <w:szCs w:val="20"/>
              </w:rPr>
              <w:t xml:space="preserve">01-09-2021</w:t>
            </w:r>
          </w:p>
        </w:tc>
        <w:tc>
          <w:tcPr>
            <w:tcW w:w="1500" w:type="dxa"/>
            <w:vAlign w:val="center"/>
          </w:tcPr>
          <w:p>
            <w:pPr>
              <w:jc w:val="center"/>
            </w:pPr>
            <w:r>
              <w:rPr>
                <w:sz w:val="20"/>
                <w:szCs w:val="20"/>
              </w:rPr>
              <w:t xml:space="preserve">28-02-2022</w:t>
            </w:r>
          </w:p>
        </w:tc>
        <w:tc>
          <w:tcPr>
            <w:vAlign w:val="center"/>
          </w:tcPr>
          <w:p>
            <w:pPr>
              <w:jc w:val="center"/>
            </w:pPr>
            <w:r>
              <w:rPr>
                <w:sz w:val="20"/>
                <w:szCs w:val="20"/>
              </w:rPr>
              <w:t xml:space="preserve">МОН</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04A1B4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 Id="rId9" Type="http://schemas.openxmlformats.org/officeDocument/2006/relationships/hyperlink" Target="http://www.ukrstat.gov.ua/" TargetMode="External"/><Relationship Id="rId10" Type="http://schemas.openxmlformats.org/officeDocument/2006/relationships/hyperlink" Target="_ftn2" TargetMode="External"/><Relationship Id="rId11" Type="http://schemas.openxmlformats.org/officeDocument/2006/relationships/hyperlink" Target="_ftn3" TargetMode="External"/><Relationship Id="rId12" Type="http://schemas.openxmlformats.org/officeDocument/2006/relationships/hyperlink" Target="https://www.dcz.gov.ua/analitics/view" TargetMode="External"/><Relationship Id="rId13" Type="http://schemas.openxmlformats.org/officeDocument/2006/relationships/hyperlink" Target="_ftnref2" TargetMode="External"/><Relationship Id="rId14" Type="http://schemas.openxmlformats.org/officeDocument/2006/relationships/hyperlink" Target="http://documents.worldbank.org/curated/en/790931568661644788/pdf/Overview.pdf" TargetMode="External"/><Relationship Id="rId15" Type="http://schemas.openxmlformats.org/officeDocument/2006/relationships/hyperlink" Target="_ftnref3" TargetMode="External"/><Relationship Id="rId16" Type="http://schemas.openxmlformats.org/officeDocument/2006/relationships/hyperlink" Target="https://dif.org.ua/article/reforma-vishchoi-shkoli-dumki-studentiv-i-rektor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2020-02-10T10:29:20+02:00</dcterms:created>
  <dcterms:modified xsi:type="dcterms:W3CDTF">2020-02-10T10:29:20+02:00</dcterms:modified>
</cp:coreProperties>
</file>

<file path=docProps/custom.xml><?xml version="1.0" encoding="utf-8"?>
<Properties xmlns="http://schemas.openxmlformats.org/officeDocument/2006/custom-properties" xmlns:vt="http://schemas.openxmlformats.org/officeDocument/2006/docPropsVTypes"/>
</file>