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1.5. Українські вчені мають належні умови для досліджень та інтегровані у світовий науковий простір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Українська наука продукує результати, що в своїй більшості не відповідають світовому рівню. Обмежена можливість українських вчених реалізовувати власні ідеї та долучатись до розв’язання важливих економічних і суспільних проблем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Українські вчені, наукові та науково-педагогічні працівники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За даними Держстату щороку спостерігається тенденція до зменшення кількості організацій, що здійснювали наукові дослідження і науково-технічні (експериментальні) розробки (далі – ДіР).  Так, у 2017 році кількість таких організацій становила 963 од., а у 2018 - 950.</w:t>
      </w:r>
    </w:p>
    <w:p>
      <w:pPr/>
      <w:r>
        <w:rPr/>
        <w:t xml:space="preserve">У 2018 р. частка виконавців ДіР у загальній кількості зайнятого населення становила 0,54%, у тому числі дослідників – 0,35 %. За даними Держстату, кількість працівників, задіяних у виконанні наукових досліджень і розробок, продовжує щороку зменшуватись: за період з 2016 по 2019 роки їх кількість зменшилася на 12,3%. Насиченість науковими працівниками в країнах, які є конкурентами України у боротьбі за наукові кадри, майже у 2 рази більша. Вікова структура наукових кадрів є загрозливою. Більше чверті дослідників (28,5%) мають вік 60 років і старше, а найбільш продуктивні за віком групи (до 49 років) сукупно об‘єднують лише трохи більше половини (52,5%) від загальної чисельності. </w:t>
      </w:r>
    </w:p>
    <w:p>
      <w:pPr/>
      <w:r>
        <w:rPr/>
        <w:t xml:space="preserve">Наукоємність ВВП України залишається критично низькою, що призводить до втрачання наукою здатності виконувати економічну функцію. За даними Мінфіну рівень фінансування наукової і науково-технічної діяльності за рахунок бюджетних коштів у 2016 році складав 0,22 % ВВП. Починаючи з 2017 року відбулося мінімальне збільшення об’ємів фінансування наукової сфери за рахунок коштів державного бюджету: 2017 рік – 0,24 % ВВП, 2018 рік – 0,24% ВВП, а у 2019 році цей показник знову зменшився і склав  0,23 % ВВП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Практично всі процеси, що відбуваються у сфері мають негативну динаміку. Зменшується науковий потенціал як кількісно, так і якісно. Випускники закладів вищої освіти практично не обирають українську науку як сферу для продовження кар’єри в Україні. За даними Держстату кількість аспірантів зменшилась за період з 2015 до 2018  року на 20%.</w:t>
      </w:r>
    </w:p>
    <w:p>
      <w:pPr/>
      <w:r>
        <w:rPr/>
        <w:t xml:space="preserve">Бюджетне фінансування науки спрямовується переважно на утримання застарілого та неефективного комплексу державних наукових установ. Понад 75% бюджетного фінансування науки йде на забезпечення діяльності Національної та галузевих академій наук, пріоритетні напрями діяльності яких вони визначають самостійно. При відсутності фіскальних стимулів для інвестицій у дослідження, кошти, отримані як гранти від іноземних донорів, оподатковуються. </w:t>
      </w:r>
    </w:p>
    <w:p>
      <w:pPr/>
      <w:r>
        <w:rPr/>
        <w:t xml:space="preserve">Дослідницька інфраструктура не забезпечує високий рівень досліджень і розробок, що обмежує можливості залучення зовнішніх коштів та співпраці в рамках міжнародного науково-технічного співробітництва. Вчені, які хочуть долучитись до розв‘язання важливих соціально-економічних проблем країни, мають вкрай обмежені можливості одержати кошти на реалізацію власних ідей. Суспільство сприймає професію вченого як непрестижну та малоперспективну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Протягом останніх 25 років кількість вчених в Україні скоротилась у 5 разів, а наукоємність ВВП - більш, ніж у 3 рази. За даними Держстату кількість працівників, задіяних у виконанні наукових досліджень і розробок, продовжує щороку зменшуватись - за період з 2016 по 2017 роки їх кількість зменшилась на 4%, а за період з 2017 по 2018 вже більше, ніж на 6,5%. В основному таке скорочення відбулось за рахунок наукових та інженерно-технічних працівників, які безпосередньо беруть участь у створенні нових знань, продуктів, процесів, методів та систем. Кількість наукових працівників у загальній кількості зайнятого населення для України вже давно критично низький та продовжує зменшуватися  - з 0,6% у 2016 році до 0,5%  у 2018 році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Можливості залучення українських вчених до участі у міжнародних програмах досліджень та міжнародних дослідницьких інфраструктурах є недостатніми та не відповідають реальній спроможності науковців</w:t>
      </w:r>
    </w:p>
    <w:p>
      <w:pPr/>
      <w:r>
        <w:rPr/>
        <w:t xml:space="preserve">Причина 2 - Система управління та оплати праці у державному секторі досліджень і розробок є надто консервативними, що не дає можливості оперативно адаптувати дослідницьку інфраструктуру до актуальних потреб розвитку науки і техніки та стимулювати вчених до продуктивної роботи та професійного розвитку</w:t>
      </w:r>
    </w:p>
    <w:p>
      <w:pPr/>
      <w:r>
        <w:rPr/>
        <w:t xml:space="preserve">Рівень оплати на початкових етапах кар‘єри не є достатнім для забезпечення мінімальних життєвих потреб молодої людини.</w:t>
      </w:r>
    </w:p>
    <w:p>
      <w:pPr/>
      <w:r>
        <w:rPr/>
        <w:t xml:space="preserve">Причина 3 - Бюджетне фінансування науки побудовано на домінуванні одноджерельного відомчого фінансування</w:t>
      </w:r>
    </w:p>
    <w:p>
      <w:pPr/>
      <w:r>
        <w:rPr/>
        <w:t xml:space="preserve">Грантове фінансування практично відсутнє. Переважна більшість вчених мають обмежені можливості залучення альтернативних джерел фінансування через надлишкову фінансову регуляцію та бюрократизацію супроводу наукових досліджень і розробок у наукових установах та закладах вищої освіти державної форми власності. Відсутні економічні стимули залучення приватних інвестицій у наукову сферу.</w:t>
      </w:r>
    </w:p>
    <w:p>
      <w:pPr/>
      <w:r>
        <w:rPr/>
        <w:t xml:space="preserve">Причина 4 - Обмеженість можливостей для кар'єрного та професійного зростання для молодих вчених через консервативну кадрову політику в системі державних наукових установ</w:t>
      </w:r>
    </w:p>
    <w:p>
      <w:pPr/>
      <w:r>
        <w:rPr/>
        <w:t xml:space="preserve">Недостатність спеціальних програм підтримки досліджень і розробок та стимулювання академічної мобільності молодих вчених.</w:t>
      </w:r>
    </w:p>
    <w:p>
      <w:pPr/>
      <w:r>
        <w:rPr/>
        <w:t xml:space="preserve">Причина 5 - Українська наука не орієнтована на вирішення нагальних актуальних економічних і соціальних проблем країни через всеохоплення законодавчо визначених пріоритетів та відсутність механізмів чіткої орієнтації бюджетної фінансової підтримки науки на забезпечення конкретних та актуальних потреб розвитку країни</w:t>
      </w:r>
    </w:p>
    <w:p>
      <w:pPr/>
      <w:r>
        <w:rPr/>
        <w:t xml:space="preserve">Необізнаність громадян щодо потенціалу та результатів української науки посилює недовіру до спроможності українських вчених та доцільності фінансування науки за рахунок коштів платників податків.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Кількість публікацій та кількість цитувань українських вчених у журналах, які індексуються провідними міжнародними наукометричними базами даних</w:t>
      </w:r>
    </w:p>
    <w:p>
      <w:pPr>
        <w:numPr>
          <w:ilvl w:val="0"/>
          <w:numId w:val="1"/>
        </w:numPr>
      </w:pPr>
      <w:r>
        <w:rPr/>
        <w:t xml:space="preserve">Зростання частки грантового фінансування в загальному обсязі фінансування наукових досліджень та розробок</w:t>
      </w:r>
    </w:p>
    <w:p>
      <w:pPr>
        <w:numPr>
          <w:ilvl w:val="0"/>
          <w:numId w:val="1"/>
        </w:numPr>
      </w:pPr>
      <w:r>
        <w:rPr/>
        <w:t xml:space="preserve">Зростання питомої ваги видатків на фінансування наукових проектів, грантових та стипендіальних програм для молодих вчених у загальному обсязі видатків державного бюджету на науку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Утворено Національну раду з питань розвитку науки і технологій, Національний фонд досліджень України. Затверджено Положення про Національний фонд досліджень України та органи його управління.</w:t>
      </w:r>
    </w:p>
    <w:p>
      <w:pPr/>
      <w:r>
        <w:rPr/>
        <w:t xml:space="preserve">Розпочато роботу зі створення нових об’єктів дослідницької інфраструктури: протягом 2018-2019 рр. створено 21 центр колективного користування обладнанням.</w:t>
      </w:r>
    </w:p>
    <w:p>
      <w:pPr/>
      <w:r>
        <w:rPr/>
        <w:t xml:space="preserve">Збільшено підтримку проектів наукових робіт, науково-технічних (експериментальних) розробок та стипендіальних програм молодих вчених з 0,5% у 2015 році до 1,6% у 2019 році від загального обсягу видатків держави на науку. З 1 липня 2019 року розмір стипендій Президента України та Кабінету Міністрів України для молодих вчених збільшено більше, ніж вдвічі: з 2305,2 грн на місяць до 6021 грн, та  з 1921 грн на місяць до 4014 грн відповідно.</w:t>
      </w:r>
    </w:p>
    <w:p>
      <w:pPr/>
      <w:r>
        <w:rPr/>
        <w:t xml:space="preserve">З метою сприяння залученню українських вчених до світової науки надано доступ до визнаних міжнародних наукометричних баз даних Scopus та Web of Science. </w:t>
      </w:r>
    </w:p>
    <w:p>
      <w:pPr/>
      <w:r>
        <w:rPr/>
        <w:t xml:space="preserve">Україна стала повноцінним учасником Рамкової програми Європейського Союзу з наукових досліджень та інновацій «Горизонт 2020» та програми Євратом. Розпочато переговорні процедури щодо долучення України до міжнародних дослідницьких інфраструктур та інших програм міжнародного науково-технічного співробітництва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“Вчені інтегровані до європейського та світового дослідницького просторів, мають можливість доступу до провідних світових дослідницьких інфраструктур, фінансових джерел для реалізації права академічної мобільності та мотивовані до участі у міжнародному науково-технічному співробітництві”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публікацій українських вчених у журналах, які індексуються провідними наукометричними базами даних, підготовлених у співавторстві з зарубіжними вченими</w:t>
      </w:r>
    </w:p>
    <w:p>
      <w:pPr>
        <w:numPr>
          <w:ilvl w:val="0"/>
          <w:numId w:val="1"/>
        </w:numPr>
      </w:pPr>
      <w:r>
        <w:rPr/>
        <w:t xml:space="preserve">Кількість міжнародних дослідницьких інфраструктур, у яких Україна бере участь становить не менше 25</w:t>
      </w:r>
    </w:p>
    <w:p>
      <w:pPr>
        <w:numPr>
          <w:ilvl w:val="0"/>
          <w:numId w:val="1"/>
        </w:numPr>
      </w:pPr>
      <w:r>
        <w:rPr/>
        <w:t xml:space="preserve">Кількість грантів, наданих за бюджетні кошти українським вченим для реалізації права на академічну мобільність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Долучення України до міжнародних наукових програм та організацій</w:t>
      </w:r>
    </w:p>
    <w:p>
      <w:pPr>
        <w:numPr>
          <w:ilvl w:val="0"/>
          <w:numId w:val="1"/>
        </w:numPr>
      </w:pPr>
      <w:r>
        <w:rPr/>
        <w:t xml:space="preserve">Долучення України до міжнародних дослідницьких інфраструктур</w:t>
      </w:r>
    </w:p>
    <w:p>
      <w:pPr>
        <w:numPr>
          <w:ilvl w:val="0"/>
          <w:numId w:val="1"/>
        </w:numPr>
      </w:pPr>
      <w:r>
        <w:rPr/>
        <w:t xml:space="preserve">Запровадження державної підтримки права на академічну мобільність</w:t>
      </w:r>
    </w:p>
    <w:p>
      <w:pPr/>
      <w:r>
        <w:rPr>
          <w:b w:val="1"/>
          <w:bCs w:val="1"/>
        </w:rPr>
        <w:t xml:space="preserve">2.2. Підціль 2 “Вчені мають достойний рівень оплати праці та доступ до дослідницької інфраструктури, яка дає можливість проводити дослідження на високому якісному рівні”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Відношення середньої заробітної плати у сфері науки до середньої заробітної плати в економіці</w:t>
      </w:r>
    </w:p>
    <w:p>
      <w:pPr>
        <w:numPr>
          <w:ilvl w:val="0"/>
          <w:numId w:val="1"/>
        </w:numPr>
      </w:pPr>
      <w:r>
        <w:rPr/>
        <w:t xml:space="preserve">Кількість створених центрів колективного користування науковим обладнанням</w:t>
      </w:r>
    </w:p>
    <w:p>
      <w:pPr>
        <w:numPr>
          <w:ilvl w:val="0"/>
          <w:numId w:val="1"/>
        </w:numPr>
      </w:pPr>
      <w:r>
        <w:rPr/>
        <w:t xml:space="preserve">Кількість створених державних ключових лабораторій</w:t>
      </w:r>
    </w:p>
    <w:p>
      <w:pPr>
        <w:numPr>
          <w:ilvl w:val="0"/>
          <w:numId w:val="1"/>
        </w:numPr>
      </w:pPr>
      <w:r>
        <w:rPr/>
        <w:t xml:space="preserve">Частка державних наукових установ, що фінансуються за результатами прозорої та об’єктивної атестації їх діяльності (у відсотках)</w:t>
      </w:r>
    </w:p>
    <w:p>
      <w:pPr>
        <w:numPr>
          <w:ilvl w:val="0"/>
          <w:numId w:val="1"/>
        </w:numPr>
      </w:pPr>
      <w:r>
        <w:rPr/>
        <w:t xml:space="preserve">Кількість закладів вищої освіти, які отримують базове фінансування за результатами атестації їх наукової і науково-технічної діяльності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Впровадження нових підходів до формування оплати праці наукового працівника</w:t>
      </w:r>
    </w:p>
    <w:p>
      <w:pPr>
        <w:numPr>
          <w:ilvl w:val="0"/>
          <w:numId w:val="1"/>
        </w:numPr>
      </w:pPr>
      <w:r>
        <w:rPr/>
        <w:t xml:space="preserve">Запровадження пріоритетного розвитку матеріально-технічної бази дослідницької інфраструктури, що працює за принципом відкритого доступу</w:t>
      </w:r>
    </w:p>
    <w:p>
      <w:pPr>
        <w:numPr>
          <w:ilvl w:val="0"/>
          <w:numId w:val="1"/>
        </w:numPr>
      </w:pPr>
      <w:r>
        <w:rPr/>
        <w:t xml:space="preserve">Фінансування діяльності наукових установ та закладів вищої освіти за результатами державної атестації</w:t>
      </w:r>
    </w:p>
    <w:p>
      <w:pPr/>
      <w:r>
        <w:rPr>
          <w:b w:val="1"/>
          <w:bCs w:val="1"/>
        </w:rPr>
        <w:t xml:space="preserve">2.3. Підціль 3 “Вчені мають доступ до багатоканального фінансування наукових досліджень, яке розподіляється за прозорими процедурами”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Частка грантового фінансування, що розподіляється грантонадавачами (крім НФД) у загальному обсязі бюджетного фінансування наукових досліджень та розробок становить не менше 10%</w:t>
      </w:r>
    </w:p>
    <w:p>
      <w:pPr>
        <w:numPr>
          <w:ilvl w:val="0"/>
          <w:numId w:val="1"/>
        </w:numPr>
      </w:pPr>
      <w:r>
        <w:rPr/>
        <w:t xml:space="preserve">Частка коштів, що розподіляються через НФД, у загальному обсязі бюджетного фінансування наукових досліджень та розробок становить не менше 15%</w:t>
      </w:r>
    </w:p>
    <w:p>
      <w:pPr>
        <w:numPr>
          <w:ilvl w:val="0"/>
          <w:numId w:val="1"/>
        </w:numPr>
      </w:pPr>
      <w:r>
        <w:rPr/>
        <w:t xml:space="preserve">Питома вага коштів іноземних замовників (грантодавців) у загальному обсязі фінансування науки в Україні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Запровадження грантового фінансування науки</w:t>
      </w:r>
    </w:p>
    <w:p>
      <w:pPr>
        <w:numPr>
          <w:ilvl w:val="0"/>
          <w:numId w:val="1"/>
        </w:numPr>
      </w:pPr>
      <w:r>
        <w:rPr/>
        <w:t xml:space="preserve">Запровадження фіскальних стимулів наукової діяльності</w:t>
      </w:r>
    </w:p>
    <w:p>
      <w:pPr>
        <w:numPr>
          <w:ilvl w:val="0"/>
          <w:numId w:val="1"/>
        </w:numPr>
      </w:pPr>
      <w:r>
        <w:rPr/>
        <w:t xml:space="preserve">Запровадження нових принципів проведення та оплати науково-технічної експертизи</w:t>
      </w:r>
    </w:p>
    <w:p>
      <w:pPr/>
      <w:r>
        <w:rPr>
          <w:b w:val="1"/>
          <w:bCs w:val="1"/>
        </w:rPr>
        <w:t xml:space="preserve">2.4. Підціль 4 “Для молодих вчених запроваджено спеціальні програми для стимулювання продовження наукової кар'єри”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Частка коштів державного бюджету на науку, що надається державними фондами з підтримки наукової діяльності у вигляді грантів для молодих вчених становить не менше  3%</w:t>
      </w:r>
    </w:p>
    <w:p>
      <w:pPr>
        <w:numPr>
          <w:ilvl w:val="0"/>
          <w:numId w:val="1"/>
        </w:numPr>
      </w:pPr>
      <w:r>
        <w:rPr/>
        <w:t xml:space="preserve">Питома вага вчених віком до 40 років у загальній кількості наукових працівників</w:t>
      </w:r>
    </w:p>
    <w:p>
      <w:pPr>
        <w:numPr>
          <w:ilvl w:val="0"/>
          <w:numId w:val="1"/>
        </w:numPr>
      </w:pPr>
      <w:r>
        <w:rPr/>
        <w:t xml:space="preserve">Частка закладів вищої освіти та наукових установ, що запровадили програму постдокторантури</w:t>
      </w:r>
    </w:p>
    <w:p>
      <w:pPr>
        <w:numPr>
          <w:ilvl w:val="0"/>
          <w:numId w:val="1"/>
        </w:numPr>
      </w:pPr>
      <w:r>
        <w:rPr/>
        <w:t xml:space="preserve">Частка респондентів серед молодих вчених, які позитивно оцінюють можливості продовження наукової кар’єри  в Україні (у відсотках)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Запровадження позиції «постдок» у закладах вищої освіти та наукових установах</w:t>
      </w:r>
    </w:p>
    <w:p>
      <w:pPr>
        <w:numPr>
          <w:ilvl w:val="0"/>
          <w:numId w:val="1"/>
        </w:numPr>
      </w:pPr>
      <w:r>
        <w:rPr/>
        <w:t xml:space="preserve">Розширення обсягів фінансування та диверсифікація інструментів підтримки молодих вчених (грантових, стипендіальних програм тощо)</w:t>
      </w:r>
    </w:p>
    <w:p>
      <w:pPr>
        <w:numPr>
          <w:ilvl w:val="0"/>
          <w:numId w:val="1"/>
        </w:numPr>
      </w:pPr>
      <w:r>
        <w:rPr/>
        <w:t xml:space="preserve">Перехід до державної підтримки молодих вчених на основі застосування  критерію ідентифікації за етапами розвитку наукової кар‘єри</w:t>
      </w:r>
    </w:p>
    <w:p>
      <w:pPr/>
      <w:r>
        <w:rPr>
          <w:b w:val="1"/>
          <w:bCs w:val="1"/>
        </w:rPr>
        <w:t xml:space="preserve">2.5. Підціль 5 “Суспільство сприймає українську науку як реальне джерело економічного розвитку та добробуту населення, має можливість оцінити ефективність витрачання бюджетних коштів на науку. Псевдонаука не толерується у жодному її прояві”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Обсяг коштів державного бюджету, спрямованих на фінансування нових пріоритетних напрямів</w:t>
      </w:r>
    </w:p>
    <w:p>
      <w:pPr>
        <w:numPr>
          <w:ilvl w:val="0"/>
          <w:numId w:val="1"/>
        </w:numPr>
      </w:pPr>
      <w:r>
        <w:rPr/>
        <w:t xml:space="preserve">Кількість профілів авторів наукових робіт, розміщених у Національній електронній науково-інформаційній системі</w:t>
      </w:r>
    </w:p>
    <w:p>
      <w:pPr>
        <w:numPr>
          <w:ilvl w:val="0"/>
          <w:numId w:val="1"/>
        </w:numPr>
      </w:pPr>
      <w:r>
        <w:rPr/>
        <w:t xml:space="preserve">Кількість звернень до Національного репозитарію академічних текстів</w:t>
      </w:r>
    </w:p>
    <w:p>
      <w:pPr>
        <w:numPr>
          <w:ilvl w:val="0"/>
          <w:numId w:val="1"/>
        </w:numPr>
      </w:pPr>
      <w:r>
        <w:rPr/>
        <w:t xml:space="preserve">Частка респондентів, які позитивно оцінюють вплив науки на соціально-економічний розвиток держави (у відсотках)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Затвердження нової системи пріоритетів розвитку науки та інновацій</w:t>
      </w:r>
    </w:p>
    <w:p>
      <w:pPr>
        <w:numPr>
          <w:ilvl w:val="0"/>
          <w:numId w:val="1"/>
        </w:numPr>
      </w:pPr>
      <w:r>
        <w:rPr/>
        <w:t xml:space="preserve">Запровадження дієвої системи протидії академічній недоброчесності</w:t>
      </w:r>
    </w:p>
    <w:p>
      <w:pPr>
        <w:numPr>
          <w:ilvl w:val="0"/>
          <w:numId w:val="1"/>
        </w:numPr>
      </w:pPr>
      <w:r>
        <w:rPr/>
        <w:t xml:space="preserve">Інформація про напрями використання коштів та результати наукових досліджень є публічною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Вчені інтегровані до європейського та світового дослідницького просторів, мають можливість доступу до провідних світових дослідницьких інфраструктур, фінансових джерел для реалізації права академічної мобільності та мотивовані до участі у міжнародному науково-технічному співробітництві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Долучення України до міжнародних наукових програм та організацій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Приєднання України до рамкової програми «Горизонт Європа» (Horizon Europe)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МЗС;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Приєднання України до програми COST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МЗС;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програм полярних і морських досліджень та забезпечення їх реалізації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Мінекоенерго; Мінфін; Мінекономіки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Долучення України до міжнародних дослідницьких інфраструктур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концепції державної політики розвитку дослідницької інфраструктури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30-11-2020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Мінекоенерго; Мінінфраструктури; МОЗ; Мінрегіон; Мінцифри; НАН України; НФД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Україна долучена до пріоритетних Європейських консорціумів дослідницьких інфраструктур (ERIC)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Долучення України до розбудови Європейської Хмари Відкритої Науки (EOSC)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МЗС; Мінцифри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державної підтримки права на академічну мобільність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щодо запровадження конкурентоспроможних умов оплати залучення іноземних вчених для роботи у наукових установах та закладах вищої освіти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Мінсоцполітики;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щодо забезпечення збереження місця роботи за науковим працівником, що направляються у довготермінове стажування за кордоном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Мінсоцполітики;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грантової підтримки академічної мобільності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НФД; Фонд Президента України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Вчені мають достойний рівень оплати праці та доступ до дослідницької інфраструктури, яка дає можливість проводити дослідження на високому якісному рівні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нових підходів до формування оплати праці наукового працівника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нової системи оплати праці наукових працівників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фінансового забезпечення нової системи оплати праці наукових працівників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МОН;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пріоритетного розвитку матеріально-технічної бази дослідницької інфраструктури, що працює за принципом відкритого доступу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змін до законодавства щодо умов раціонального використання державного майна державних наукових установ та самоврядних наукових організацій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Фонд державного майна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системи центрів колективного користування науковим обладнанням в закладах вищої освіти та наукових установах з урахуванням результатів їх державної атестації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мережі державних ключових лабораторій із залученням коштів НФД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НФД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Фінансування діяльності наукових установ та закладів вищої освіти за результатами державної атестації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фінансової підтримки пріоритетних напрямів наукових досліджень  наукових установ та закладів вищої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моніторингу виконання перспективних планів закладів вищої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Вчені мають доступ до багатоканального фінансування наукових досліджень, яке розподіляється за прозорими процедурами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грантового фінансування науки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роботи Національного фонду досліджень (НФД) , як джерела незалежного грантового фінансування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НФД; 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щодо забезпечення діяльності НФД стосовно особливостей використання коштів, отриманих як оплата послуг, або як грант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НФД;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Розширення кола грантонадавачів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Мінекоенерго; Мінінфраструктури; МОЗ; Мінрегіон; Мінцифри; Національна академія та національні галузеві академії наук України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фіскальних стимулів наукової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податкових стимулів для інвесторів наукової діяльності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ДПС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податкових стимулів для благодійників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ДПС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щодо скасування оподаткування іноземних грантів на проведення наукових досліджень і розробок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31-10-2021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ДПС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нових принципів проведення та оплати науково-технічної експертизи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щодо спрощення залучення іноземних експертів до проведення наукової і науково-технічної експертизи за рахунок коштів державного бюджету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Мінфін; Мінсоцполітики;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щодо запровадження системи конкурентоспроможної оплати праці експертів, у тому числі й іноземних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Мінфін; Мінсоцполітики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Для молодих вчених запроваджено спеціальні програми для стимулювання продовження наукової кар'єри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позиції «постдок» у закладах вищої освіти та наукових установах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змін до законодавства щодо запровадження позиції «постдок» в ЗВО та наукових установах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Заохочення створення позицій “постдок” у закладах вищої освіти та наукових установах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НФД; Фонд Президента України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Розширення обсягів фінансування та диверсифікація інструментів підтримки молодих вчених (грантових, стипендіальних програм тощо)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Розширення державної фінансової підтримки молодих вчених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НФД; Фонд Президента України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Диверсифікація інструментів підтримки молодих вчених (грантових, стипендіальних програм тощо)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НФД; Фонд Президента України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Перехід до державної підтримки молодих вчених на основі застосування  критерію ідентифікації за етапами розвитку наукової кар‘єри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змін до законодавства щодо переходу до державної підтримки молодих вчених на основі застосування  критерію ідентифікації за етапами розвитку наукової кар‘єри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30-04-2021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Мінсоцполітики; Мінфін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Суспільство сприймає українську науку як реальне джерело економічного розвитку та добробуту населення, має можливість оцінити ефективність витрачання бюджетних коштів на науку. Псевдонаука не толерується у жодному її прояві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нової системи пріоритетів розвитку науки та інновацій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нової системи пріоритетних напрямів розвитку науки, що орієнтована на досягнення Цілей сталого розвитку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31-05-2020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Мінекоенерго; Мінінфраструктури; МОЗ; Мінрегіон; Мінцифри; Національна академія та національні галузеві академії наук України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нової системи пріоритетних напрямів розвитку науки, що орієнтована на досягнення Цілей сталого розвитку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Мінекономіки; Мінфін; Мінекоенерго; Мінінфраструктури; МОЗ; Мінрегіон; Мінцифри; Національна академія та національні галузеві академії наук України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системи моніторингу реалізації пріоритетних напрямів розвитку науки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інформаційної кампанії щодо популяризації науки як джерела інноваційного розвитку економіки та добробуту населення в розрізі Цілей сталого розвитку, а також заохочення до обрання молоддю професії науковця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НФД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дієвої системи протидії академічній недоброчесності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процедур присудження наукових ступенів та вчених звань, які мінімізують можливість академічної недоброчесності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роботи Національного репозитарію академічних текстів як ефективного інструменту протидії плагіату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інформаційних заходів щодо норм та принципів написання наукових текстів, якісного оформлення наукових публікацій  та дотримання принципів академічної доброчесності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доступу до сучасних джерел наукової і науково-технічної інформації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Інформація про напрями використання коштів та результати наукових досліджень є публічною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Розширення доступу громадян до відкритих даних стосовно наукової діяльності окремих вчених, наукових установ та закладів вищої освіти, які отримують державну підтримку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01-05-2020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Національної електронної науково-інформаційної системи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CAE648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2020-02-10T10:29:21+02:00</dcterms:created>
  <dcterms:modified xsi:type="dcterms:W3CDTF">2020-02-10T10:29:21+02:00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