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ПРОЕКТ Концепції державної політики щодо досягнення цілі 13.2 «Людина, яка потрапила в біду (надзвичайну чи іншу життєву ситуацію, що загрожує її життю чи здоров’ю), отримає допомогу навіть у найвіддаленіших куточках країни» Програми діяльності Кабінету Міністрів України</w:t>
      </w:r>
    </w:p>
    <w:p>
      <w:pPr/>
      <w:r>
        <w:rPr>
          <w:b w:val="1"/>
          <w:bCs w:val="1"/>
        </w:rPr>
        <w:t xml:space="preserve">1.	ПРОБЛЕМА ПОЛІТИКИ</w:t>
      </w:r>
    </w:p>
    <w:p>
      <w:pPr/>
      <w:r>
        <w:rPr>
          <w:b w:val="1"/>
          <w:bCs w:val="1"/>
        </w:rPr>
        <w:t xml:space="preserve">1.1. Проблема</w:t>
      </w:r>
    </w:p>
    <w:p>
      <w:pPr/>
      <w:r>
        <w:rPr/>
        <w:t xml:space="preserve">Людина, яка потрапляє в надзвичайну ситуацію, або яка є потерпілою від злочину чи правопорушення, отримує допомогу від держави іноді із значним запізненням (невчасно), що ставить під загрозу її життя, здоров’я чи майно</w:t>
      </w:r>
    </w:p>
    <w:p>
      <w:pPr/>
      <w:r>
        <w:rPr>
          <w:b w:val="1"/>
          <w:bCs w:val="1"/>
        </w:rPr>
        <w:t xml:space="preserve">1.2. Носій проблеми </w:t>
      </w:r>
    </w:p>
    <w:p>
      <w:pPr/>
      <w:r>
        <w:rPr/>
        <w:t xml:space="preserve">Громадяни України</w:t>
      </w:r>
    </w:p>
    <w:p>
      <w:pPr/>
      <w:r>
        <w:rPr>
          <w:b w:val="1"/>
          <w:bCs w:val="1"/>
        </w:rPr>
        <w:t xml:space="preserve">1.3. Масштаб проблеми: Загальнонаціональна</w:t>
      </w:r>
    </w:p>
    <w:p>
      <w:pPr/>
      <w:r>
        <w:rPr/>
        <w:t xml:space="preserve">Негативні фактори проблеми варіюються в залежності від регіону та в багатьох  випадках зумовлені відповідним профілем ризиків регіону, техногенною завантаженістю, рівнем економічної розвиненості, фізико-географічними особливостями регіону тощо.</w:t>
      </w:r>
    </w:p>
    <w:p>
      <w:pPr/>
      <w:r>
        <w:rPr/>
        <w:t xml:space="preserve">Загалом в Україні ризик для людини загинути внаслідок надзвичайної ситуації складає 4,0Е – 06 (4 * 10 -6) (Аналітичний огляд стану техногенної та природної безпеки в Україні за 2018 рік), у той час коли такий же показник в середньому по ЄС складає 1,63Е-06 (1,63 * 10 -6).</w:t>
      </w:r>
    </w:p>
    <w:p>
      <w:pPr/>
      <w:r>
        <w:rPr/>
        <w:t xml:space="preserve">В контексті проблеми кількісні характеристики щодо клієнтів, які не можуть вчасно отримувати критичні аварійно-рятувальні та поліцейські послуги держави, наразі більш-менш точно визначити неможливо. Після погодження ОДА та ОТГ схем розташування об’єктів інфраструктури публічних послуг та проведення перепису населення, який планується на 2020 рік, можна буде з певною точністю визначити зазначені показники.</w:t>
      </w:r>
    </w:p>
    <w:p>
      <w:pPr/>
      <w:r>
        <w:rPr>
          <w:b w:val="1"/>
          <w:bCs w:val="1"/>
        </w:rPr>
        <w:t xml:space="preserve">1.4. Гострота проблеми: Гостра</w:t>
      </w:r>
    </w:p>
    <w:p>
      <w:pPr/>
      <w:r>
        <w:rPr/>
        <w:t xml:space="preserve">Проблема має найвищу серед можливих пріоритетність та може бути ідентифікована як гостра через фатальність наслідків для людини (загроза життю та/або безпечному існуванню).</w:t>
      </w:r>
    </w:p>
    <w:p>
      <w:pPr/>
      <w:r>
        <w:rPr/>
        <w:t xml:space="preserve">За останні 10 років унаслідок пожеж загинуло 28 тисяч 220 людей і 16 тисяч 884 людини було травмовано. Тільки прямі збитки, завдані пожежами, склали понад 12 мільярдів гривень, а загальні матеріальні втрати – біля 50 мільярдів гривень.</w:t>
      </w:r>
    </w:p>
    <w:p>
      <w:pPr/>
      <w:r>
        <w:rPr/>
        <w:t xml:space="preserve">В надзвичайних ситуаціях за останні 10 років загинуло 2478 людей, постраждало 9709 людей, а завдані збитки склали майже 5  4738,64 мільярдів гривень.</w:t>
      </w:r>
    </w:p>
    <w:p>
      <w:pPr/>
      <w:r>
        <w:rPr/>
        <w:t xml:space="preserve">Триваюча спільна робота ключових міністерств під модеруванням Мінрегіону за безпосереднього спрямування Міністра Кабінету Міністрів в контексті децентралізації щодо створення геоінформаційних систем, де зазначатимуться основні об’єкти інфраструктури публічних послуг, зокрема поліцейських та аварійно-рятувальних послуг (у визначених законодавством сферах), засвідчила, що на території переважної більшості  адміністративно-територіальних одиниць держави  є «білі плями», де критичні послуги держави не можуть надаватися  з дотриманням нормативного граничного часу прибуття відповідних підрозділів або взагалі не можуть надаватися. Аналітична система визначила, що з метою покриття всієї території України необхідно побудувати додатково ще </w:t>
      </w:r>
      <w:r>
        <w:rPr>
          <w:b w:val="1"/>
          <w:bCs w:val="1"/>
        </w:rPr>
        <w:t xml:space="preserve">1169</w:t>
      </w:r>
      <w:r>
        <w:rPr/>
        <w:t xml:space="preserve"> центрів громадської безпеки (пожежне депо, поліцейська станція, карета швидкої допомоги).</w:t>
      </w:r>
    </w:p>
    <w:p>
      <w:pPr/>
      <w:r>
        <w:rPr/>
        <w:t xml:space="preserve">Разом з тим, в цьому контексті системами оповіщення населення про загрози виникнення / виникнення надзвичайних ситуацій охоплено лише 79,8% території населених пунктів (найгірший показник Тернопільська область – 38,4%, Луганська область – 55%).</w:t>
      </w:r>
    </w:p>
    <w:p>
      <w:pPr/>
      <w:r>
        <w:rPr/>
        <w:t xml:space="preserve">Станом на 31 грудня 2018 року у сформованих 62 ОТГ (577591 особа) працювало 45 дільничних офіцерів поліції, навантаження на одного дільничного складало 12835 осіб, у той час коли нормативний показник не повинен перевищувати 6 тис. осіб на одного дільничного (перевищення більше, ніж вдвічі), що зумовлювало незадоволення потреб потерпілих від правопорушень та злочинів (скарги людей, що вони взагалі не знають дільничного).</w:t>
      </w:r>
    </w:p>
    <w:p>
      <w:pPr/>
      <w:r>
        <w:rPr>
          <w:b w:val="1"/>
          <w:bCs w:val="1"/>
        </w:rPr>
        <w:t xml:space="preserve">1.5. Динаміка проблеми:  Нейтральна</w:t>
      </w:r>
    </w:p>
    <w:p>
      <w:pPr/>
      <w:r>
        <w:rPr/>
        <w:t xml:space="preserve">Аналіз стану з пожежами, як основної складової від загальної кількості надзвичайних кількості ситуацій засвідчив, що незважаючи на загальну тенденцію до зниження кількості надзвичайних ситуацій (2018 рік – 128, 2017 рік – 166, зменшення на 22,2 %), відстежується тривожна тенденція до збільшення кількості загиблих від пожеж в сільській місцевості (2015 рік -1095, 2016 рік – 1046, 2017 рік -  956, 2018 рік - 1070 ) при відносній стабільності кількості пожеж в сільській місцевості (2015 рік – 35603, 2016 рік – 32317, 2017 рік – 35946, 2018 рік – 31501). Аналіз причин доводить, що основною причиною такої тенденції є збільшення кількості випадків невчасного (понаднормативного) прибуття аварійно-рятувальних до місця виникнення надзвичайної ситуації в сільській місцевості, де послуги аварійно-рятувальних та поліцейських служб надаються іноді із значним запізненням, а також недостатній рівень комунікації з екстреними службами (застарілі протоколи диспетчеризації).Загальна кількість загиблих на пожежах збільшилася на 7,5% і склала в 2018 році 1956 проти 1819 у 2017 році.</w:t>
      </w:r>
    </w:p>
    <w:p>
      <w:pPr/>
      <w:r>
        <w:rPr/>
        <w:t xml:space="preserve">В перспективі на найближчі 3 роки за умови збереження чинної політики за оцінками збережеться </w:t>
      </w:r>
      <w:r>
        <w:rPr>
          <w:i w:val="1"/>
          <w:iCs w:val="1"/>
        </w:rPr>
        <w:t xml:space="preserve">нейтральна динаміка проблеми</w:t>
      </w:r>
      <w:r>
        <w:rPr/>
        <w:t xml:space="preserve"> за рахунок прогресу в одних елементах та збереження «статусу кво» в інших.  За прогнозами відбудеться значне підвищення потенціалу щодо реагування на події, надзвичайні ситуації та правопорушення за допомогою авіаційних та корабельно-катерних засобів, а також завдяки реалізації принципу «Community Policing» в діяльності поліцейських підрозділів. У той же час, у разі збереження поточних протоколів диспетчеризації сил та засобів екстрених служб (номери 101, 102) та нестворення системи 112, а також за умови збереження поточного стану системи централізованого оповіщення населення про загрозу виникнення надзвичайної ситуації, людина не зможе вчасно отримувати / надсилати інформацію про виникнення НС, що в свою чергу призведе до несвоєчасного отримання допомоги та реагування на НС.</w:t>
      </w:r>
    </w:p>
    <w:p>
      <w:pPr/>
      <w:r>
        <w:rPr>
          <w:b w:val="1"/>
          <w:bCs w:val="1"/>
        </w:rPr>
        <w:t xml:space="preserve">1.6. Причини проблеми</w:t>
      </w:r>
    </w:p>
    <w:p>
      <w:pPr/>
      <w:r>
        <w:rPr/>
        <w:t xml:space="preserve">Причина 1 - Незадовільний рівень екстреної комунікації населення з державою щодо загрози виникнення / виникнення надзвичайної ситуації, злочину чи правопорушення</w:t>
      </w:r>
    </w:p>
    <w:p>
      <w:pPr/>
      <w:r>
        <w:rPr/>
        <w:t xml:space="preserve">Причина 2 - Недостатнє охоплення території держави послугами аварійно-рятувальних та поліцейських служб (у визначених законодавством сферах)</w:t>
      </w:r>
    </w:p>
    <w:p>
      <w:pPr/>
      <w:r>
        <w:rPr>
          <w:b w:val="1"/>
          <w:bCs w:val="1"/>
        </w:rPr>
        <w:t xml:space="preserve">1.7. Показники ефективності політики</w:t>
      </w:r>
    </w:p>
    <w:p>
      <w:pPr>
        <w:numPr>
          <w:ilvl w:val="0"/>
          <w:numId w:val="1"/>
        </w:numPr>
      </w:pPr>
      <w:r>
        <w:rPr/>
        <w:t xml:space="preserve">Площа покриття послугами аварійно-рятувальних та поліцейських служб</w:t>
      </w:r>
    </w:p>
    <w:p>
      <w:pPr>
        <w:numPr>
          <w:ilvl w:val="0"/>
          <w:numId w:val="1"/>
        </w:numPr>
      </w:pPr>
      <w:r>
        <w:rPr/>
        <w:t xml:space="preserve">Відсоток врятованих під час надзвичайних ситуацій та подій</w:t>
      </w:r>
    </w:p>
    <w:p>
      <w:pPr>
        <w:numPr>
          <w:ilvl w:val="0"/>
          <w:numId w:val="1"/>
        </w:numPr>
      </w:pPr>
      <w:r>
        <w:rPr/>
        <w:t xml:space="preserve">Відсоток вчасного (нормативного) прибуття до місця події або надзвичайної ситуації</w:t>
      </w:r>
    </w:p>
    <w:p>
      <w:pPr/>
      <w:r>
        <w:rPr>
          <w:b w:val="1"/>
          <w:bCs w:val="1"/>
        </w:rPr>
        <w:t xml:space="preserve">1.8. Опис чинної державної політики щодо вирішення проблеми / її причин.</w:t>
      </w:r>
    </w:p>
    <w:p>
      <w:pPr/>
      <w:r>
        <w:rPr>
          <w:b w:val="1"/>
          <w:bCs w:val="1"/>
        </w:rPr>
        <w:t xml:space="preserve">2.	ПРОПОНОВАНИЙ КУРС ПОЛІТИКИ</w:t>
      </w:r>
    </w:p>
    <w:p>
      <w:pPr/>
      <w:r>
        <w:rPr>
          <w:b w:val="1"/>
          <w:bCs w:val="1"/>
        </w:rPr>
        <w:t xml:space="preserve">2.1. Підціль 1 “Максимальне розширення зони покриття послугами аварійно-рятувальних та поліцейських служб (у визначених законодавством сферах).”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Забезпечено 100% покриття території країни послугами аварійно-рятувальних та поліцейських служб</w:t>
      </w:r>
    </w:p>
    <w:p>
      <w:pPr>
        <w:numPr>
          <w:ilvl w:val="0"/>
          <w:numId w:val="1"/>
        </w:numPr>
      </w:pPr>
      <w:r>
        <w:rPr/>
        <w:t xml:space="preserve">Кількість випадків  невчасного (наднормативного) прибуття до місця події або надзвичайної ситуації зменшено до 10% (від загальної кількості підтверджених виїздів)</w:t>
      </w:r>
    </w:p>
    <w:p>
      <w:pPr/>
      <w:r>
        <w:rPr>
          <w:b w:val="1"/>
          <w:bCs w:val="1"/>
        </w:rPr>
        <w:t xml:space="preserve">Завдання до підцілі 1: </w:t>
      </w:r>
    </w:p>
    <w:p>
      <w:pPr>
        <w:numPr>
          <w:ilvl w:val="0"/>
          <w:numId w:val="1"/>
        </w:numPr>
      </w:pPr>
      <w:r>
        <w:rPr/>
        <w:t xml:space="preserve">Посилення спроможностей  авіаційної та корабельно-катерної складової системи реагування на правопорушення та надзвичайні ситуації (до 2024 року)</w:t>
      </w:r>
    </w:p>
    <w:p>
      <w:pPr>
        <w:numPr>
          <w:ilvl w:val="0"/>
          <w:numId w:val="1"/>
        </w:numPr>
      </w:pPr>
      <w:r>
        <w:rPr/>
        <w:t xml:space="preserve">Оновлення парку аварійно-рятувальної та пожежної техніки оперативно-рятувальної служби (до 2024 року)</w:t>
      </w:r>
    </w:p>
    <w:p>
      <w:pPr>
        <w:numPr>
          <w:ilvl w:val="0"/>
          <w:numId w:val="1"/>
        </w:numPr>
      </w:pPr>
      <w:r>
        <w:rPr/>
        <w:t xml:space="preserve">Реалізація принципу «Community Policing»  шляхом поширення проекту «Поліцейський офіцер громади» (до 2021 року)</w:t>
      </w:r>
    </w:p>
    <w:p>
      <w:pPr>
        <w:numPr>
          <w:ilvl w:val="0"/>
          <w:numId w:val="1"/>
        </w:numPr>
      </w:pPr>
      <w:r>
        <w:rPr/>
        <w:t xml:space="preserve">Створення центрів безпеки (пожежне депо, поліцейська станція, карета екстреної медичної допомоги) (до 2024 року)</w:t>
      </w:r>
    </w:p>
    <w:p>
      <w:pPr/>
      <w:r>
        <w:rPr>
          <w:b w:val="1"/>
          <w:bCs w:val="1"/>
        </w:rPr>
        <w:t xml:space="preserve">2.2. Підціль 2 “Встановлення тісної (в обидва боки) якісної екстреної комунікації населення з державою щодо загрози виникнення / виникнення надзвичайної ситуації чи іншої небезпечної події (злочину, правопорушення)”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Кількість врятованих під час надзвичайних ситуацій, інших небезпечних подій, злочинів чи інших правопорушень збільшено на 20% (відносно базового параметру).</w:t>
      </w:r>
    </w:p>
    <w:p>
      <w:pPr/>
      <w:r>
        <w:rPr>
          <w:b w:val="1"/>
          <w:bCs w:val="1"/>
        </w:rPr>
        <w:t xml:space="preserve">Завдання до підцілі 2: </w:t>
      </w:r>
    </w:p>
    <w:p>
      <w:pPr>
        <w:numPr>
          <w:ilvl w:val="0"/>
          <w:numId w:val="1"/>
        </w:numPr>
      </w:pPr>
      <w:r>
        <w:rPr/>
        <w:t xml:space="preserve">Запровадження системи екстреної допомоги населенню за єдиним телефонним номером 112 (до 2024 року)</w:t>
      </w:r>
    </w:p>
    <w:p>
      <w:pPr>
        <w:numPr>
          <w:ilvl w:val="0"/>
          <w:numId w:val="1"/>
        </w:numPr>
      </w:pPr>
      <w:r>
        <w:rPr/>
        <w:t xml:space="preserve">Модернізація системи централізованого оповіщення населення про загрозу або виникнення надзвичайних ситуацій (до 2023 року)</w:t>
      </w:r>
    </w:p>
    <w:p>
      <w:pPr>
        <w:numPr>
          <w:ilvl w:val="0"/>
          <w:numId w:val="1"/>
        </w:numPr>
      </w:pPr>
      <w:r>
        <w:rPr/>
        <w:t xml:space="preserve">Забезпечення системи реагування на надзвичайні ситуації сучасними послугами у сфері гідрометеорології (до 2024 року)</w:t>
      </w:r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План реалізації державної політики для досягнення цілі</w:t>
      </w:r>
    </w:p>
    <w:tbl>
      <w:tblGrid>
        <w:gridCol/>
        <w:gridCol/>
        <w:gridCol/>
        <w:gridCol/>
        <w:gridCol/>
        <w:gridCol/>
      </w:tblGrid>
      <w:tblPr>
        <w:tblStyle w:val="Colspan Rowspan"/>
      </w:tblPr>
      <w:tr>
        <w:trPr/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Підціль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Завдання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Захід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Початок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Закінчення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Відповідальний орган влади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Максимальне розширення зони покриття послугами аварійно-рятувальних та поліцейських служб (у визначених законодавством сферах).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Посилення спроможностей  авіаційної та корабельно-катерної складової системи реагування на правопорушення та надзвичайні ситуації (до 2024 року)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1. Сформувати необхідну нормативно-правову базу щодо діяльності єдиної авіаційної системи безпеки та цивільного захисту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МВС; Національна поліція; Адміністрація Держприкордонслужби; ДСНС; Національна гвардія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2. Забезпечити функціонування складових єдиної авіаційної системи безпеки та цивільного захисту в органах системи Міністерства внутрішніх справ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МВС; Національна поліція; Адміністрація Держприкордонслужби; ДСНС; Національна гвардія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3. Забезпечити приймання-передачу гелікоптерів виробництва компанії "AIRBUS HELICOPTERS SAS" для потреб єдиної авіаційної системи безпеки та цивільного захисту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МВС; Національна поліція; Адміністрація Держприкордонслужби; ДСНС; Національна гвардія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4. Сформувати мережу сервісних центрів для обслуговування та ремонту авіаційної техніки та забезпечити будівництво сервісного центру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МВС; Національна поліція; Адміністрація Держприкордонслужби; ДСНС; Національна гвардія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5. Забезпечити підготовку авіаційного персоналу для експлуатації та обслуговування гелікоптерів та літаків в системі Міністерства внутрішніх справ України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МВС; Національна поліція; Адміністрація Держприкордонслужби; ДСНС; Національна гвардія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Оновлення парку аварійно-рятувальної та пожежної техніки оперативно-рятувальної служби (до 2024 року)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1. Оснастити пожежно-рятувальні підрозділи пожежно-рятувальними автомобілями для пожежогасіння і проведення рятувальних робіт у кількості 28 одиниць за рахунок призначень 2019 року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ДСНС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2. Оновити матеріально-технічну базу органів та підрозділів служби цивільного захисту за рахунок призначень, державних програм, міжнародної технічної та гуманітарної допомоги інших незаборонених законодавством джерел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01-04-2020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ДСНС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Реалізація принципу «Community Policing»  шляхом поширення проекту «Поліцейський офіцер громади» (до 2021 року)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1. Реалізувати проект в кожній об`єднаній територіальній громаді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Національна поліція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2. Забезпечити навчання і донабір поліцейських для громад залучених до проекту областей, передбачити їх фінансування та матеріально-технічне забезпечення.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МВС; Національна поліція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3. Забезпечити поліцейських, які обслуговують територіальні громади, транспортними засобами, насамперед в місцях без розвинутої транспортної інфраструктури.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МВС; Національна поліція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Створення центрів безпеки (пожежне депо, поліцейська станція, карета екстреної медичної допомоги) (до 2024 року)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1. Надати методичну та практичну допомогу органам місцевого самоврядування в утворенні нових та реформуванні існуючих пожежно-рятувальних підрозділів місцевої і добровільної пожежної охорони в об’єднаних територіальних громадах, в тому числі у складі центрів безпеки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МВС; МОЗ; Національна поліція; ДСНС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2. Подати пропозиції до визначених нормативно-правовими актами центральних органів виконавчої влади щодо визначення Критеріїв утворення в населених пунктах центрів безпеки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МВС; МОЗ; Національна поліція; ДСНС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3. Максимально сприяти утворенню центрів безпеки в усіх об'єднаних територіальних громадах на підставі прийнятих відповідних критеріїв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МВС; МОЗ; Національна поліція; ДСНС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4. Забезпечити центри безпеки необхідним обладнанням та спеціальним транспортом для своєчасного реагування на заяви і повідомлення громадян про виникнення надзвчийаних ситуацій, ефективного надання поліцейських послуг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01-12-2019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МВС; МОЗ; Національна поліція; ДСНС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Встановлення тісної (в обидва боки) якісної екстреної комунікації населення з державою щодо загрози виникнення / виникнення надзвичайної ситуації чи іншої небезпечної події (злочину, правопорушення)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Запровадження системи екстреної допомоги населенню за єдиним телефонним номером 112 (до 2024 року)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1. Провести аудит попередньої діяльності зі створення системи екстреної допомоги населенню за єдиним телефонним номером 112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МВС; МОЗ; Національна поліція; ДСНС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2. Розробити концепцію впровадження системи екстреної допомоги населенню за єдиним телефонним номером 112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МВС; МОЗ; Національна поліція; ДСНС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3. Розробити та подати до Кабінету Міністрів України оновлену редакцію Закону України «Про систему екстреної допомоги населенню за єдиним телефонним номером 112»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МВС; МОЗ; Національна поліція; ДСНС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4. Внести зміни до нормативно-правових актів з метою забезпечення повноцінного функціонування системи екстреної допомоги населенню за єдиним телефонним номером 112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01-03-2021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МВС; МОЗ; Національна поліція; ДСНС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5. Розробити проєктну документацію щодо побудови системи екстреної допомоги населенню за єдиним телефонним номером 112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МВС; МОЗ; Національна поліція; ДСНС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6. Затвердити технічний проєкт створення і впровадження системи екстреної допомоги населенню за єдиним телефонним номером 112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01-03-2022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МВС; МОЗ; Національна поліція; ДСНС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7. Забезпечити практичний запуск системи екстреної допомоги населенню за єдиним телефонним номером 112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01-03-2022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31-03-2023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МВС; МОЗ; Національна поліція; ДСНС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8. Підготувати диспетчерський персонал служб життєдіяльності та екстрених оперативних служб для роботи з програмно-технічним комплексом системи екстреної допомоги населенню за єдиним телефонним номером 112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30-06-2023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МВС; МОЗ; Національна поліція; ДСНС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9. Розробити та впровадити протоколи (інструкції взаємодії) роботи центрів екстреної допомоги населенню за єдиним телефонним номером 112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01-06-2023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30-09-2023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МВС; МОЗ; Національна поліція; ДСНС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10. Провести інформаційну кампанію серед населення України щодо можливості отримання екстреної допомоги за єдиним телефонним номером 112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01-09-2023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МВС; МОЗ; Національна поліція; ДСНС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Модернізація системи централізованого оповіщення населення про загрозу або виникнення надзвичайних ситуацій (до 2023 року)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1. Розробити проектно-технічну документацію на проведення реконструкції загальнодержавної автоматизованої системи централізованого оповіщення населення про загрозу або виникнення надзвичайних ситуацій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ДСНС; МВС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2. Розробити Національний стандарт щодо побудови та функціонування системи оповіщення про загрозу виникнення або виникнення надзвичайних ситуацій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ДСНС; Рада Міністрів АРК;обласні; Київська та Севастопольська міські державні адміністрації; органи місцевого самоврядування (за згодою)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3. Розробити Інструкцію щодо застосування сигналів оповіщення в системах оповіщення про загрозу виникнення або виникнення надзвичайних ситуацій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ДСНС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4. Провести реконструкцію загальнодержавної автоматизованої системи централізованого оповіщення населення про загрозу або виникнення надзвичайних ситуацій за рахунок призначень, державних програм, міжнародної технічної та гуманітарної допомоги інших незаборонених законодавством джерел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ДСНС; МВС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Забезпечення системи реагування на надзвичайні ситуації сучасними послугами у сфері гідрометеорології (до 2024 року)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1. Погодити та подати до Кабінету Міністрів України проєкт Концепції Державної цільової програми матеріально-технічного переоснащення національної гідрометеорологічної служби на період 2020 - 2022 років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31-07-2020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ДСНС; МВС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2. Розробити, погодити та подати на розгляд Кабінету Міністрів України проєкт Державної цільової програми матеріально-технічного переоснащення національної гідрометеорологічної служби на період 2020 - 2022 років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01-07-2020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ДСНС; МВС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3. Запровадити автоматизовані системи спостережень, передачі, обробки інформації, автоматизованого доведення інформації до користувачів та забезпечення якості надання інформаційних послуг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01-02-2021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ДСНС</w:t>
            </w:r>
          </w:p>
        </w:tc>
      </w:tr>
    </w:tbl>
    <w:sectPr>
      <w:pgSz w:orient="landscape" w:w="16837.795275591" w:h="11905.511811024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22DE88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2020-02-10T10:30:03+02:00</dcterms:created>
  <dcterms:modified xsi:type="dcterms:W3CDTF">2020-02-10T10:30:03+02:00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