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14.1. «Українцям доступні всі публічні послуги онлайн»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Абсолютна більшість українців не користується публічними послугами онлайн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Фізичні особи (громадяни України, іноземці, особи без громадянства, фізичні особи-підприємці) ,Юридичні особи та громадські формування, що не мають статусу юридичної особи, створені згідно із законодавством України, законодавством іноземної держави або на підставі міжнародного договору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Органи державної влади та органи місцевого самоврядування надають понад 2 тисяч послуг, але 91.5% населення України не користуються публічними послугами онлайн</w:t>
      </w:r>
      <w:hyperlink w:anchor="_ftn1" w:history="1">
        <w:r>
          <w:rPr/>
          <w:t xml:space="preserve">[1]</w:t>
        </w:r>
      </w:hyperlink>
      <w:r>
        <w:rPr/>
        <w:t xml:space="preserve">. (Актуальні дані щодо точної кількості адміністративних (публічних) послуг в Україні відсутні. Розпочато аудит послуг і моніторинг кількості та якості надання - планується отримати результат у ІІ кварталі 2020 року).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Дослідження «Оцінки населенням України якості надання адміністративних послуг», липень 2019</w:t>
      </w:r>
    </w:p>
    <w:p>
      <w:pPr/>
      <w:hyperlink r:id="rId9" w:history="1">
        <w:r>
          <w:rPr/>
          <w:t xml:space="preserve">https://dif.org.ua/article/otsinki-naselennyam-ukraini-yakosti-nadannya-administrativnikh-poslug_2019</w:t>
        </w:r>
      </w:hyperlink>
    </w:p>
    <w:p>
      <w:pPr/>
      <w:r>
        <w:rPr>
          <w:b w:val="1"/>
          <w:bCs w:val="1"/>
        </w:rPr>
        <w:t xml:space="preserve">1.4. Гострота проблеми: Середня</w:t>
      </w:r>
    </w:p>
    <w:p>
      <w:pPr/>
      <w:r>
        <w:rPr/>
        <w:t xml:space="preserve">Надання публічних послуг супроводжується значними незручностями, часовими та фінансовими затратами. Отримувачі публічних послуг зазначають наступні труднощі під час отримання послуг онлайн та офлайн</w:t>
      </w:r>
      <w:hyperlink w:anchor="_ftn1" w:history="1">
        <w:r>
          <w:rPr/>
          <w:t xml:space="preserve">[1]</w:t>
        </w:r>
      </w:hyperlink>
      <w:r>
        <w:rPr/>
        <w:t xml:space="preserve">:</w:t>
      </w:r>
    </w:p>
    <w:p>
      <w:pPr/>
      <w:r>
        <w:rPr/>
        <w:t xml:space="preserve">20,1% - великі черги;</w:t>
      </w:r>
    </w:p>
    <w:p>
      <w:pPr/>
      <w:r>
        <w:rPr/>
        <w:t xml:space="preserve">12,3% - тривалий розгляд справи;</w:t>
      </w:r>
    </w:p>
    <w:p>
      <w:pPr/>
      <w:r>
        <w:rPr/>
        <w:t xml:space="preserve">11,1% - відсутність чіткої інформації щодо переліку необхідних документів;</w:t>
      </w:r>
    </w:p>
    <w:p>
      <w:pPr/>
      <w:r>
        <w:rPr/>
        <w:t xml:space="preserve">60% - значна бюрократія та зайві вимоги при отриманні послуг.</w:t>
      </w:r>
    </w:p>
    <w:p>
      <w:pPr/>
      <w:r>
        <w:rPr/>
        <w:t xml:space="preserve">Крім цього, корупційна складова перешкоджає переведенню значної кількості послуг в прозорий та доступний онлайн формат.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Дослідження «Оцінки населенням України якості надання адміністративних послуг», липень 2019</w:t>
      </w:r>
    </w:p>
    <w:p>
      <w:pPr/>
      <w:hyperlink r:id="rId9" w:history="1">
        <w:r>
          <w:rPr/>
          <w:t xml:space="preserve">https://dif.org.ua/article/otsinki-naselennyam-ukraini-yakosti-nadannya-administrativnikh-poslug_2019</w:t>
        </w:r>
      </w:hyperlink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Україна піднялась у рейтингу Doing business з 112 місця у 2014 до 64 місця у 2020 році, у тому числі завдяки спрощенню надання послуг у сфері будівництва та реєстрації бізнесу.</w:t>
      </w:r>
    </w:p>
    <w:p>
      <w:pPr/>
      <w:r>
        <w:rPr/>
        <w:t xml:space="preserve">Загальна кількість користувачів публічних онлайн послуг за останні роки пропорційно збільшується завдяки збільшення кількості таких послуг.</w:t>
      </w:r>
    </w:p>
    <w:p>
      <w:pPr/>
      <w:r>
        <w:rPr/>
        <w:t xml:space="preserve">Останні 7 років проводилась робота щодо збільшення кількості центрів надання адміністративних послуг (ЦНАП) і наразі їх кількість становить 806. Найближчі кілька років робота у цьому напряму буде продовжена з метою розвитку мережі ЦНАП та забезпечення 30-хвилинної доступність транспортом по дорогах з твердим покриттям до найближчого ЦНАП. Також продовжуватиметься робота із спрощення й переведення всіх послуг в онлайн (розпочинаючи з пріоритетних), у т. ч. через смартфон.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Надмірно складні процедури надання та отримання публічних (адміністративних) послуг</w:t>
      </w:r>
    </w:p>
    <w:p>
      <w:pPr/>
      <w:r>
        <w:rPr/>
        <w:t xml:space="preserve">Причина 2 - Тривалі строки надання послуг через відсутність обміну даних між національними електронними інформаційними ресурсами (реєстрами) та адміністративними органами</w:t>
      </w:r>
    </w:p>
    <w:p>
      <w:pPr/>
      <w:r>
        <w:rPr/>
        <w:t xml:space="preserve">Причина 3 - Не всі публічні послуги доступні онлайн</w:t>
      </w:r>
    </w:p>
    <w:p>
      <w:pPr/>
      <w:r>
        <w:rPr/>
        <w:t xml:space="preserve">Причина 4 - Незручність існуючих способів отримання публічних (адміністративних) послуг та недоступність інформації про них</w:t>
      </w:r>
    </w:p>
    <w:p>
      <w:pPr/>
      <w:r>
        <w:rPr/>
        <w:t xml:space="preserve">Причина 5 - Низький рівень довіри громадян до засобів електронної ідентифікації та захисту персональних даних</w:t>
      </w:r>
    </w:p>
    <w:p>
      <w:pPr/>
      <w:r>
        <w:rPr/>
        <w:t xml:space="preserve">Причина 6 - Відсутність єдиного порталу надання електронних послуг у зручному та зрозумілому форматі</w:t>
      </w:r>
    </w:p>
    <w:p>
      <w:pPr/>
      <w:r>
        <w:rPr/>
        <w:t xml:space="preserve">Причина 7 - Відсутність можливості отримання автоматичних послуг в тому числі через смартфон</w:t>
      </w:r>
    </w:p>
    <w:p>
      <w:pPr/>
      <w:r>
        <w:rPr/>
        <w:t xml:space="preserve">Причина 8 - Низький рівень довіри та обізнаності щодо онлайн формату отримання публічних послуг</w:t>
      </w:r>
    </w:p>
    <w:p>
      <w:pPr/>
      <w:r>
        <w:rPr/>
        <w:t xml:space="preserve">Причина 9 - Низький рівень якості надання публічних (адміністративних) послуг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100% державних послуг доступні онлайн</w:t>
      </w:r>
    </w:p>
    <w:p>
      <w:pPr>
        <w:numPr>
          <w:ilvl w:val="0"/>
          <w:numId w:val="1"/>
        </w:numPr>
      </w:pPr>
      <w:r>
        <w:rPr/>
        <w:t xml:space="preserve">60% українців користуються онлайн-послугами</w:t>
      </w:r>
    </w:p>
    <w:p>
      <w:pPr>
        <w:numPr>
          <w:ilvl w:val="0"/>
          <w:numId w:val="1"/>
        </w:numPr>
      </w:pPr>
      <w:r>
        <w:rPr/>
        <w:t xml:space="preserve">Високий рівень задоволеності українців від користування онлайн-послугами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Наразі в Україні електронні послуги запроваджено на різних порталах органів влади, з різними інтерфейсами, стандартами та засобами е-ідентифікації, що є вкрай незручним для громадян. Крім того, не було проведено належного реінжинірингу послуг при їх автоматизації та не забезпечено достатньої зручності. Відсутній єдиний підхід до реінжинірингу й запровадження е-послуг, а також послуги є недоступними через смартфон.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“Оптимізація процедур надання публічних послуг”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впроваджених комплексних послуг за життєвими подіями</w:t>
      </w:r>
    </w:p>
    <w:p>
      <w:pPr>
        <w:numPr>
          <w:ilvl w:val="0"/>
          <w:numId w:val="1"/>
        </w:numPr>
      </w:pPr>
      <w:r>
        <w:rPr/>
        <w:t xml:space="preserve">Кількість послуг зі зменшеним строком надання</w:t>
      </w:r>
    </w:p>
    <w:p>
      <w:pPr>
        <w:numPr>
          <w:ilvl w:val="0"/>
          <w:numId w:val="1"/>
        </w:numPr>
      </w:pPr>
      <w:r>
        <w:rPr/>
        <w:t xml:space="preserve">Кількість послуг зі зменшеною кількістю документів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Наповнення та упорядкування реєстру адміністративних послуг</w:t>
      </w:r>
    </w:p>
    <w:p>
      <w:pPr>
        <w:numPr>
          <w:ilvl w:val="0"/>
          <w:numId w:val="1"/>
        </w:numPr>
      </w:pPr>
      <w:r>
        <w:rPr/>
        <w:t xml:space="preserve">Визначення пов'язаних послуг та об'єднання за життєвими ситуаціями</w:t>
      </w:r>
    </w:p>
    <w:p>
      <w:pPr>
        <w:numPr>
          <w:ilvl w:val="0"/>
          <w:numId w:val="1"/>
        </w:numPr>
      </w:pPr>
      <w:r>
        <w:rPr/>
        <w:t xml:space="preserve">Оптимізація кількості документів, що подаються для надання послуг, і термінів надання послуг відповідно до мети послуги та цілі подачі документів</w:t>
      </w:r>
    </w:p>
    <w:p>
      <w:pPr/>
      <w:r>
        <w:rPr>
          <w:b w:val="1"/>
          <w:bCs w:val="1"/>
        </w:rPr>
        <w:t xml:space="preserve">2.2. Підціль 2 “Впровадження інформаційної кампанії, спрямованої на підвищення обізнаності суспільства про доступні публічні послуги”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громадян та представників бізнесу (за типом населеного пункту), які знають про можливість отримання публічних послуг онлайн</w:t>
      </w:r>
    </w:p>
    <w:p>
      <w:pPr>
        <w:numPr>
          <w:ilvl w:val="0"/>
          <w:numId w:val="1"/>
        </w:numPr>
      </w:pPr>
      <w:r>
        <w:rPr/>
        <w:t xml:space="preserve">% громадян та представників бізнесу (за типом населеного пункту), які довіряють публічним послугам в онлайн форматі</w:t>
      </w:r>
    </w:p>
    <w:p>
      <w:pPr>
        <w:numPr>
          <w:ilvl w:val="0"/>
          <w:numId w:val="1"/>
        </w:numPr>
      </w:pPr>
      <w:r>
        <w:rPr/>
        <w:t xml:space="preserve">% громадян та представників бізнесу (за типом населеного пункту), які знають про можливість отримання публічних (адміністративних) послуг у ЦНАП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Розробка та запровадження комунікаційної стратегії щодо популяризації засобів  отримання публічних послуг в електронній формі</w:t>
      </w:r>
    </w:p>
    <w:p>
      <w:pPr>
        <w:numPr>
          <w:ilvl w:val="0"/>
          <w:numId w:val="1"/>
        </w:numPr>
      </w:pPr>
      <w:r>
        <w:rPr/>
        <w:t xml:space="preserve">Створення бренду "Центри Дії"</w:t>
      </w:r>
    </w:p>
    <w:p>
      <w:pPr>
        <w:numPr>
          <w:ilvl w:val="0"/>
          <w:numId w:val="1"/>
        </w:numPr>
      </w:pPr>
      <w:r>
        <w:rPr/>
        <w:t xml:space="preserve">Розробка інформаційних продуктів щодо доступності публічних послуг</w:t>
      </w:r>
    </w:p>
    <w:p>
      <w:pPr/>
      <w:r>
        <w:rPr>
          <w:b w:val="1"/>
          <w:bCs w:val="1"/>
        </w:rPr>
        <w:t xml:space="preserve">2.3. Підціль 3 “Забезпечення електронної взаємодії між національними реєстрами, реєстрами ОМС, а також іншими електронними інформаційними ресурсами”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реєстрів (національних та ОМС) та інших інформаційних ресурсів, які взаємодіють між собою через систему електронної взаємодії державних електронних інформаційних ресурсів (Трембіта)</w:t>
      </w:r>
    </w:p>
    <w:p>
      <w:pPr>
        <w:numPr>
          <w:ilvl w:val="0"/>
          <w:numId w:val="1"/>
        </w:numPr>
      </w:pPr>
      <w:r>
        <w:rPr/>
        <w:t xml:space="preserve">Частота обміну даними між реєстрами</w:t>
      </w:r>
    </w:p>
    <w:p>
      <w:pPr>
        <w:numPr>
          <w:ilvl w:val="0"/>
          <w:numId w:val="1"/>
        </w:numPr>
      </w:pPr>
      <w:r>
        <w:rPr/>
        <w:t xml:space="preserve">Кількість реєстрів, роботу яких оптимізовано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Розробка пропозицій та ухвалення законопроекту "Про публічні електронні реєстри"</w:t>
      </w:r>
    </w:p>
    <w:p>
      <w:pPr>
        <w:numPr>
          <w:ilvl w:val="0"/>
          <w:numId w:val="1"/>
        </w:numPr>
      </w:pPr>
      <w:r>
        <w:rPr/>
        <w:t xml:space="preserve">Проведення верифікації даних в реєстрах</w:t>
      </w:r>
    </w:p>
    <w:p>
      <w:pPr>
        <w:numPr>
          <w:ilvl w:val="0"/>
          <w:numId w:val="1"/>
        </w:numPr>
      </w:pPr>
      <w:r>
        <w:rPr/>
        <w:t xml:space="preserve">Оптимізація роботи державних реєстрів</w:t>
      </w:r>
    </w:p>
    <w:p>
      <w:pPr>
        <w:numPr>
          <w:ilvl w:val="0"/>
          <w:numId w:val="1"/>
        </w:numPr>
      </w:pPr>
      <w:r>
        <w:rPr/>
        <w:t xml:space="preserve">Забезпечення проведення періодичних аудитів функціонування національних електронних інформаційних ресурсів</w:t>
      </w:r>
    </w:p>
    <w:p>
      <w:pPr>
        <w:numPr>
          <w:ilvl w:val="0"/>
          <w:numId w:val="1"/>
        </w:numPr>
      </w:pPr>
      <w:r>
        <w:rPr/>
        <w:t xml:space="preserve">Забезпечення підключення електронних інформаційних ресурсів до системи електронної взаємодії державних електронних інформаційних ресурсів (Трембіта)</w:t>
      </w:r>
    </w:p>
    <w:p>
      <w:pPr/>
      <w:r>
        <w:rPr>
          <w:b w:val="1"/>
          <w:bCs w:val="1"/>
        </w:rPr>
        <w:t xml:space="preserve">2.4. Підціль 4 “Переведення пріоритетних публічних послуг, в тому числі відкритих даних та інструментів електронної демократії, в електронну форму”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адміністративних послуг, що надаються онлайн</w:t>
      </w:r>
    </w:p>
    <w:p>
      <w:pPr>
        <w:numPr>
          <w:ilvl w:val="0"/>
          <w:numId w:val="1"/>
        </w:numPr>
      </w:pPr>
      <w:r>
        <w:rPr/>
        <w:t xml:space="preserve">Кількість публічних (адміністративних) послуг, що надаються автоматично</w:t>
      </w:r>
    </w:p>
    <w:p>
      <w:pPr>
        <w:numPr>
          <w:ilvl w:val="0"/>
          <w:numId w:val="1"/>
        </w:numPr>
      </w:pPr>
      <w:r>
        <w:rPr/>
        <w:t xml:space="preserve">Кількість цінних, антикорупційних, динамічних відкритих наборів даних</w:t>
      </w:r>
    </w:p>
    <w:p>
      <w:pPr>
        <w:numPr>
          <w:ilvl w:val="0"/>
          <w:numId w:val="1"/>
        </w:numPr>
      </w:pPr>
      <w:r>
        <w:rPr/>
        <w:t xml:space="preserve">Кількість українців, що скористались інструментами електронної демократії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Визначення пріоритетних послуг для переведення в онлайн</w:t>
      </w:r>
    </w:p>
    <w:p>
      <w:pPr>
        <w:numPr>
          <w:ilvl w:val="0"/>
          <w:numId w:val="1"/>
        </w:numPr>
      </w:pPr>
      <w:r>
        <w:rPr/>
        <w:t xml:space="preserve">Координація переведення публічних послуг в електронну форму</w:t>
      </w:r>
    </w:p>
    <w:p>
      <w:pPr>
        <w:numPr>
          <w:ilvl w:val="0"/>
          <w:numId w:val="1"/>
        </w:numPr>
      </w:pPr>
      <w:r>
        <w:rPr/>
        <w:t xml:space="preserve">Вироблення моделі фінансування переведення публічних послуг в електронну форму</w:t>
      </w:r>
    </w:p>
    <w:p>
      <w:pPr/>
      <w:r>
        <w:rPr>
          <w:b w:val="1"/>
          <w:bCs w:val="1"/>
        </w:rPr>
        <w:t xml:space="preserve">2.5. Підціль 5 “Швидке та зручне надання адміністративних (публічних) послуг в центрах надання адміністративних послуг (ЦНАП) 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послуг, які надаються у ЦНАП</w:t>
      </w:r>
    </w:p>
    <w:p>
      <w:pPr>
        <w:numPr>
          <w:ilvl w:val="0"/>
          <w:numId w:val="1"/>
        </w:numPr>
      </w:pPr>
      <w:r>
        <w:rPr/>
        <w:t xml:space="preserve">Рівень задоволеності користувачів ЦНАП отриманими послугами</w:t>
      </w:r>
    </w:p>
    <w:p>
      <w:pPr>
        <w:numPr>
          <w:ilvl w:val="0"/>
          <w:numId w:val="1"/>
        </w:numPr>
      </w:pPr>
      <w:r>
        <w:rPr/>
        <w:t xml:space="preserve">% території України, на якій ЦНАПи знаходяться у 30-хвилинній доступності транспортом</w:t>
      </w:r>
    </w:p>
    <w:p>
      <w:pPr>
        <w:numPr>
          <w:ilvl w:val="0"/>
          <w:numId w:val="1"/>
        </w:numPr>
      </w:pPr>
      <w:r>
        <w:rPr/>
        <w:t xml:space="preserve">% посадовців, що задіяні у сфері надання публічних (адміністративних) послуг, пройшли навчання з підвищення кваліфікації</w:t>
      </w:r>
    </w:p>
    <w:p>
      <w:pPr/>
      <w:r>
        <w:rPr>
          <w:b w:val="1"/>
          <w:bCs w:val="1"/>
        </w:rPr>
        <w:t xml:space="preserve">Завдання до підцілі 5: </w:t>
      </w:r>
    </w:p>
    <w:p>
      <w:pPr>
        <w:numPr>
          <w:ilvl w:val="0"/>
          <w:numId w:val="1"/>
        </w:numPr>
      </w:pPr>
      <w:r>
        <w:rPr/>
        <w:t xml:space="preserve">Перегляд моделі фінансування діяльності ЦНАП</w:t>
      </w:r>
    </w:p>
    <w:p>
      <w:pPr>
        <w:numPr>
          <w:ilvl w:val="0"/>
          <w:numId w:val="1"/>
        </w:numPr>
      </w:pPr>
      <w:r>
        <w:rPr/>
        <w:t xml:space="preserve">Запровадження моделі трансформації ЦНАП РДА у ЦНАП ОМС</w:t>
      </w:r>
    </w:p>
    <w:p>
      <w:pPr>
        <w:numPr>
          <w:ilvl w:val="0"/>
          <w:numId w:val="1"/>
        </w:numPr>
      </w:pPr>
      <w:r>
        <w:rPr/>
        <w:t xml:space="preserve">Збільшення кількості послуг, які надаються в ЦНАП</w:t>
      </w:r>
    </w:p>
    <w:p>
      <w:pPr>
        <w:numPr>
          <w:ilvl w:val="0"/>
          <w:numId w:val="1"/>
        </w:numPr>
      </w:pPr>
      <w:r>
        <w:rPr/>
        <w:t xml:space="preserve">Забезпечення постійного підвищення кваліфікації працівників ЦНАП</w:t>
      </w:r>
    </w:p>
    <w:p>
      <w:pPr>
        <w:numPr>
          <w:ilvl w:val="0"/>
          <w:numId w:val="1"/>
        </w:numPr>
      </w:pPr>
      <w:r>
        <w:rPr/>
        <w:t xml:space="preserve">Запровадження інклюзивних практик надання публічних послуг в ЦНАП, зокрема заповнення заяви для її підписання суб'єктом звернення тощо</w:t>
      </w:r>
    </w:p>
    <w:p>
      <w:pPr/>
      <w:r>
        <w:rPr>
          <w:b w:val="1"/>
          <w:bCs w:val="1"/>
        </w:rPr>
        <w:t xml:space="preserve">2.6. Підціль 6 “Запровадження безпечних, надійних та доступних способів електронної ідентифікації та нових механізмів електронного підпису”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способів електронної ідентифікації для доступу до публічних (адміністративних) послуг</w:t>
      </w:r>
    </w:p>
    <w:p>
      <w:pPr>
        <w:numPr>
          <w:ilvl w:val="0"/>
          <w:numId w:val="1"/>
        </w:numPr>
      </w:pPr>
      <w:r>
        <w:rPr/>
        <w:t xml:space="preserve">Кількість осіб, що використовують способи електронної ідентифікації</w:t>
      </w:r>
    </w:p>
    <w:p>
      <w:pPr/>
      <w:r>
        <w:rPr>
          <w:b w:val="1"/>
          <w:bCs w:val="1"/>
        </w:rPr>
        <w:t xml:space="preserve">Завдання до підцілі 6: </w:t>
      </w:r>
    </w:p>
    <w:p>
      <w:pPr>
        <w:numPr>
          <w:ilvl w:val="0"/>
          <w:numId w:val="1"/>
        </w:numPr>
      </w:pPr>
      <w:r>
        <w:rPr/>
        <w:t xml:space="preserve">Розробка та впровадження схеми електронної ідентифікації</w:t>
      </w:r>
    </w:p>
    <w:p>
      <w:pPr>
        <w:numPr>
          <w:ilvl w:val="0"/>
          <w:numId w:val="1"/>
        </w:numPr>
      </w:pPr>
      <w:r>
        <w:rPr/>
        <w:t xml:space="preserve">Приведення законодавчого регулювання у сфері електронної ідентифікації та електронних довірчих послуги у відповідність до законодавства ЄС (eIDAS)</w:t>
      </w:r>
    </w:p>
    <w:p>
      <w:pPr>
        <w:numPr>
          <w:ilvl w:val="0"/>
          <w:numId w:val="1"/>
        </w:numPr>
      </w:pPr>
      <w:r>
        <w:rPr/>
        <w:t xml:space="preserve">Забезпечення послугами електронної ідентифікації та електронними довірчими послугами широких верств населення та бізнесу</w:t>
      </w:r>
    </w:p>
    <w:p>
      <w:pPr/>
      <w:r>
        <w:rPr>
          <w:b w:val="1"/>
          <w:bCs w:val="1"/>
        </w:rPr>
        <w:t xml:space="preserve">2.7. Підціль 7 “Надання публічних електронних послуг на Єдиному державному веб-порталі електронних послуг “Дія””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послуг наданих засобами “Порталу Дія”</w:t>
      </w:r>
    </w:p>
    <w:p>
      <w:pPr>
        <w:numPr>
          <w:ilvl w:val="0"/>
          <w:numId w:val="1"/>
        </w:numPr>
      </w:pPr>
      <w:r>
        <w:rPr/>
        <w:t xml:space="preserve">Кількість користувачів “Порталу Дія”</w:t>
      </w:r>
    </w:p>
    <w:p>
      <w:pPr/>
      <w:r>
        <w:rPr>
          <w:b w:val="1"/>
          <w:bCs w:val="1"/>
        </w:rPr>
        <w:t xml:space="preserve">Завдання до підцілі 7: </w:t>
      </w:r>
    </w:p>
    <w:p>
      <w:pPr>
        <w:numPr>
          <w:ilvl w:val="0"/>
          <w:numId w:val="1"/>
        </w:numPr>
      </w:pPr>
      <w:r>
        <w:rPr/>
        <w:t xml:space="preserve">Розробка та запуск порталу  "Дія"</w:t>
      </w:r>
    </w:p>
    <w:p>
      <w:pPr>
        <w:numPr>
          <w:ilvl w:val="0"/>
          <w:numId w:val="1"/>
        </w:numPr>
      </w:pPr>
      <w:r>
        <w:rPr/>
        <w:t xml:space="preserve">Створення механізмів для постійного збільшення кількості послуг на порталі "Дія"</w:t>
      </w:r>
    </w:p>
    <w:p>
      <w:pPr>
        <w:numPr>
          <w:ilvl w:val="0"/>
          <w:numId w:val="1"/>
        </w:numPr>
      </w:pPr>
      <w:r>
        <w:rPr/>
        <w:t xml:space="preserve">Впровадження механізмів для підтримки якісного та безпечного функціонування порталу "Дія"</w:t>
      </w:r>
    </w:p>
    <w:p>
      <w:pPr/>
      <w:r>
        <w:rPr>
          <w:b w:val="1"/>
          <w:bCs w:val="1"/>
        </w:rPr>
        <w:t xml:space="preserve">2.8. Підціль 8 “Запровадження можливості отримання електронних послуг через смартфон”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електронних послуг, отриманих через смартфон</w:t>
      </w:r>
    </w:p>
    <w:p>
      <w:pPr>
        <w:numPr>
          <w:ilvl w:val="0"/>
          <w:numId w:val="1"/>
        </w:numPr>
      </w:pPr>
      <w:r>
        <w:rPr/>
        <w:t xml:space="preserve">кількість користувачів мобільного застосунку ("Дія")</w:t>
      </w:r>
    </w:p>
    <w:p>
      <w:pPr/>
      <w:r>
        <w:rPr>
          <w:b w:val="1"/>
          <w:bCs w:val="1"/>
        </w:rPr>
        <w:t xml:space="preserve">Завдання до підцілі 8: </w:t>
      </w:r>
    </w:p>
    <w:p>
      <w:pPr>
        <w:numPr>
          <w:ilvl w:val="0"/>
          <w:numId w:val="1"/>
        </w:numPr>
      </w:pPr>
      <w:r>
        <w:rPr/>
        <w:t xml:space="preserve">Розробка та запуск роботи мобільного застосунку "Дія"</w:t>
      </w:r>
    </w:p>
    <w:p>
      <w:pPr>
        <w:numPr>
          <w:ilvl w:val="0"/>
          <w:numId w:val="1"/>
        </w:numPr>
      </w:pPr>
      <w:r>
        <w:rPr/>
        <w:t xml:space="preserve">Створення механізмів для постійного збільшення кількості послуг, що надаються засобами мобільного застосунку "Дія"</w:t>
      </w:r>
    </w:p>
    <w:p>
      <w:pPr>
        <w:numPr>
          <w:ilvl w:val="0"/>
          <w:numId w:val="1"/>
        </w:numPr>
      </w:pPr>
      <w:r>
        <w:rPr/>
        <w:t xml:space="preserve">Запровадження механізму для підтримки якісного та безпечного функціонування мобільного застосунку "Дія"</w:t>
      </w:r>
    </w:p>
    <w:p>
      <w:pPr/>
      <w:r>
        <w:rPr>
          <w:b w:val="1"/>
          <w:bCs w:val="1"/>
        </w:rPr>
        <w:t xml:space="preserve">2.9. Підціль 9 “Запровадження системи моніторингу та оцінювання якості надання публічних послуг”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послуг, що проходить моніторинг та оцінку якості</w:t>
      </w:r>
    </w:p>
    <w:p>
      <w:pPr>
        <w:numPr>
          <w:ilvl w:val="0"/>
          <w:numId w:val="1"/>
        </w:numPr>
      </w:pPr>
      <w:r>
        <w:rPr/>
        <w:t xml:space="preserve">Кількість ЦНАПів, що приєднались до моніторингу та оцінки якості надання послуг</w:t>
      </w:r>
    </w:p>
    <w:p>
      <w:pPr/>
      <w:r>
        <w:rPr>
          <w:b w:val="1"/>
          <w:bCs w:val="1"/>
        </w:rPr>
        <w:t xml:space="preserve">Завдання до підцілі 9: </w:t>
      </w:r>
    </w:p>
    <w:p>
      <w:pPr>
        <w:numPr>
          <w:ilvl w:val="0"/>
          <w:numId w:val="1"/>
        </w:numPr>
      </w:pPr>
      <w:r>
        <w:rPr/>
        <w:t xml:space="preserve">Розробка та запуск підсистеми моніторингу та оцінки якості надання послуг порталу “Дія”</w:t>
      </w:r>
    </w:p>
    <w:p>
      <w:pPr>
        <w:numPr>
          <w:ilvl w:val="0"/>
          <w:numId w:val="1"/>
        </w:numPr>
      </w:pPr>
      <w:r>
        <w:rPr/>
        <w:t xml:space="preserve">Запровадження контролю за якістю надання публічних послуг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0D4951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ref1" TargetMode="External"/><Relationship Id="rId9" Type="http://schemas.openxmlformats.org/officeDocument/2006/relationships/hyperlink" Target="https://dif.org.ua/article/otsinki-naselennyam-ukraini-yakosti-nadannya-administrativnikh-poslug_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2020-02-10T10:30:05+02:00</dcterms:created>
  <dcterms:modified xsi:type="dcterms:W3CDTF">2020-02-10T10:30:05+02:00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