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16.1 «Українці задоволені тим, як держава захищає їх за кордоном»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Суттєве зростання кількості звернень до закордонних дипломатичних установ України в умовах обмеженості їхніх інституційних можливостей призвело до незадоволення громадян часом, що витрачається на очікування консульської послуги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Громадяни України та іноземці за кордоном, які звертаються до закордонних дипломатичних установ України</w:t>
      </w:r>
    </w:p>
    <w:p>
      <w:pPr/>
      <w:r>
        <w:rPr>
          <w:b w:val="1"/>
          <w:bCs w:val="1"/>
        </w:rPr>
        <w:t xml:space="preserve">1.3. Масштаб проблеми: Місцева/групова</w:t>
      </w:r>
    </w:p>
    <w:p>
      <w:pPr/>
      <w:r>
        <w:rPr/>
        <w:t xml:space="preserve">Стосується громадян України, які звертаються за вчиненням консульських дій та захистом їх прав та законних інтересів до закордонних дипломатичних установ України. Загалом, за кордоном одночасно перебуває понад 6 млн.громадян України. Щороку близько 600 тис. осіб звертаються до ЗДУ за отриманням консульських послуг</w:t>
      </w:r>
    </w:p>
    <w:p>
      <w:pPr/>
      <w:r>
        <w:rPr>
          <w:b w:val="1"/>
          <w:bCs w:val="1"/>
        </w:rPr>
        <w:t xml:space="preserve">1.4. Гострота проблеми: Середня</w:t>
      </w:r>
    </w:p>
    <w:p>
      <w:pPr/>
      <w:r>
        <w:rPr/>
        <w:t xml:space="preserve">Гострота проблеми полягає у фінансових та моральних збитках заявників та іміджевих втратах України. В найбільш затребуваних закордонних дипломатичних установах громадяни проводять до 3 годин в очікуванні на консульську послугу</w:t>
      </w:r>
    </w:p>
    <w:p>
      <w:pPr/>
      <w:r>
        <w:rPr>
          <w:b w:val="1"/>
          <w:bCs w:val="1"/>
        </w:rPr>
        <w:t xml:space="preserve">1.5. Динаміка проблеми:  Нейтральна</w:t>
      </w:r>
    </w:p>
    <w:p>
      <w:pPr/>
      <w:r>
        <w:rPr/>
        <w:t xml:space="preserve">Кількість звернень до дипломатичних та консульських установ має тенденцію до щорічного зростання на 5%. З 2015 р. кількість звернень до ЗДУ зросла більше ніж на 15%, а в окремих установах на 150-250% (Посольство України в КНР, Посольство України в Республіці Польща, Генеральне консульство України в Кракові (РП), Посольство України в Республіці Індія тощо)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Брак людей і техніки, обмежена інституційна спроможність МЗС в умовах різкого, починаючи з 2014 року, та постійного збільшення кількості звернень громадян України до дипломатичних та консульських установ України за кордоном з консульських питань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100% консульських послуг доступні онлайн</w:t>
      </w:r>
    </w:p>
    <w:p>
      <w:pPr>
        <w:numPr>
          <w:ilvl w:val="0"/>
          <w:numId w:val="1"/>
        </w:numPr>
      </w:pPr>
      <w:r>
        <w:rPr/>
        <w:t xml:space="preserve">Усі українські громадяни мають зв’язок із консулом протягом 24 годин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МЗС активно працює над удосконаленням підходів до реалізації завдань у питаннях захисту прав та інтересів громадян України за кордоном, впроваджує новітні інструменти вчинення консульських дій</w:t>
      </w:r>
    </w:p>
    <w:p>
      <w:pPr/>
      <w:r>
        <w:rPr/>
        <w:t xml:space="preserve">Зокрема, внесені пропозиції Міністерству фінансів щодо збільшення кошторисних призначень з метою передбачення фінансування для збільшення кількості консульських посадових осіб за кордоном, відкриття нових консульських установ у місцях компактного проживання громадян України</w:t>
      </w:r>
    </w:p>
    <w:p>
      <w:pPr/>
      <w:r>
        <w:rPr/>
        <w:t xml:space="preserve">Забезпечується функціонування та розвиток інформаційно-телекомунікаційних систем консульської служби, засобами яких здійснюється вчинення консульських дій</w:t>
      </w:r>
    </w:p>
    <w:p>
      <w:pPr/>
      <w:r>
        <w:rPr/>
        <w:t xml:space="preserve">Готуються та опрацьовуються зміни в законодавство України, з метою унормування переведення консульських дій в «цифру» (е-віза, е-облік)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“Необхідний час проведення в ЗДУ з метою отримання послуг не перевищує однієї години, час очікування на послугу (е-черга) – не більше 15 днів”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100 % консульських дій вчиняються засобами інформаційно-телекомунікаційних систем консульської служби</w:t>
      </w:r>
    </w:p>
    <w:p>
      <w:pPr>
        <w:numPr>
          <w:ilvl w:val="0"/>
          <w:numId w:val="1"/>
        </w:numPr>
      </w:pPr>
      <w:r>
        <w:rPr/>
        <w:t xml:space="preserve">У 80 % ЗДУ впроваджено електронну чергу</w:t>
      </w:r>
    </w:p>
    <w:p>
      <w:pPr>
        <w:numPr>
          <w:ilvl w:val="0"/>
          <w:numId w:val="1"/>
        </w:numPr>
      </w:pPr>
      <w:r>
        <w:rPr/>
        <w:t xml:space="preserve">40 % ЗДУ забезпечені мобільними комплектами для оформлення паспортів громадянина України для виїзду за кордон</w:t>
      </w:r>
    </w:p>
    <w:p>
      <w:pPr>
        <w:numPr>
          <w:ilvl w:val="0"/>
          <w:numId w:val="1"/>
        </w:numPr>
      </w:pPr>
      <w:r>
        <w:rPr/>
        <w:t xml:space="preserve">30 % звернень щодо взяття на консульський облік подаються на е-облік</w:t>
      </w:r>
    </w:p>
    <w:p>
      <w:pPr>
        <w:numPr>
          <w:ilvl w:val="0"/>
          <w:numId w:val="1"/>
        </w:numPr>
      </w:pPr>
      <w:r>
        <w:rPr/>
        <w:t xml:space="preserve">30 % усіх оформлених віз для в’їзду іноземців для в’їзду в Україну в Україну складають е-візи</w:t>
      </w:r>
    </w:p>
    <w:p>
      <w:pPr>
        <w:numPr>
          <w:ilvl w:val="0"/>
          <w:numId w:val="1"/>
        </w:numPr>
      </w:pPr>
      <w:r>
        <w:rPr/>
        <w:t xml:space="preserve">Відкрито 4 ЗДУ та 20 нештатних консульських установ України за кордоном</w:t>
      </w:r>
    </w:p>
    <w:p>
      <w:pPr>
        <w:numPr>
          <w:ilvl w:val="0"/>
          <w:numId w:val="1"/>
        </w:numPr>
      </w:pPr>
      <w:r>
        <w:rPr/>
        <w:t xml:space="preserve">Збільшення чисельності консулів за кордоном на 70 осіб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Вчинення всіх консульських дій з використанням засобів інформаційно-телекомунікаційних систем: «Віза», «е-Консул», «ВІС МЗС», «ДРУГ»</w:t>
      </w:r>
    </w:p>
    <w:p>
      <w:pPr>
        <w:numPr>
          <w:ilvl w:val="0"/>
          <w:numId w:val="1"/>
        </w:numPr>
      </w:pPr>
      <w:r>
        <w:rPr/>
        <w:t xml:space="preserve">Під’єднання існуючих ІТС консульської служби до державних реєстрів та забезпечення автоматичного обміну даними, у т.ч. засобами «Трембіта»</w:t>
      </w:r>
    </w:p>
    <w:p>
      <w:pPr>
        <w:numPr>
          <w:ilvl w:val="0"/>
          <w:numId w:val="1"/>
        </w:numPr>
      </w:pPr>
      <w:r>
        <w:rPr/>
        <w:t xml:space="preserve">Впровадження у ЗДУ електронної черги</w:t>
      </w:r>
    </w:p>
    <w:p>
      <w:pPr>
        <w:numPr>
          <w:ilvl w:val="0"/>
          <w:numId w:val="1"/>
        </w:numPr>
      </w:pPr>
      <w:r>
        <w:rPr/>
        <w:t xml:space="preserve">Забезпечення ЗДУ мобільними комплектами для оформлення паспортів громадянина України для виїзду за кордон</w:t>
      </w:r>
    </w:p>
    <w:p>
      <w:pPr>
        <w:numPr>
          <w:ilvl w:val="0"/>
          <w:numId w:val="1"/>
        </w:numPr>
      </w:pPr>
      <w:r>
        <w:rPr/>
        <w:t xml:space="preserve">Розширення географії дипломатичної та консульської присутності України за кордоном</w:t>
      </w:r>
    </w:p>
    <w:p>
      <w:pPr>
        <w:numPr>
          <w:ilvl w:val="0"/>
          <w:numId w:val="1"/>
        </w:numPr>
      </w:pPr>
      <w:r>
        <w:rPr/>
        <w:t xml:space="preserve">Збільшення чисельності консулів за кордоном, працівників МЗС, залучених до оформлення електронних віз</w:t>
      </w:r>
    </w:p>
    <w:p>
      <w:pPr>
        <w:numPr>
          <w:ilvl w:val="0"/>
          <w:numId w:val="1"/>
        </w:numPr>
      </w:pPr>
      <w:r>
        <w:rPr/>
        <w:t xml:space="preserve">Впровадження новітніх засобів електронного спілкування з заявниками (чат-бот, автовідповідач зі «штучним інтелектом»)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Необхідний час проведення в ЗДУ з метою отримання послуг не перевищує однієї години, час очікування на послугу (е-черга) – не більше 15 днів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Вчинення всіх консульських дій з використанням засобів інформаційно-телекомунікаційних систем: «Віза», «е-Консул», «ВІС МЗС», «ДРУГ»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та/або модернізація необхідного програмного забезпечення, його тестування та поступове впровадження в ЗДУ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МЗС; Мінцифри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Під’єднання існуючих ІТС консульської служби до державних реєстрів та забезпечення автоматичного обміну даними, у т.ч. засобами «Трембіта»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нормативно-правової бази. Забезпечення сумісності та функціонування систем, їх постійна взаємодія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МЗС; Мінцифри; МВС; Мін'юст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Впровадження у ЗДУ електронної черги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необхідного програмного забезпечення. Придбання та опробування необхідного обладнання. Тестування та поступове впровадження в ЗДУ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МЗС; Мінцифри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ЗДУ мобільними комплектами для оформлення паспортів громадянина України для виїзду за кордон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Збільшення бюджетного фінансування МЗС на зазначені цілі. Розробка технічних умов та проведення тендерної процедури. Придбання сучасних біометричних сканерів для формування мобільних комплектів, розробка та впровадження відповідного програмного забезпечення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МЗС; Мінцифри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Розширення географії дипломатичної та консульської присутності України за кордоном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бюджетного фінансування МЗС на зазначені цілі. Отримання згоди Президента України, офіційної влади країни призначення. Відбір та підготовка персоналу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МЗС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Збільшення чисельності консулів за кордоном, працівників МЗС, залучених до оформлення електронних віз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Збільшення бюджетного фінансування МЗС на зазначені цілі. Проведення конкурсів з метою відбору кандидатів на заміщення посад. Проведення стажування та підготовка до роботи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МЗС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Впровадження новітніх засобів електронного спілкування з заявниками (чат-бот, автовідповідач зі «штучним інтелектом»)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Збільшення бюджетного фінансування МЗС на зазначені цілі. Розробка технічних умов та проведення тендерної процедури. Розробка необхідного програмного забезпечення, його тестування та поступове впровадження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МЗС; Мінцифри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658116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2020-02-10T10:30:12+02:00</dcterms:created>
  <dcterms:modified xsi:type="dcterms:W3CDTF">2020-02-10T10:30:12+02:00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