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2.3. «Люди довше живуть»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Високий рівень смертності населення в Україні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Особа, яка потребує медичної допомоги \ населення України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За даними Державної служби статистики України середня очікувана тривалість життя при народженні становить 72 роки (чоловіки - 67 років, жінки - 77 років). Порівнюючи з Європейським Союзом, де аналогічний показник становить 81 рік (чоловіки - 78 років, жінки - 84 роки), яскраво виокремлюється дана проблема. Загалом за даними Євростату Україна займає останні позиції серед країн Європейського регіону за середньою очікуваною тривалістю життя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У 2017 році близько 80% усіх летальних випадків припадає на три причини смерті: хвороби системи кровообігу (977,9 на 100 тис. осіб), новоутворення (199,9 на 100 тис. осіб) та зовнішні причини смерті (79,8 на 100 тис. осіб)</w:t>
      </w:r>
    </w:p>
    <w:p>
      <w:pPr/>
      <w:r>
        <w:rPr>
          <w:b w:val="1"/>
          <w:bCs w:val="1"/>
        </w:rPr>
        <w:t xml:space="preserve">1.5. Динаміка проблеми:  Нейтральна</w:t>
      </w:r>
    </w:p>
    <w:p>
      <w:pPr/>
      <w:r>
        <w:rPr/>
        <w:t xml:space="preserve">У 2017 році відсоток пацієнтів з гострим коронарним синдромом, які були доставлені в заклад з можливістю інтервенцій на коронарних судинах складав близько 40%. У 2019 році цей показник не перевищує половини випадків. Це означає, що половина пацієнтів позбавлені доступу до надання медичної допомоги при гострому інфаркті міокарду.</w:t>
      </w:r>
    </w:p>
    <w:p>
      <w:pPr/>
      <w:r>
        <w:rPr/>
        <w:t xml:space="preserve">Рівень захворюваності на злоякісні новоутворення постійно зростає, що пов’язано, в першу чергу, з демографічним старінням населення. За даними Національного канцер-реєстру України в 2017 році було зареєстровано 137266 нових випадків захворювання на злоякісні новоутворення. Кількість померлих від раку в 2017 р. склала 77580 осіб. Серед осіб у яких виявлено онкологічні захворювання впродовж 2017 року, не прожили одного року 29,7% хворих. Варто звернути увагу на доволі низький показник охоплення первинних хворих спеціальним лікуванням – 68,6%.</w:t>
      </w:r>
    </w:p>
    <w:p>
      <w:pPr/>
      <w:r>
        <w:rPr/>
        <w:t xml:space="preserve">Кількість пацієнтів, що були відправлені на лікування методом трансплантації органів та гемопоетичних стовбурових клітин у закордонні клініки за кошти Державного бюджету України у 2017 році році склала 221 осіб, а в 2018 - 270 осіб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Незадовільна якість надання екстреної медичної допомоги на догоспітальному та госпітальному етапі</w:t>
      </w:r>
    </w:p>
    <w:p>
      <w:pPr/>
      <w:r>
        <w:rPr/>
        <w:t xml:space="preserve">Організація раннього доступу до надання першої допомоги є недосконалою, швидкість прибуття бригад екстреної (швидкої) медичної допомоги на місце події в більшості випадків та категоризація викликів не відповідає встановленим нормам. Можливості бригад екстреної (швидкої) медичної допомоги надавати екстрену медичну допомогу високої якості на сьогодні в Україні є вкрай обмеженими, її якість та швидкість на госпітальному етапі залишаються незадовільної якості. Зазначені аспекти суттєво знижують шанси пацієнта не лише своєчасно потрапити в лікарню, але і бути успішно пролікованим.</w:t>
      </w:r>
    </w:p>
    <w:p>
      <w:pPr/>
      <w:r>
        <w:rPr/>
        <w:t xml:space="preserve">Причина 2 - Пацієнти не мають змоги отримати трансплантацію органу на території України</w:t>
      </w:r>
    </w:p>
    <w:p>
      <w:pPr/>
      <w:r>
        <w:rPr/>
        <w:t xml:space="preserve">Через неможливість отримати трансплантацію органу в Україні щодня помирає біля 9 людей. У 2018 році на програму лікування за кордоном з Державного бюджету витрачено 680 млн грн, вартість лікування за кордоном значно вища за вартість лікування в Україні.</w:t>
      </w:r>
    </w:p>
    <w:p>
      <w:pPr/>
      <w:r>
        <w:rPr/>
        <w:t xml:space="preserve">Причина 3 - Пацієнти не мають змоги отримати загальнодоступну та якісну онкологічну допомогу</w:t>
      </w:r>
    </w:p>
    <w:p>
      <w:pPr/>
      <w:r>
        <w:rPr/>
        <w:t xml:space="preserve"> Відсутні систематичні, загальнодоступні та обґрунтовані стратегії з профілактики, раннього виявлення, діагностики та лікування онкологічних захворювань. Немає належного механізму контролю якості надання онкологічної допомоги. Наслідком є негативна динаміка щодо захворюваності та смертності, неефективне використання ресурсів.</w:t>
      </w:r>
    </w:p>
    <w:p>
      <w:pPr/>
      <w:r>
        <w:rPr/>
        <w:t xml:space="preserve">Причина 4 - Пацієнти, які потребують паліативної допомоги, не отримують її в достатньому об'ємі та належної якості</w:t>
      </w:r>
    </w:p>
    <w:p>
      <w:pPr/>
      <w:r>
        <w:rPr/>
        <w:t xml:space="preserve">Механізм надання паліативної допомоги пацієнтам не включає в себе роботу з членами сім'ї як в спеціалізованих закладах охорони здоров’я та закладах первинної медичної допомоги, так і у хворого вдома із урахуванням сучасних міжнародних підходів та рекомендацій”. Порядок розрахунку потреби населення у паліативній допомозі відсутній, що унеможливлює  планування та організацію надання паліативної допомоги на державному рівні.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Зменшення рівня смертності на 5%</w:t>
      </w:r>
    </w:p>
    <w:p>
      <w:pPr>
        <w:numPr>
          <w:ilvl w:val="0"/>
          <w:numId w:val="1"/>
        </w:numPr>
      </w:pPr>
      <w:r>
        <w:rPr/>
        <w:t xml:space="preserve">Збільшення очікуваної тривалості життя на 5%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Закону України «Про екстрену медичну допомогу» був прийнятий у 2012 році, проте до 2018 року додаткових інвестицій у розвиток системи державою не залучалося. У Державний бюджет України 2019 року було закладено фінансування в розмірі 1 млрд грн на реалізацію проєкту розвитку системи екстреної медичної допомоги. Новий Уряд в розробці проєкту бюджету на 2020 рік підтримав продовження реалізації розвитку системи екстреної медичної допомоги та до другого читання розширив програму ще на 1 млрд грн (бюджетна програма КПКВК 2301210).</w:t>
      </w:r>
    </w:p>
    <w:p>
      <w:pPr/>
      <w:r>
        <w:rPr/>
        <w:t xml:space="preserve">У 2018 році Верховною Радою України прийнято Закону «Про застосування трансплантації анатомічних матеріалів людині», а </w:t>
      </w:r>
      <w:hyperlink r:id="rId7" w:history="1">
        <w:r>
          <w:rPr/>
          <w:t xml:space="preserve">15 лютого 2019 року в Україні офіційно затверджено та </w:t>
        </w:r>
      </w:hyperlink>
      <w:r>
        <w:rPr/>
        <w:t xml:space="preserve">внесено до класифікатора професій професію «трансплант-координатор». В Законі України “Про Державний бюджет на 2020 рік” на бюджетну програму з трансплантації КПКВК 2301550 передбачено 112 млн. грн.</w:t>
      </w:r>
    </w:p>
    <w:p>
      <w:pPr/>
      <w:r>
        <w:rPr/>
        <w:t xml:space="preserve">Законом України “Про затвердження Загальнодержавної програми боротьби з онкологічними захворюваннями на період до 2016 року” від 23 грудня 2009 року було затверджено відповідну програму боротьби з онкологічними захворюваннями на період до 2016 року. Завдання та заходи Програми не були достатньо профінансовані.</w:t>
      </w:r>
    </w:p>
    <w:p>
      <w:pPr/>
      <w:r>
        <w:rPr/>
        <w:t xml:space="preserve">Відповідно до положень Закону України «Про державні фінансові гарантії медичного обслуговування населення» з 2020 року Національна служба здоров'я України закуповуватиме послуги з надання стаціонарної паліативної допомоги дорослим і дітям у спеціалізованих стаціонарних відділеннях чи закладах та надання паліативної допомоги дорослим і дітям, які знаходяться вдома, мобільними мультидисциплінарними  паліативними командами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“Зміцнення впевненості громадян України у спроможності держави забезпечити доступну, своєчасну та якісну медичну допомогу у разі раптового погіршення здоров’я через хворобу чи травмування”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Скорочення на 5% коефіцієнту смертності за статтю та віковими групами, на 100000 осіб відповідного віку</w:t>
      </w:r>
    </w:p>
    <w:p>
      <w:pPr>
        <w:numPr>
          <w:ilvl w:val="0"/>
          <w:numId w:val="1"/>
        </w:numPr>
      </w:pPr>
      <w:r>
        <w:rPr/>
        <w:t xml:space="preserve">Збільшення відсотку госпіталізацій пацієнтів у невідкладних станах у профільні заклади охорони здоров’я на 40%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Забезпечити надання ефективної першої допомоги та удосконалити підходи до реагування на надзвичайні ситуації</w:t>
      </w:r>
    </w:p>
    <w:p>
      <w:pPr>
        <w:numPr>
          <w:ilvl w:val="0"/>
          <w:numId w:val="1"/>
        </w:numPr>
      </w:pPr>
      <w:r>
        <w:rPr/>
        <w:t xml:space="preserve">Удосконалити механізм догоспітальної категоризації викликів екстреної медичної допомоги</w:t>
      </w:r>
    </w:p>
    <w:p>
      <w:pPr>
        <w:numPr>
          <w:ilvl w:val="0"/>
          <w:numId w:val="1"/>
        </w:numPr>
      </w:pPr>
      <w:r>
        <w:rPr/>
        <w:t xml:space="preserve">Запровадити ефективні маршрути пацієнтів у невідкладних станах</w:t>
      </w:r>
    </w:p>
    <w:p>
      <w:pPr>
        <w:numPr>
          <w:ilvl w:val="0"/>
          <w:numId w:val="1"/>
        </w:numPr>
      </w:pPr>
      <w:r>
        <w:rPr/>
        <w:t xml:space="preserve">Запровадити нову модель розподілу посадових обов’язків в системі екстреної медичної допомоги та зміни у підготовці та перевірці кваліфікації фахівців</w:t>
      </w:r>
    </w:p>
    <w:p>
      <w:pPr>
        <w:numPr>
          <w:ilvl w:val="0"/>
          <w:numId w:val="1"/>
        </w:numPr>
      </w:pPr>
      <w:r>
        <w:rPr/>
        <w:t xml:space="preserve">Забезпечити якість надання послуг екстреної медичної допомоги</w:t>
      </w:r>
    </w:p>
    <w:p>
      <w:pPr>
        <w:numPr>
          <w:ilvl w:val="0"/>
          <w:numId w:val="1"/>
        </w:numPr>
      </w:pPr>
      <w:r>
        <w:rPr/>
        <w:t xml:space="preserve">Запровадити нові підходи до організації екстреної медичної допомоги на госпітальному етапі у разі перебування людини у невідкладному стані</w:t>
      </w:r>
    </w:p>
    <w:p>
      <w:pPr/>
      <w:r>
        <w:rPr>
          <w:b w:val="1"/>
          <w:bCs w:val="1"/>
        </w:rPr>
        <w:t xml:space="preserve">2.2. Підціль 2 “Запровадження трансплантації органів від донора-трупа та трансплантації гемопоетичних стовбурових клітин від неродинного донора в Україні”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Досягнення показника донорства - 10 донорів на 1 млн населення</w:t>
      </w:r>
    </w:p>
    <w:p>
      <w:pPr>
        <w:numPr>
          <w:ilvl w:val="0"/>
          <w:numId w:val="1"/>
        </w:numPr>
      </w:pPr>
      <w:r>
        <w:rPr/>
        <w:t xml:space="preserve">80 % відділень інтенсивної терапії закладів охорони здоров'я забезпечені обладнанням для інструментального підтвердження смерті головного мозку</w:t>
      </w:r>
    </w:p>
    <w:p>
      <w:pPr>
        <w:numPr>
          <w:ilvl w:val="0"/>
          <w:numId w:val="1"/>
        </w:numPr>
      </w:pPr>
      <w:r>
        <w:rPr/>
        <w:t xml:space="preserve">Кількість лабораторій тканинного типування складає 5</w:t>
      </w:r>
    </w:p>
    <w:p>
      <w:pPr>
        <w:numPr>
          <w:ilvl w:val="0"/>
          <w:numId w:val="1"/>
        </w:numPr>
      </w:pPr>
      <w:r>
        <w:rPr/>
        <w:t xml:space="preserve">Реєстр потенційних донорів гемопоетичних стовбурових клітин містить 300 тис. осіб</w:t>
      </w:r>
    </w:p>
    <w:p>
      <w:pPr>
        <w:numPr>
          <w:ilvl w:val="0"/>
          <w:numId w:val="1"/>
        </w:numPr>
      </w:pPr>
      <w:r>
        <w:rPr/>
        <w:t xml:space="preserve">Кількість центрів трансплантації гемопоетичних стовбурових клітин складає 5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Забезпечити введення діагностики смерті мозку в рутинну медичну практику</w:t>
      </w:r>
    </w:p>
    <w:p>
      <w:pPr>
        <w:numPr>
          <w:ilvl w:val="0"/>
          <w:numId w:val="1"/>
        </w:numPr>
      </w:pPr>
      <w:r>
        <w:rPr/>
        <w:t xml:space="preserve">Забезпечити повноцінне функціонування системи трансплантації органів від донорів-трупів в Україні</w:t>
      </w:r>
    </w:p>
    <w:p>
      <w:pPr>
        <w:numPr>
          <w:ilvl w:val="0"/>
          <w:numId w:val="1"/>
        </w:numPr>
      </w:pPr>
      <w:r>
        <w:rPr/>
        <w:t xml:space="preserve">Забезпечити пост трансплантаційний супровід</w:t>
      </w:r>
    </w:p>
    <w:p>
      <w:pPr>
        <w:numPr>
          <w:ilvl w:val="0"/>
          <w:numId w:val="1"/>
        </w:numPr>
      </w:pPr>
      <w:r>
        <w:rPr/>
        <w:t xml:space="preserve">Створити регіональну мережу імунологічних лабораторій</w:t>
      </w:r>
    </w:p>
    <w:p>
      <w:pPr>
        <w:numPr>
          <w:ilvl w:val="0"/>
          <w:numId w:val="1"/>
        </w:numPr>
      </w:pPr>
      <w:r>
        <w:rPr/>
        <w:t xml:space="preserve">Створити систему контролю якості, безпеки та простежуваності анатомічних матеріалів</w:t>
      </w:r>
    </w:p>
    <w:p>
      <w:pPr>
        <w:numPr>
          <w:ilvl w:val="0"/>
          <w:numId w:val="1"/>
        </w:numPr>
      </w:pPr>
      <w:r>
        <w:rPr/>
        <w:t xml:space="preserve">Розробити механізм залучення до транспортування всіх видів транспорту</w:t>
      </w:r>
    </w:p>
    <w:p>
      <w:pPr>
        <w:numPr>
          <w:ilvl w:val="0"/>
          <w:numId w:val="1"/>
        </w:numPr>
      </w:pPr>
      <w:r>
        <w:rPr/>
        <w:t xml:space="preserve">Забезпечити повноцінне функціонування системи трансплантації гемопоетичних стовбурових клітин в Україні</w:t>
      </w:r>
    </w:p>
    <w:p>
      <w:pPr>
        <w:numPr>
          <w:ilvl w:val="0"/>
          <w:numId w:val="1"/>
        </w:numPr>
      </w:pPr>
      <w:r>
        <w:rPr/>
        <w:t xml:space="preserve">Приєднати реєстр потенційних донорів гемопоетичних стовбурових клітин до Світової асоціації донорів кісткового мозку (WMDA)</w:t>
      </w:r>
    </w:p>
    <w:p>
      <w:pPr/>
      <w:r>
        <w:rPr>
          <w:b w:val="1"/>
          <w:bCs w:val="1"/>
        </w:rPr>
        <w:t xml:space="preserve">2.3. Підціль 3 “Забезпечення пацієнтів ефективними та якісними заходами на всіх етапах боротьби з онкологічними захворюваннями”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Не менше, ніж на 5% зниження захворюваності на злоякісні новоутворення</w:t>
      </w:r>
    </w:p>
    <w:p>
      <w:pPr>
        <w:numPr>
          <w:ilvl w:val="0"/>
          <w:numId w:val="1"/>
        </w:numPr>
      </w:pPr>
      <w:r>
        <w:rPr/>
        <w:t xml:space="preserve">Не менше, ніж на 5% зниження смертності від злоякісних новоутворень</w:t>
      </w:r>
    </w:p>
    <w:p>
      <w:pPr>
        <w:numPr>
          <w:ilvl w:val="0"/>
          <w:numId w:val="1"/>
        </w:numPr>
      </w:pPr>
      <w:r>
        <w:rPr/>
        <w:t xml:space="preserve">Підвищення до 80% показника охоплення первинних хворих спеціальним лікуванням</w:t>
      </w:r>
    </w:p>
    <w:p>
      <w:pPr>
        <w:numPr>
          <w:ilvl w:val="0"/>
          <w:numId w:val="1"/>
        </w:numPr>
      </w:pPr>
      <w:r>
        <w:rPr/>
        <w:t xml:space="preserve">Не менше, ніж на 5% підвищення показника виживаності до року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Розробити та затвердити Загальнодержавну програму боротьби з онкологічними захворюваннями</w:t>
      </w:r>
    </w:p>
    <w:p>
      <w:pPr>
        <w:numPr>
          <w:ilvl w:val="0"/>
          <w:numId w:val="1"/>
        </w:numPr>
      </w:pPr>
      <w:r>
        <w:rPr/>
        <w:t xml:space="preserve">Вдосконалити механізм збору, обробки та аналізу даних щодо випадків онкологічних захворювань</w:t>
      </w:r>
    </w:p>
    <w:p>
      <w:pPr>
        <w:numPr>
          <w:ilvl w:val="0"/>
          <w:numId w:val="1"/>
        </w:numPr>
      </w:pPr>
      <w:r>
        <w:rPr/>
        <w:t xml:space="preserve">Створити мінімальні вимоги до надання послуг з діагностики та спеціального лікування онкологічних захворювань у дорослих та дітей за Програмою медичних гарантій у 2020 році</w:t>
      </w:r>
    </w:p>
    <w:p>
      <w:pPr/>
      <w:r>
        <w:rPr>
          <w:b w:val="1"/>
          <w:bCs w:val="1"/>
        </w:rPr>
        <w:t xml:space="preserve">2.4. Підціль 4 “Зменшення страждань пацієнтів, що потребують палітивної допомоги та покращення якості їхнього життя”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На 10% збільшення кількості пацієнтів, що отримують паліативну допомогу належної якості та в достатньому об'ємі (отримують адекватне ефективне знеболення, симптоматичну терапію та догляд, психологічну, соціальну, духовну та моральну підтримку та інше)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Запровадити мультидисциплінарний підхід у наданні пацієнтам паліативної допомоги відповідно до сучасних міжнародних підходів та рекомендацій</w:t>
      </w:r>
    </w:p>
    <w:p>
      <w:pPr>
        <w:numPr>
          <w:ilvl w:val="0"/>
          <w:numId w:val="1"/>
        </w:numPr>
      </w:pPr>
      <w:r>
        <w:rPr/>
        <w:t xml:space="preserve">Забезпечити підготовку професіоналів у сфері охорони здоров’я за напрямом «паліативна допомога»</w:t>
      </w:r>
    </w:p>
    <w:p>
      <w:pPr>
        <w:numPr>
          <w:ilvl w:val="0"/>
          <w:numId w:val="1"/>
        </w:numPr>
      </w:pPr>
      <w:r>
        <w:rPr/>
        <w:t xml:space="preserve">Сприяти розбудові системи хоспісної допомоги</w:t>
      </w:r>
    </w:p>
    <w:p>
      <w:pPr>
        <w:numPr>
          <w:ilvl w:val="0"/>
          <w:numId w:val="1"/>
        </w:numPr>
      </w:pPr>
      <w:r>
        <w:rPr/>
        <w:t xml:space="preserve">Підвищити  обізнаність населення про паліативних хворих та паліативну допомогу, вжити заходів для залучення до процесу надання допомоги пацієнту самого пацієнта, його рідних та громадськість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Зміцнення впевненості громадян України у спроможності держави забезпечити доступну, своєчасну та якісну медичну допомогу у разі раптового погіршення здоров’я через хворобу чи травмування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надання ефективної першої допомоги та удосконалити підходи до реагування на надзвичайні ситуації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системи підготовки екстрених медичних реагувальників, визначення механізмів оперативного залучення їх до надання першої допомоги у разі настання нещасного випадку або надзвичайної ситуації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МВС; ДСНС; Національна поліція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Здійснення заходів щодо створення реєстру екстрених медичних реагувальників, реалізацію технічної можливості автоматично сповіщати їх про випадки невідкладних станів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МВС; ДСНС; Національна поліція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Удосконалити механізм догоспітальної категоризації викликів екстреної медичної допомоги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та внести в установленому порядку на розгляд Кабінету Міністрів України проект акту про впровадження електронної медичної інформаційно-аналітичної системи з оптимізації роботи оперативно-диспетчерських служб центрів екстреної медичної допомоги та медицини катастроф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31-07-2020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Мінцифри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порядок підключення центрів екстреної медичної допомоги та медицини катастроф до електронної медичної інформаційно-аналітичної системи з оптимізації роботи оперативно-диспетчерських служб центрів екстреної медичної допомоги та медицини катастроф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порядок дій з підключення центрів екстреної медичної допомоги та медицини катастроф до електронної медичної інформаційно-аналітичної системи з оптимізації роботи оперативно-диспетчерських служб центрів екстреної медичної допомоги та медицини катастроф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31-10-2020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ефективні маршрути пацієнтів у невідкладних станах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Внести зміни у Додаток до постанови Кабінету Міністрів України від 21 листопада 2012 року № 1119 «Критерії розподілу звернень залежно від стану пацієнтів на екстрені та неекстрені» щодо взаємодії центрів екстреної медичної допомоги та центрів первинної медико-санітарної допомоги під час спільної обробки звернень щодо надання екстреної медичної допомоги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31-07-2020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Визначити механізм та функціонування системи реагування диспетчерів оперативно-диспетчерських служб на виклики від громадян, чий стан здоров’я не потребує надання екстреної допомоги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нову модель розподілу посадових обов’язків в системі екстреної медичної допомоги та зміни у підготовці та перевірці кваліфікації фахівців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Внести зміни до постанови Кабінету Міністрів України від 21 листопада 2012 року № 1115 «Про затвердження Порядку підготовки та підвищення кваліфікації осіб, які зобов'язані надавати домедичну допомогу» з метою забезпечення доступності, своєчасності та підвищення якості надання домедичної допомоги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31-07-2020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МОН; МВС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Внести зміни до постанови Кабінету Міністрів України від 21 листопада 2012 року № 1118 «Про затвердження Порядку інформування бригад екстреної (швидкої) медичної допомоги про виклик екстреної медичної допомоги та їх направлення на місце події» з метою врегулювання роботи оперативно-диспетчерських служб центрів екстреної медичної допомоги та медицини катастроф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кваліфікаційний іспит медицини невідкладних станів, який складається з двох етапів: інтегрований тестовий іспит медицини невідкладних станів та практичний іспит медицини невідкладних станів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та затвердити нові моделі підготовки, перепідготовки та підвищення кваліфікації фахівців, зокрема лікарів з медицини невідкладних станів, водіїв бригад екстреної (швидкої) медичної допомоги, фельдшерів, медичних сестер, медичних братів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якість надання послуг екстреної медичної допомоги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та затвердити порядок використання коштів субвенції розвитку системи екстреної медичної допомоги з урахуванням заходів спрямованих на забезпечення центрів екстреної медичної допомоги та медицини катастроф спеціальним санітарним транспортом та навчально-тренувальними відділами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30-04-2020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Здійснити заходи для забезпечення спеціалізованим автотранспортом з якісним обладнанням та предметами довгострокового користуванням за рахунок субвенції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ДОЗ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нові підходи до організації екстреної медичної допомоги на госпітальному етапі у разі перебування людини у невідкладному стані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та затвердити порядок екстреної медичної допомоги на госпітальному етапі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трансплантації органів від донора-трупа та трансплантації гемопоетичних стовбурових клітин від неродинного донора в Україні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введення діагностики смерті мозку в рутинну медичну практику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оснащення відділень інтенсивної терапії обладнанням для інструментального підтвердження смерті головного мозку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Мінфін; ОДА; КМДА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Затвердити вимоги до оснащення закладів охорони здоров'я, у складі яких функціонують відділення інтенсивної терапії щодо наявності обладнання для інструментального підтвердження смерті головного мозку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НСЗУ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Включити питання діагностики смерті мозку, до навчальних програм додипломного та післядипломного навчання лікарів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31-08-2020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повноцінне функціонування системи трансплантації органів від донорів-трупів в Україні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та затвердити стандарти надання медичної допомоги пацієнтам із захворюваннями, які можуть потребувати лікування методом трансплантації органів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30-04-2020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НСЗУ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Впровадити механізми та протоколи ідентифікації донорів та отримання згоди на донорство органів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30-04-2020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НСЗУ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та затвердити тарифи на медичні послуги з обстеження, типування донорів та реципієнтів, кондиціювання потенційного донора та донора органів, трансплантації органів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НСЗУ; МОЗ;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механізм фінансування системи трансплантації органів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НСЗУ; МОЗ;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Включити питання трансплантології, біоімплантології, безпеки анатомічних матеріалів, трансплант-координації, до навчальних програм додипломного та післядипломного навчання лікарів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міжнародну співпрацю та обмін досвідом в сфері трансплантаціїї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МЗС; МОЗ; ОДА; КМДА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та впровадити механізм фінансування стажування та навчання фахівців залучених до трансплантації в клініках країн, які входять до ОЕСР та забезпечити для цього виділення коштів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Мінфін; МОЗ; МОН; ОДА; КМДА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пост трансплантаційний супровід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механізм реімбурсації терапії супроводу після трансплантації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НСЗУ; МОЗ;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Включити питання посттрансплантаційного супроводу до навчальних програм додипломного та післядипломного навчання лікарів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01-05-2020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та впровадити стандарти лабораторного та клінічного супроводу осіб з трансплантованими органами для запобігання відторгнення органу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31-08-2020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НСЗУ; ОДА; КМДА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центри трансплантації обладнанням для визначення концентрації імуносупресантів та засобами для попередження та діагностики відторгнення органів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ОДА; КМДА; Мінфін; 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регіональну мережу імунологічних лабораторій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Затвердити вимоги до оснащення імунологічних лабораторій відповідно до стандартів ASHI та CAP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31-08-2020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оснащення 5 імунологічних лабораторій (Київ, Львів, Харків, Запоріжжя, Одеса)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ОДА; КМДА; Мінфін; 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механізм фінансування роботи мережі імунологічних лабораторій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НСЗУ; МОЗ;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систему контролю якості, безпеки та простежуваності анатомічних матеріалів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Впровадити ISBT 128 для ідентифікації та маркування анатомічних матеріалів, забезпечити простежуваність походження анатомічних матеріалів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01-05-2020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МЕРТ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Впровадити механізм виявлення та повідомлення про серйозні несприятливі реакції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30-04-2021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механізм залучення до транспортування всіх видів транспорту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механізм залучення до транспортування всіх видів транспорту, в тому числі цивільної авіації, авіаційного транспорту Державної служби надзвичайних ситуацій, Національної поліції, Державної прикордонної служби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ДАСУ; МВС; ДСНС; ДПСУ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повноцінне функціонування системи трансплантації гемопоетичних стовбурових клітин в Україні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реєстр потенційних донорів гемопоетичних стовбурових клітин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31-08-2020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Мінфін; НСЗУ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механізм наповнення реєстру потенційних донорів гемопоетичних стовбурових клітин, включно зі шляхами фінансування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31-08-2020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НСЗУ;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механізм виділення коштів, правил щодо їх використання та звітування для здійснення пошуку в іноземних реєстрах потенційних донорів гемопоетичних стовбурових клітин та оплату витрат пов’язаних з отриманням трансплантату з-за кордону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30-04-2020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НСЗУ;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підготовку фахівців з підбору сумісних пар донор-реципієнт для здійснення трансплантації гемопоетичних стовбурових клітин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Вінницька; Волинська; Дніпропетровська; Донецька; Житомирська; Закарпатська; Запорізька; Івано-Франківська; Київська; Кіровоградська; Луганська; Львівська; Миколаївська; Одеська; Полтавська; Рівненська; Сумська; Тернопільська; Харківська; Херсонська; Хмельницька; Черкаська; Чернівецька; Чернігівська облдержадміністрації; КМДА; 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Включити питання трансплантації гемопоетичних стовбурових клітин до навчальних програм додипломного та післядипломного навчання лікарів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31-08-2020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міжвідомчу взаємодію щодо налагодження системи перетину кордону біологічних матеріалів (для проведення типування, трансплантату) відповідно до Директив Європейського Союзу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ДАСУ; МВС; ДСНС; ДПСУ; Мінекономіки; ДМСУ; НСЗУ;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та впровадити механізм фінансування стажування та навчання фахівців яких залучено до трансплантації гемопоетичних стовбурових клітин в клініках країн, які входять до ОЕСР та забезпечити для цього виділення коштів, правил щодо їх використання та звітування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Мінфін; МОЗ; МОН; ОДА; КМДА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Врегулювати питання діяльності банків кордової крові, забору крові, процесингу та клітинної терапії відповідно до стандартів FACT та AABB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МЕРТ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Приєднати реєстр потенційних донорів гемопоетичних стовбурових клітин до Світової асоціації донорів кісткового мозку (WMDA)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Врегулювати питання діяльності банків кордової крові, забору крові, процесингу та клітинної терапії відповідно до стандартів FACT та AABB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сертифікацію EFI референс-лабораторії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створення центрів забору гемопоетичних стовбурових клітин відповідно до стандартів WMDA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ОДА; КМДА; МОЗ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пацієнтів ефективними та якісними заходами на всіх етапах боротьби з онкологічними захворюваннями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та затвердити Загальнодержавну програму боротьби з онкологічними захворюваннями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робочу групу експертів з питань розробки Загальнодержавної програми боротьби з онкологічними захворюваннями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концепцію Загальнодержавної програми боротьби з онкологічними захворюваннями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та затвердити Загальнодержавну програму боротьби з онкологічними захворюваннями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Вдосконалити механізм збору, обробки та аналізу даних щодо випадків онкологічних захворювань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концепцію Загальнодержавної програми боротьби з онкологічними захворюваннями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Вдосконалити Положення про Національний канцер-реєстр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мінімальні вимоги до надання послуг з діагностики та спеціального лікування онкологічних захворювань у дорослих та дітей за Програмою медичних гарантій у 2020 році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робочу групу експертів з питань розробки мінімальних вимог до надання послуг з діагностики та спеціального лікування онкологічних захворювань у дорослих та дітей за Програмою медичних гарантій у 2020 році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01-09-2019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Затвердити наказом МОЗ України мінімальні вимоги до надання послуг з діагностики та спеціального лікування онкологічних захворювань у дорослих та дітей за Програмою медичних гарантій у 2020 році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01-09-2019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 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Зменшення страждань пацієнтів, що потребують палітивної допомоги та покращення якості їхнього життя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мультидисциплінарний підхід у наданні пацієнтам паліативної допомоги відповідно до сучасних міжнародних підходів та рекомендацій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робочу групу з Мінсоцполітики з метою розробки відповідних нормативно-правових актів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01-09-2019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Прийняти Наказ МОЗ "Про удосконалення надання паліативної допомоги в Україні"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01-09-2019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ефективні маршрути пацієнтів, які потребують паліативної допомоги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01-09-2019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підготовку професіоналів у сфері охорони здоров’я за напрямом «паліативна допомога»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Включити питання паліативної допомоги до навчальних програм додипломного та післядипломного навчання лікарів, запровадити спеціальність "Лікар з паліативної допомоги"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МОН; НМАПО ім.Шупіка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Сприяти розбудові системи хоспісної допомоги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міжнародну співпрацю та обмін досвідом в сфері хоспісної допомоги, сприяти створенню умов для фінансування лікарень "Хоспіс"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Вінницька; Волинська; Дніпропетровська; Донецька; Житомирська; Закарпатська; Запорізька; Івано-Франківська; Київська; Кіровоградська; Луганська; Львівська; Миколаївська; Одеська; Полтавська; Рівненська; Сумська; Тернопільська; Харківська; Херсонська; Хмельницька; Черкаська; Чернівецька; Чернігівська облдержадміністрації; КМДА; ДОЗ; НСЗУ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Підвищити  обізнаність населення про паліативних хворих та паліативну допомогу, вжити заходів для залучення до процесу надання допомоги пацієнту самого пацієнта, його рідних та громадськість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зв'язок з громадськістю для поширення знань про пацієнтів, що потребують паліативної допомоги, інформаційні компанії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04-10-2019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Мінсоцполітики; Вінницька; Волинська; Дніпропетровська; Донецька; Житомирська; Закарпатська; Запорізька; Івано-Франківська; Київська; Кіровоградська; Луганська; Львівська; Миколаївська; Одеська; Полтавська; Рівненська; Сумська; Тернопільська; Харківська; Херсонська; Хмельницька; Черкаська; Чернівецька; Чернігівська облдержадміністрації; КМДА; ДОЗ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90066B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www.umj.com.ua/article/137712/v-ukrayini-ofitsijno-zatverdzheno-profesiyu-transplant-koordin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2020-02-10T10:29:23+02:00</dcterms:created>
  <dcterms:modified xsi:type="dcterms:W3CDTF">2020-02-10T10:29:23+02:00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