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5.3 «Внутрішньо переміщені особи та мешканці тимчасово окупованих територій Донецької та Луганської областей та АР Крим,  що реінтегровані до сучасного українського простору»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Починаючи з 2014 р., Російська Федерація чинить злочин збройної агресії проти України та здійснює тимчасову окупацію частини її території, що спричиняє триваюче переміщення осіб всередині країни, а також порушення прав та інтересів цивільного населення</w:t>
      </w:r>
    </w:p>
    <w:p>
      <w:pPr/>
      <w:r>
        <w:rPr>
          <w:b w:val="1"/>
          <w:bCs w:val="1"/>
        </w:rPr>
        <w:t xml:space="preserve">1.2. Носій проблеми </w:t>
      </w:r>
    </w:p>
    <w:p>
      <w:pPr/>
      <w:r>
        <w:rPr/>
        <w:t xml:space="preserve">Внутрішньо переміщені особи ,Цивільне населення, яке проживає на тимчасово окупованих територіях України ,Члени приймаючих територіальних громад</w:t>
      </w:r>
    </w:p>
    <w:p>
      <w:pPr/>
      <w:r>
        <w:rPr>
          <w:b w:val="1"/>
          <w:bCs w:val="1"/>
        </w:rPr>
        <w:t xml:space="preserve">1.3. Масштаб проблеми: Загальнонаціональна</w:t>
      </w:r>
    </w:p>
    <w:p>
      <w:pPr/>
      <w:r>
        <w:rPr/>
        <w:t xml:space="preserve">1,4 млн. ВПО, орієнтовно 4,5 млн. осіб, які проживають на тимчасово окупованих територіях України. Тривале переміщення є проблемою, а відсутність стабільних джерел доходу та доступного житла, змушує деяких ВПО повертатися до небезпечних районів проживання, а також на тимчасово окуповані території у Донецькій та Луганській областях, на тимчасово окуповану територію Автономної Республіки Крим та м. Севастополя (далі разом – тимчасово окуповані території), за цих обставин їх проблеми ще більш загострюються. Більшість осіб, які проживають поблизу лінії розмежування та на тимчасово окупованих територіях у Донецькій та Луганській областях, мають обмежений доступ до базових потреб та  послуг.</w:t>
      </w:r>
    </w:p>
    <w:p>
      <w:pPr/>
      <w:r>
        <w:rPr>
          <w:b w:val="1"/>
          <w:bCs w:val="1"/>
        </w:rPr>
        <w:t xml:space="preserve">1.4. Гострота проблеми: Гостра</w:t>
      </w:r>
    </w:p>
    <w:p>
      <w:pPr/>
      <w:r>
        <w:rPr/>
        <w:t xml:space="preserve">Основними проблемами, з якими стикаються більшість ВПО є відсутність достатніх засобів до існування та невизначеність житлових перспектив. Так, ВПО зіштовхуються з труднощами в реалізації та захисті своїх прав, зокрема права власності, доступу до житла, придатного для проживання, відновлення документів, що підтверджують громадянство України, посвідчують особу чи її спеціальний статус, відновлення засобів до існування, а також реалізації виборчих прав, доступу до інформації. Наслідком дій країни-агресора стало руйнування значної кількості житла громадян на сході України. Такими діями порушено право кожної людини на житло та поставлено під загрозу забезпечення і дотримання інших фундаментальних прав людини.</w:t>
      </w:r>
    </w:p>
    <w:p>
      <w:pPr/>
      <w:r>
        <w:rPr/>
        <w:t xml:space="preserve">Більшість гуманітарних потреб на тимчасово окупованих територіях залишається незадоволеними, тисячі людей, страждають через відсутність продовольчої безпеки та знаходяться у скрутному становищі, велика кількість з таких осіб відчуває значну потребу у продовольчій безпеці. Через це, вкрай необхідним є продовження гуманітарної діяльності, з метою доступу цивільного населення до засобів існування та базових потреб і послуг.</w:t>
      </w:r>
    </w:p>
    <w:p>
      <w:pPr/>
      <w:r>
        <w:rPr>
          <w:b w:val="1"/>
          <w:bCs w:val="1"/>
        </w:rPr>
        <w:t xml:space="preserve">1.5. Динаміка проблеми:  Нейтральна</w:t>
      </w:r>
    </w:p>
    <w:p>
      <w:pPr/>
      <w:r>
        <w:rPr/>
        <w:t xml:space="preserve">За роки збройного конфлікту, внаслідок діянь збройних формувань Російської Федерації та окупаційної адміністрації Російської Федерації, які встановили та здійснюють загальний контроль на тимчасово окупованих територіях, виникли соціально-економічні розбіжності між територіями, підконтрольними Уряду України та тимчасово окупованими територіями.</w:t>
      </w:r>
    </w:p>
    <w:p>
      <w:pPr/>
      <w:r>
        <w:rPr/>
        <w:t xml:space="preserve">Головними проблемами ВПО, що потребують вирішення на шляху до їх успішної інтеграції в приймаючі територіальні громади, залишається доступ до житла, відсутність постійного доходу та неможливість працевлаштування. За результатом проведеного аналізу звітів міжнародних організацій, станом на червень 2019 р. більшість ВПО проживають в орендованому житлі: 49%  - в орендованих квартирах (43%  - у 2017 р.), 10% – в орендованих будинках (16 % - 2017 р.), і 5 % – в орендованих кімнатах (7 % - у 2017 р.). Станом на квітень–червень 2019 р. частка працевлаштованих ВПО становила 46% в порівнянні з 41% у 2017 р.</w:t>
      </w:r>
    </w:p>
    <w:p>
      <w:pPr/>
      <w:r>
        <w:rPr/>
        <w:t xml:space="preserve">Станом на квітень-червень 2019 р. частка ВПО, які повідомили, що залишаються в нинішньому місці проживання понад три роки становить 79 %. Частка тих, хто має намір повернутися в місце походження після завершення конфлікту, становила 22%. Водночас 36% ВПО мають намір не повертатися навіть після закінчення конфлікту. Станом на червень 2019 р. частка ВПО, котрі повідомили, що інтегровані в місцеву громаду, становила 51%, тоді як 40% заявили про часткову інтегрованість.</w:t>
      </w:r>
    </w:p>
    <w:p>
      <w:pPr/>
      <w:r>
        <w:rPr>
          <w:b w:val="1"/>
          <w:bCs w:val="1"/>
        </w:rPr>
        <w:t xml:space="preserve">1.6. Причини проблеми</w:t>
      </w:r>
    </w:p>
    <w:p>
      <w:pPr/>
      <w:r>
        <w:rPr/>
        <w:t xml:space="preserve">Причина 1 - Порушення прав людини та норм міжнародного гуманітарного права збройними формуваннями Російської Федерації та окупаційною адміністрацією Російської Федерації на тимчасово окупованих територіях</w:t>
      </w:r>
    </w:p>
    <w:p>
      <w:pPr/>
      <w:r>
        <w:rPr/>
        <w:t xml:space="preserve">Причина 2 - Тривале внутрішнє переміщення всередині країни</w:t>
      </w:r>
    </w:p>
    <w:p>
      <w:pPr/>
      <w:r>
        <w:rPr/>
        <w:t xml:space="preserve">Причина 3 - Відсутність у осіб, які проживають на тимчасово окупованих територіях доступу до базових потреб та послуг</w:t>
      </w:r>
    </w:p>
    <w:p>
      <w:pPr/>
      <w:r>
        <w:rPr/>
        <w:t xml:space="preserve">Причина 4 - Низький рівень соціальної згуртованості та довіри між громадянами</w:t>
      </w:r>
    </w:p>
    <w:p>
      <w:pPr/>
      <w:r>
        <w:rPr/>
        <w:t xml:space="preserve">Причина 5 - Підвищений рівень радикалізації суспільства</w:t>
      </w:r>
    </w:p>
    <w:p>
      <w:pPr/>
      <w:r>
        <w:rPr>
          <w:b w:val="1"/>
          <w:bCs w:val="1"/>
        </w:rPr>
        <w:t xml:space="preserve">1.7. Показники ефективності політики</w:t>
      </w:r>
    </w:p>
    <w:p>
      <w:pPr>
        <w:numPr>
          <w:ilvl w:val="0"/>
          <w:numId w:val="1"/>
        </w:numPr>
      </w:pPr>
      <w:r>
        <w:rPr/>
        <w:t xml:space="preserve">Кількість учнів і студентів з тимчасово окупованих територій Донецької та Луганської областей та АР Крим, які навчаються на підконтрольній України території</w:t>
      </w:r>
    </w:p>
    <w:p>
      <w:pPr>
        <w:numPr>
          <w:ilvl w:val="0"/>
          <w:numId w:val="1"/>
        </w:numPr>
      </w:pPr>
      <w:r>
        <w:rPr/>
        <w:t xml:space="preserve">Кількість внутрішньо переміщених осіб, які повноцінно інтегровані до місцевих громад</w:t>
      </w:r>
    </w:p>
    <w:p>
      <w:pPr>
        <w:numPr>
          <w:ilvl w:val="0"/>
          <w:numId w:val="1"/>
        </w:numPr>
      </w:pPr>
      <w:r>
        <w:rPr/>
        <w:t xml:space="preserve">Кількість працевлаштованих внутрішньо переміщених осіб</w:t>
      </w:r>
    </w:p>
    <w:p>
      <w:pPr>
        <w:numPr>
          <w:ilvl w:val="0"/>
          <w:numId w:val="1"/>
        </w:numPr>
      </w:pPr>
      <w:r>
        <w:rPr/>
        <w:t xml:space="preserve">Кількість внутрішньо переміщених осіб, що перебувають в черзі для отримання компенсації за житло</w:t>
      </w:r>
    </w:p>
    <w:p>
      <w:pPr/>
      <w:r>
        <w:rPr>
          <w:b w:val="1"/>
          <w:bCs w:val="1"/>
        </w:rPr>
        <w:t xml:space="preserve">1.8. Опис чинної державної політики щодо вирішення проблеми / її причин.</w:t>
      </w:r>
    </w:p>
    <w:p>
      <w:pPr/>
      <w:r>
        <w:rPr/>
        <w:t xml:space="preserve">В умовах збройного конфлікту та окупації частини території України надзвичайно гостро постало питання функціонування тимчасово окупованих територій та налагодження взаємозв’язку із громадянами України, які перебувають в надскладних і небезпечних умовах окупації.</w:t>
      </w:r>
    </w:p>
    <w:p>
      <w:pPr/>
      <w:r>
        <w:rPr/>
        <w:t xml:space="preserve">Згідно норм міжнародного гуманітарного права (МГП) вся відповідальність за функціонування і забезпечення життєдіяльності окупованих територій та їх населення покладається на державу-окупанта, натомість Україна, прагнучи підтримати власних громадян та виконати відповідно свої позитивні зобов’язання перед ними мала вживати відповідних заходів.</w:t>
      </w:r>
    </w:p>
    <w:p>
      <w:pPr/>
      <w:r>
        <w:rPr/>
        <w:t xml:space="preserve">З метою визначення правового статусу і правового режиму тимчасово окупованих територій Верховною Радою України було прийнято два Закони України, які визначили основні положення функціонування відповідних територій:</w:t>
      </w:r>
    </w:p>
    <w:p>
      <w:pPr/>
      <w:r>
        <w:rPr/>
        <w:t xml:space="preserve">- «Про забезпечення прав і свобод громадян та правовий режим на тимчасово окупованій території України» від 15 квітня 2014 р. № 1207-VII;</w:t>
      </w:r>
    </w:p>
    <w:p>
      <w:pPr/>
      <w:r>
        <w:rPr/>
        <w:t xml:space="preserve">- «Про особливості державної політики із забезпечення державного суверенітету України на тимчасово окупованих територіях у Донецькій та Луганській областях» від</w:t>
      </w:r>
      <w:br/>
      <w:r>
        <w:rPr/>
        <w:t xml:space="preserve">18 січня 2018 р. № 2268-VIII.</w:t>
      </w:r>
    </w:p>
    <w:p>
      <w:pPr/>
      <w:r>
        <w:rPr/>
        <w:t xml:space="preserve">Для забезпечення можливості здійснення переміщення між тимчасово окупованими і підконтрольними Уряду України територіями було прийнято дві постанови Кабінету Міністрів України:</w:t>
      </w:r>
    </w:p>
    <w:p>
      <w:pPr/>
      <w:r>
        <w:rPr/>
        <w:t xml:space="preserve">- «Про затвердження Порядку в’їзду на тимчасово окуповану територію України та виїзду з неї» від 04 червня 2015 р. № 367;</w:t>
      </w:r>
    </w:p>
    <w:p>
      <w:pPr/>
      <w:r>
        <w:rPr/>
        <w:t xml:space="preserve">- «Про затвердження Порядку переміщення товарів до району або з району проведення антитерористичної операції» від 01 березня 2017 р. № 99 </w:t>
      </w:r>
      <w:r>
        <w:rPr>
          <w:i w:val="1"/>
          <w:iCs w:val="1"/>
        </w:rPr>
        <w:t xml:space="preserve">(також постановою КМУ від 17 липня 2019 № 815 затверджено Порядок в’їзду осіб, переміщення товарів на тимчасово окуповані території у Донецькій та Луганській областях і виїзду осіб, переміщення товарів з таких територій, який  набрав чинності з 28 листопада 2019 р.).</w:t>
      </w:r>
    </w:p>
    <w:p>
      <w:pPr/>
      <w:r>
        <w:rPr/>
        <w:t xml:space="preserve">Вказані постанови дозволили забезпечити переміщення фізичних осіб та транспортних засобів через визначені державою контрольні пункти в’їзду виїзду, які розташовані на лінії зіткнення в Луганській та Донецькій областях та на адміністративному кордоні в Херсонській області.</w:t>
      </w:r>
    </w:p>
    <w:p>
      <w:pPr/>
      <w:r>
        <w:rPr/>
        <w:t xml:space="preserve">Постанова № 99 створила можливість руху товарів, зокрема гуманітарної допомоги,  між окупованими районами у Донецькій та Луганській областях та підконтрольною Уряду територією України. На виконання її приписів, Міністерством з питань тимчасово окупованих територій та внутрішньо переміщених осіб (далі - МТОТ) було підготовлено і постійно актуалізувалися нормативно-правові акти, які регламентують і уточнюють процедури переміщення населенням товарів, особистих речей та ін. через лінію зіткнення (наказ МТОТ від 24 березня 2017 р. № 39 із змінами і доповненнями).</w:t>
      </w:r>
    </w:p>
    <w:p>
      <w:pPr/>
      <w:r>
        <w:rPr/>
        <w:t xml:space="preserve">Також було підготовлено спільний наказ МТОТ і Мінекономрозвитку «Про затвердження Переліку товарів та продукції, дозволених для переміщення на тимчасово неконтрольовану територію та з тимчасово неконтрольованої території у районі проведення антитерористичної операції» від 13 березня 2017 р. № 34/357, який регламентує процедури для переміщення товарів суб’єктами господарювання, але у зв’язку із захопленням підприємств на тимчасово окупованих територіях України (далі - ТОТ) рух таких товарів на підставі рішення Ради національної безпеки і оборони України «Про невідкладні додаткові заходи із протидії гібридним загрозам національній безпеці України», введеного в дію Указом Президента України від 15.03.2017 № 62/2017, було тимчасово припинено.</w:t>
      </w:r>
    </w:p>
    <w:p>
      <w:pPr/>
      <w:r>
        <w:rPr/>
        <w:t xml:space="preserve">Щодня через контрольні пункти в’їзду/виїзду (далі-КПВВ) у Донецькій та Луганській областях переміщується в середньому більше 40 000 фізичних осіб в обох напрямках.</w:t>
      </w:r>
    </w:p>
    <w:p>
      <w:pPr/>
      <w:r>
        <w:rPr/>
        <w:t xml:space="preserve">З метою удосконалення порядку переміщення фізичних осіб через контрольні пункти в’їзду/виїзду на території Херсонської області, Урядом затверджено постанову Кабінету Міністрів України від 05 червня 2019 р. № 474, якою внесено зміни до Порядку в’їзду на тимчасово окуповану територію України та виїзду з неї, що спрямовані на вдосконалення порядку в’їзду/виїзду з тимчасово окупованої території Автономної Республіки Крим та м. Севастополя громадян України, які не досягли 16-річного віку.</w:t>
      </w:r>
    </w:p>
    <w:p>
      <w:pPr/>
      <w:r>
        <w:rPr/>
        <w:t xml:space="preserve">Проте, переміщення через КПВВ, які розташовані в Херсонській області ("Каланчак", "Чонгар", "Чаплинка"), ускладнено не лише особливими процедурами контролю, що викликані безпековими чинниками, а й відсутністю належного облаштування, санітарних умов, місць відпочинку, місць надання медичної допомоги тощо.</w:t>
      </w:r>
    </w:p>
    <w:p>
      <w:pPr/>
      <w:r>
        <w:rPr/>
        <w:t xml:space="preserve">Щодня через КПВВ в Херсонській області переміщується в середньому від 6 000 до</w:t>
      </w:r>
      <w:br/>
      <w:r>
        <w:rPr/>
        <w:t xml:space="preserve">8 000 фізичних осіб в обох напрямках.</w:t>
      </w:r>
    </w:p>
    <w:p>
      <w:pPr/>
      <w:r>
        <w:rPr/>
        <w:t xml:space="preserve">У повній відповідності до Закону України «Про основи зовнішньої і внутрішньої політики України» було розроблено два розпорядження  Кабінету Міністрів:</w:t>
      </w:r>
    </w:p>
    <w:p>
      <w:pPr/>
      <w:r>
        <w:rPr/>
        <w:t xml:space="preserve">- «Про затвердження плану заходів, спрямованих на реалізацію деяких засад державної внутрішньої політики щодо окремих районів Донецької та Луганської областей, де органи державної влади тимчасово не здійснюють свої повноваження» від 11 січня 2017 р. № 8-р.</w:t>
      </w:r>
    </w:p>
    <w:p>
      <w:pPr/>
      <w:r>
        <w:rPr/>
        <w:t xml:space="preserve">- «Про затвердження плану заходів, спрямованих на реалізацію деяких засад державної внутрішньої політики щодо тимчасово окупованої території Автономної Республіки Крим та м. Севастополя» від 28 березня 2018 р. № 218-р.</w:t>
      </w:r>
    </w:p>
    <w:p>
      <w:pPr/>
      <w:r>
        <w:rPr/>
        <w:t xml:space="preserve">Зазначені розпорядження передбачають заходи, направлені на створення умов для налагодження взаємозв’язків між населенням, яке проживає на тимчасово окупованих територіях, та державою, організаційно забезпечують підтримку наших громадян у нелегких умовах окупації. Вказані документи є планами дій направленими на відновлення зв’язків між державою та громадянами та недопущення втрати вже існуючих зв’язків.</w:t>
      </w:r>
    </w:p>
    <w:p>
      <w:pPr/>
      <w:r>
        <w:rPr/>
        <w:t xml:space="preserve">Розпорядженням 8-р передбачено, зокрема, надання громадянам психологічних, соціально-медичних, юридичних, інформаційних послуг, послуг з працевлаштування на контрольованій території, створення умов для надання громадянам юридичних послуг в центрах безоплатної правової допомоги, удосконалення системи надання адміністративних (управлінських) і соціальних послуг споживачам.</w:t>
      </w:r>
    </w:p>
    <w:p>
      <w:pPr/>
      <w:r>
        <w:rPr/>
        <w:t xml:space="preserve">Окрім того, забезпечення прав громадян, які проживають на неконтрольованій території, на вільний доступ до освіти, на організацію та проведення культурно-мистецьких заходів із залученням зазначених громадян, зокрема, виставок, презентацій, концертів, вистав тощо. Передбачено також заходи з популяризації книг, художніх альбомів, аудіо- та аудіовізуальних творів українських авторів серед громадян, які проживають на неконтрольованій території, та відновлення повноцінного діалогу між представниками різних соціальних та етнічних груп, культур та релігійних конфесій. З метою виконання завдань Плану заходів № 8-р було реалізовано інформаційні кампанії та проекти, якими була охоплена значна частина населення України, які проживають по обидва боки лінії розмежування.</w:t>
      </w:r>
    </w:p>
    <w:p>
      <w:pPr/>
      <w:r>
        <w:rPr/>
        <w:t xml:space="preserve">Розпорядженням № 218-р передбачено 15 завдань та 50 заходів на їх виконання щодо вирішення проблемних питань як громадян України, що проживають на тимчасово окупованій території Автономної Республіки Крим та м. Севастополя, так і тих, що вимушені переміститися для проживання в інші регіони України.</w:t>
      </w:r>
    </w:p>
    <w:p>
      <w:pPr/>
      <w:r>
        <w:rPr/>
        <w:t xml:space="preserve">З метою відновлення зв’язків з громадянами України, які проживають на тимчасово окупованих територіях, розроблено та проведено ряд інформаційних кампаній, зокрема щодо порядку участі громадян України, які проживають на тимчасово окупованих територіях України у виборах Президента України в 2019 році, а за участі Міністерства освіти і науки України - щодо вступних кампаній з інформацією про спеціальний спрощений механізм реєстрації та проходження ЗНО та вступу до закладів вищої освіти України.</w:t>
      </w:r>
    </w:p>
    <w:p>
      <w:pPr/>
      <w:r>
        <w:rPr/>
        <w:t xml:space="preserve">За результатами проведеної роботи у 2017 р. до закладів вищої освіти України вступило 204 особи, у 2018 р. до освітніх центрів «Донбас – Україна» звернулися за консультацією 3186 осіб, а вступили до закладів вищої освіти – 1522 особи; до освітніх центрів «Крим-Україна» звернулися за консультацією 779 осіб, вступили до закладів вищої освіти – 227 осіб.</w:t>
      </w:r>
    </w:p>
    <w:p>
      <w:pPr/>
      <w:r>
        <w:rPr/>
        <w:t xml:space="preserve">За результатами вступної кампанії 2019 р.:</w:t>
      </w:r>
    </w:p>
    <w:p>
      <w:pPr/>
      <w:r>
        <w:rPr/>
        <w:t xml:space="preserve">- за консультацією до фахівців освітнього центру «Крим-Україна» звернулося 847 осіб, до освітнього центру «Донбас-Україна» – 3 тис 788 осіб.</w:t>
      </w:r>
    </w:p>
    <w:p>
      <w:pPr/>
      <w:r>
        <w:rPr/>
        <w:t xml:space="preserve">- вступили до українських ВНЗ за спрощеною процедурою – 1600 абітурієнтів з тимчасово окупованих територій у Донецькій та Луганській областях та 265 абітурієнтів з тимчасово окупованої території АР Крим та м. Севастополя.</w:t>
      </w:r>
    </w:p>
    <w:p>
      <w:pPr/>
      <w:r>
        <w:rPr/>
        <w:t xml:space="preserve">Необхідно зазначити, що відповідна програма є додатковим важелем для інтеграції дітей та молоді з тимчасово окупованих територій у Донецькій та Луганській областях, а також тимчасово окупованої території АР Крим та м. Севастополя в конституційний простір України.</w:t>
      </w:r>
    </w:p>
    <w:p>
      <w:pPr/>
      <w:r>
        <w:rPr/>
        <w:t xml:space="preserve">Крім того, для громадян України, які проживають на тимчасово окупованій території АР Крим та м. Севастополя, МТОТ додатково проведено інформаційні кампанії щодо порядку підписання декларації з сімейним лікарем на материковій Україні, отримання безкоштовно або на пільгових умовах лікарських засобів хворим на туберкульоз, на вірусні гепатити «В» і «С», на ВІЛ/СНІД за участі Міністерства охорони здоров’я, а також порядку переміщення через контрольні пункти в’їзду-виїзду дітей, які проживають на тимчасово окупованій території АР Крим та м. Севастополя.</w:t>
      </w:r>
    </w:p>
    <w:p>
      <w:pPr/>
      <w:r>
        <w:rPr/>
        <w:t xml:space="preserve">З метою розв’язання державою проблеми внутрішнього переміщення громадян України та його наслідків, зокрема приймаючих територіальних громад, створення ефективних інструментів державного управління, задоволення нагальних та постійних потреб ВПО, Кабінетом Міністрів України схвалено Стратегію інтеграції ВПО та впровадження довгострокових рішень щодо внутрішнього переміщення на період до 2020 року (розпорядження Кабінету Міністрів України від 15 листопада 2017 р. № 909-р).</w:t>
      </w:r>
    </w:p>
    <w:p>
      <w:pPr/>
      <w:r>
        <w:rPr/>
        <w:t xml:space="preserve">Для забезпечення ефективної реалізації Стратегії, розпорядженням Кабінету Міністрів України від 21 листопада 2018 р. № 944-р затверджено план заходів з реалізації Стратегії інтеграції ВПО та впровадження довгострокових рішень щодо внутрішнього переміщення на період до 2020 року (План заходів). Планом заходів, зокрема передбачається врахування потреб ВПО в розробці регіональних та місцевих програм; діалог державної та місцевої влади з ВПО; включення ВПО в реєстр територіальних громад; врахування ВПО під час розподілу медичної та освітньої субвенції; участь ВПО у місцевих виборах; соціальне та тимчасове житло; кредитно-фінансові механізми для отримання житла; пільгове оподаткування орендодавців; підтвердження, документування, перевірка прав на майно, а також їх поновлення; гарантування пенсійних та соціальних виплат; контроль за пенсійними та соціальними виплатами в автоматичному режимі; нові робочі місця; перекваліфікація, перепідготовка ВПО; підтримка малого та середнього бізнесу ВПО; відновлення документів; програми дистанційної освіти; безоплатне проживання в гуртожитках, забезпечення підручниками; інтеграція педагогів; підтримка переміщених ВНЗ; належне обслуговування в закладах охорони здоров’я.</w:t>
      </w:r>
    </w:p>
    <w:p>
      <w:pPr/>
      <w:r>
        <w:rPr/>
        <w:t xml:space="preserve">В 2017 р. МТОТ була розроблена і впроваджена бюджетна програма, яка дозволяє підтримувати громади в забезпеченні ВПО тимчасовим житлом. (Порядок та умови надання субвенції затверджені постановою КМУ від 04 жовтня 2017 р. № 769).</w:t>
      </w:r>
    </w:p>
    <w:p>
      <w:pPr/>
      <w:r>
        <w:rPr/>
        <w:t xml:space="preserve">Враховуючи досвід Грузії, МТОТ було розроблено і запроваджено прозорий механізм розподілу та надання житлових приміщень для тимчасового проживання ВПО за бальною системою, яка застосовується при розподілі житла, придбаного за рахунок коштів субвенції (Порядок формування фондів житла та Порядок надання житлових приміщень з цього фонду затверджені постановою КМУ від 26 червня 2019 р. № 582).</w:t>
      </w:r>
    </w:p>
    <w:p>
      <w:pPr/>
      <w:r>
        <w:rPr/>
        <w:t xml:space="preserve">Довідково: </w:t>
      </w:r>
      <w:r>
        <w:rPr>
          <w:i w:val="1"/>
          <w:iCs w:val="1"/>
        </w:rPr>
        <w:t xml:space="preserve">за рахунок коштів субвенції 2017-2018 рр. придбано 188 квартир та тимчасовим житлом забезпечено приблизно 600 </w:t>
      </w:r>
      <w:r>
        <w:rPr/>
        <w:t xml:space="preserve">ВПО</w:t>
      </w:r>
      <w:r>
        <w:rPr>
          <w:i w:val="1"/>
          <w:iCs w:val="1"/>
        </w:rPr>
        <w:t xml:space="preserve">. </w:t>
      </w:r>
    </w:p>
    <w:p>
      <w:pPr/>
      <w:r>
        <w:rPr>
          <w:i w:val="1"/>
          <w:iCs w:val="1"/>
        </w:rPr>
        <w:t xml:space="preserve">За рахунок коштів субвенції у 2019 р. планується придбати 59 квартир та здійснити реконструкцію громадської двоповерхової будівлі комунальної власності, загальною площею приблизно 2 тис. м2 (розпорядження КМУ від 5 липня 2019 р. № 488-р).</w:t>
      </w:r>
    </w:p>
    <w:p>
      <w:pPr/>
      <w:r>
        <w:rPr>
          <w:b w:val="1"/>
          <w:bCs w:val="1"/>
        </w:rPr>
        <w:t xml:space="preserve">2.	ПРОПОНОВАНИЙ КУРС ПОЛІТИКИ</w:t>
      </w:r>
    </w:p>
    <w:p>
      <w:pPr/>
      <w:r>
        <w:rPr>
          <w:b w:val="1"/>
          <w:bCs w:val="1"/>
        </w:rPr>
        <w:t xml:space="preserve">2.1. Підціль 1 “Сприяння захисту прав, свобод та законних інтересів осіб, які порушені внаслідок збройного конфлікту та/або тимчасової окупації частини території України”</w:t>
      </w:r>
    </w:p>
    <w:p>
      <w:pPr/>
      <w:r>
        <w:rPr>
          <w:b w:val="1"/>
          <w:bCs w:val="1"/>
        </w:rPr>
        <w:t xml:space="preserve">Показники результативності: </w:t>
      </w:r>
    </w:p>
    <w:p>
      <w:pPr>
        <w:numPr>
          <w:ilvl w:val="0"/>
          <w:numId w:val="1"/>
        </w:numPr>
      </w:pPr>
      <w:r>
        <w:rPr/>
        <w:t xml:space="preserve">Спрощено процедуру отримання громадянами України, які проживають на тимчасово окупованих територіях України, документів про факти народження/смерті, які відбулися на тимчасово окупованих територіях України</w:t>
      </w:r>
    </w:p>
    <w:p>
      <w:pPr>
        <w:numPr>
          <w:ilvl w:val="0"/>
          <w:numId w:val="1"/>
        </w:numPr>
      </w:pPr>
      <w:r>
        <w:rPr/>
        <w:t xml:space="preserve">Затверджено перелік і обсяг обмежених або заборонених до переміщення через лінію розмежування та до/з гуманітарно-логістичних центрів товарів, а також товарів, які можуть бути віднесені до особистих речей</w:t>
      </w:r>
    </w:p>
    <w:p>
      <w:pPr>
        <w:numPr>
          <w:ilvl w:val="0"/>
          <w:numId w:val="1"/>
        </w:numPr>
      </w:pPr>
      <w:r>
        <w:rPr/>
        <w:t xml:space="preserve">Встановлено алгоритм переміщення гуманітарних вантажів міжнародними гуманітарними організаціями на тимчасово окуповані території у Донецькій та Луганській областях; визначено механізм включення міжнародних гуманітарних організацій до переліку, гуманітарни</w:t>
      </w:r>
    </w:p>
    <w:p>
      <w:pPr>
        <w:numPr>
          <w:ilvl w:val="0"/>
          <w:numId w:val="1"/>
        </w:numPr>
      </w:pPr>
      <w:r>
        <w:rPr/>
        <w:t xml:space="preserve">Створено правові підстави для виплати компенсацій за житлові будинки (квартири), які зруйновано внаслідок надзвичайної ситуації воєнного характеру, спричиненої збройною агресією Російської Федерації</w:t>
      </w:r>
    </w:p>
    <w:p>
      <w:pPr>
        <w:numPr>
          <w:ilvl w:val="0"/>
          <w:numId w:val="1"/>
        </w:numPr>
      </w:pPr>
      <w:r>
        <w:rPr/>
        <w:t xml:space="preserve">Реалізовано План гуманітарного реагування</w:t>
      </w:r>
    </w:p>
    <w:p>
      <w:pPr/>
      <w:r>
        <w:rPr>
          <w:b w:val="1"/>
          <w:bCs w:val="1"/>
        </w:rPr>
        <w:t xml:space="preserve">Завдання до підцілі 1: </w:t>
      </w:r>
    </w:p>
    <w:p>
      <w:pPr>
        <w:numPr>
          <w:ilvl w:val="0"/>
          <w:numId w:val="1"/>
        </w:numPr>
      </w:pPr>
      <w:r>
        <w:rPr/>
        <w:t xml:space="preserve">Спрощення процедури отримання громадянами України, які проживають на тимчасово окупованих територіях України, документів про факти народження/смерті, які відбулися на тимчасово окупованих територіях України</w:t>
      </w:r>
    </w:p>
    <w:p>
      <w:pPr>
        <w:numPr>
          <w:ilvl w:val="0"/>
          <w:numId w:val="1"/>
        </w:numPr>
      </w:pPr>
      <w:r>
        <w:rPr/>
        <w:t xml:space="preserve">Затвердження переліку і обсягів (вартості/ваги/кількості) обмежених або заборонених до переміщення через лінію розмежування та до/з гуманітарно-логістичних центрів товарів, а також товарів, які можуть бути віднесені до особистих речей</w:t>
      </w:r>
    </w:p>
    <w:p>
      <w:pPr>
        <w:numPr>
          <w:ilvl w:val="0"/>
          <w:numId w:val="1"/>
        </w:numPr>
      </w:pPr>
      <w:r>
        <w:rPr/>
        <w:t xml:space="preserve">Встановлення алгоритму переміщення гуманітарних вантажів міжнародними гуманітарними організаціями на тимчасово окуповані території у Донецькій та Луганській областях, а також визначення механізму включення міжнародних гуманітарних організацій до переліку, гуманітарних організацій, для яких забезпечуватиметься спрощений порядок перетину лінії розмежування</w:t>
      </w:r>
    </w:p>
    <w:p>
      <w:pPr>
        <w:numPr>
          <w:ilvl w:val="0"/>
          <w:numId w:val="1"/>
        </w:numPr>
      </w:pPr>
      <w:r>
        <w:rPr/>
        <w:t xml:space="preserve">Створення правових підстав для виплати компенсацій за житлові будинки (квартири), які зруйновано внаслідок надзвичайної ситуації воєнного характеру, спричиненої збройною агресією Російської Федерації, у розмірі, що визначатиметься за показниками опосередкованої вартості спорудження житла у регіонах України відповідно до місцезнаходження такого майна</w:t>
      </w:r>
    </w:p>
    <w:p>
      <w:pPr>
        <w:numPr>
          <w:ilvl w:val="0"/>
          <w:numId w:val="1"/>
        </w:numPr>
      </w:pPr>
      <w:r>
        <w:rPr/>
        <w:t xml:space="preserve">Внесення змін до складу Міжвідомчої комісії з питань застосування та реалізації норм міжнародного гуманітарного права в Україні та до Положення про Міжвідомчу комісію з питань застосування та реалізації норм міжнародного гуманітарного права в Україні</w:t>
      </w:r>
    </w:p>
    <w:p>
      <w:pPr>
        <w:numPr>
          <w:ilvl w:val="0"/>
          <w:numId w:val="1"/>
        </w:numPr>
      </w:pPr>
      <w:r>
        <w:rPr/>
        <w:t xml:space="preserve">Підвищення рівня довіри до органів державної влади серед населення, що проживає на тимчасово окупованих територіях у Донецькій та Луганській областях та на тимчасово окупованій території Автономної Республіки Крим та м. Севастополя</w:t>
      </w:r>
    </w:p>
    <w:p>
      <w:pPr/>
      <w:r>
        <w:rPr>
          <w:b w:val="1"/>
          <w:bCs w:val="1"/>
        </w:rPr>
        <w:t xml:space="preserve">2.2. Підціль 2 “Зміцнення спроможності та соціальної стійкості ВПО шляхом їх інтеграції в приймаючі громади”</w:t>
      </w:r>
    </w:p>
    <w:p>
      <w:pPr/>
      <w:r>
        <w:rPr>
          <w:b w:val="1"/>
          <w:bCs w:val="1"/>
        </w:rPr>
        <w:t xml:space="preserve">Показники результативності: </w:t>
      </w:r>
    </w:p>
    <w:p>
      <w:pPr>
        <w:numPr>
          <w:ilvl w:val="0"/>
          <w:numId w:val="1"/>
        </w:numPr>
      </w:pPr>
      <w:r>
        <w:rPr/>
        <w:t xml:space="preserve">Реалізовано спільно із міжнародними та громадськими організаціями програми, спрямовані на підвищення рівня зайнятості та самозайнятості ВПО</w:t>
      </w:r>
    </w:p>
    <w:p>
      <w:pPr>
        <w:numPr>
          <w:ilvl w:val="0"/>
          <w:numId w:val="1"/>
        </w:numPr>
      </w:pPr>
      <w:r>
        <w:rPr/>
        <w:t xml:space="preserve">Збільшено кількість ВПО, забезпечених житлом для тимчасового проживання</w:t>
      </w:r>
    </w:p>
    <w:p>
      <w:pPr>
        <w:numPr>
          <w:ilvl w:val="0"/>
          <w:numId w:val="1"/>
        </w:numPr>
      </w:pPr>
      <w:r>
        <w:rPr/>
        <w:t xml:space="preserve">Надано пільгові кредити для придбання у власність житла ВПО</w:t>
      </w:r>
    </w:p>
    <w:p>
      <w:pPr>
        <w:numPr>
          <w:ilvl w:val="0"/>
          <w:numId w:val="1"/>
        </w:numPr>
      </w:pPr>
      <w:r>
        <w:rPr/>
        <w:t xml:space="preserve">Унормовано процедуру реєстрації місця проживання ВПО</w:t>
      </w:r>
    </w:p>
    <w:p>
      <w:pPr>
        <w:numPr>
          <w:ilvl w:val="0"/>
          <w:numId w:val="1"/>
        </w:numPr>
      </w:pPr>
      <w:r>
        <w:rPr/>
        <w:t xml:space="preserve">Покращено інтеграцію ВПО у приймаючі територіальні громади шляхом включення до реєстрів територіальних громад, до яких внутрішньо переміщені особи перемістились</w:t>
      </w:r>
    </w:p>
    <w:p>
      <w:pPr>
        <w:numPr>
          <w:ilvl w:val="0"/>
          <w:numId w:val="1"/>
        </w:numPr>
      </w:pPr>
      <w:r>
        <w:rPr/>
        <w:t xml:space="preserve">Врегульовано окремі питання щодо порядку вчинення нотаріальних дій стосовно майна, що залишилось на тимчасово окупованих територіях</w:t>
      </w:r>
    </w:p>
    <w:p>
      <w:pPr>
        <w:numPr>
          <w:ilvl w:val="0"/>
          <w:numId w:val="1"/>
        </w:numPr>
      </w:pPr>
      <w:r>
        <w:rPr/>
        <w:t xml:space="preserve">Звільнено ВПО від сплати судового збору у справах, пов’язаних з порушенням прав внутрішньо переміщених осіб, визначених статтями 6, 7, 8 та 9 Закону України «Про забезпечення прав і свобод внутрішньо переміщених осіб»</w:t>
      </w:r>
    </w:p>
    <w:p>
      <w:pPr/>
      <w:r>
        <w:rPr>
          <w:b w:val="1"/>
          <w:bCs w:val="1"/>
        </w:rPr>
        <w:t xml:space="preserve">Завдання до підцілі 2: </w:t>
      </w:r>
    </w:p>
    <w:p>
      <w:pPr>
        <w:numPr>
          <w:ilvl w:val="0"/>
          <w:numId w:val="1"/>
        </w:numPr>
      </w:pPr>
      <w:r>
        <w:rPr/>
        <w:t xml:space="preserve">Вирішення питання конкурентоспроможності ВПО на ринку праці та розширення можливості їх працевлаштування</w:t>
      </w:r>
    </w:p>
    <w:p>
      <w:pPr>
        <w:numPr>
          <w:ilvl w:val="0"/>
          <w:numId w:val="1"/>
        </w:numPr>
      </w:pPr>
      <w:r>
        <w:rPr/>
        <w:t xml:space="preserve">Здійснення заходів щодо забезпечення тимчасовим житлом ВПО та створення умов для придбання у власність житла ВПО</w:t>
      </w:r>
    </w:p>
    <w:p>
      <w:pPr>
        <w:numPr>
          <w:ilvl w:val="0"/>
          <w:numId w:val="1"/>
        </w:numPr>
      </w:pPr>
      <w:r>
        <w:rPr/>
        <w:t xml:space="preserve">Унормування процедури реєстрації місця проживання ВПО, покращення їх інтеграції у приймаючі територіальні громади шляхом включення до реєстрів територіальних громад, до яких ВПО перемістились</w:t>
      </w:r>
    </w:p>
    <w:p>
      <w:pPr>
        <w:numPr>
          <w:ilvl w:val="0"/>
          <w:numId w:val="1"/>
        </w:numPr>
      </w:pPr>
      <w:r>
        <w:rPr/>
        <w:t xml:space="preserve">Вирішення актуальних питань за зверненнями громадян, які зазнали негативного впливу внаслідок збройного конфлікту та тимчасової окупації частини території України</w:t>
      </w:r>
    </w:p>
    <w:p>
      <w:pPr>
        <w:numPr>
          <w:ilvl w:val="0"/>
          <w:numId w:val="1"/>
        </w:numPr>
      </w:pPr>
      <w:r>
        <w:rPr/>
        <w:t xml:space="preserve">Врегулювання окремих питань щодо порядку вчинення нотаріальних дій стосовно майна, що залишилось на тимчасово окупованих територіях, та звільнення ВПО від сплати судового збору у справах, пов’язаних з порушенням прав ВПО, визначених статтями 6, 7, 8 та 9 Закону України «Про забезпечення прав і свобод внутрішньо переміщених осіб»</w:t>
      </w:r>
    </w:p>
    <w:p>
      <w:pPr/>
      <w:r>
        <w:rPr>
          <w:b w:val="1"/>
          <w:bCs w:val="1"/>
        </w:rPr>
        <w:t xml:space="preserve">2.3. Підціль 3 “Забезпечення доступу до освіти дітей, які проживають на тимчасово окупованих територіях України”</w:t>
      </w:r>
    </w:p>
    <w:p>
      <w:pPr/>
      <w:r>
        <w:rPr>
          <w:b w:val="1"/>
          <w:bCs w:val="1"/>
        </w:rPr>
        <w:t xml:space="preserve">Показники результативності: </w:t>
      </w:r>
    </w:p>
    <w:p>
      <w:pPr>
        <w:numPr>
          <w:ilvl w:val="0"/>
          <w:numId w:val="1"/>
        </w:numPr>
      </w:pPr>
      <w:r>
        <w:rPr/>
        <w:t xml:space="preserve">Кількість осіб, які вступили до вищих навчальних закладів на підконтрольній Уряду України території через освітні центри щороку збільшується щонайменше на 5 %</w:t>
      </w:r>
    </w:p>
    <w:p>
      <w:pPr/>
      <w:r>
        <w:rPr>
          <w:b w:val="1"/>
          <w:bCs w:val="1"/>
        </w:rPr>
        <w:t xml:space="preserve">Завдання до підцілі 3: </w:t>
      </w:r>
    </w:p>
    <w:p>
      <w:pPr>
        <w:numPr>
          <w:ilvl w:val="0"/>
          <w:numId w:val="1"/>
        </w:numPr>
      </w:pPr>
      <w:r>
        <w:rPr/>
        <w:t xml:space="preserve">Сприяння заохоченню до отримання освіти в українських закладах освіти</w:t>
      </w:r>
    </w:p>
    <w:p>
      <w:pPr/>
      <w:r>
        <w:rPr>
          <w:b w:val="1"/>
          <w:bCs w:val="1"/>
        </w:rPr>
        <w:t xml:space="preserve">2.4. Підціль 4 “Відновлення соціальної згуртованості та зміцнення стійкості”</w:t>
      </w:r>
    </w:p>
    <w:p>
      <w:pPr/>
      <w:r>
        <w:rPr>
          <w:b w:val="1"/>
          <w:bCs w:val="1"/>
        </w:rPr>
        <w:t xml:space="preserve">Показники результативності: </w:t>
      </w:r>
    </w:p>
    <w:p>
      <w:pPr>
        <w:numPr>
          <w:ilvl w:val="0"/>
          <w:numId w:val="1"/>
        </w:numPr>
      </w:pPr>
      <w:r>
        <w:rPr/>
        <w:t xml:space="preserve">Рівень довіри до ВПО, учасників бойових дій в громаді (% осіб, що довіряють/не довіряють)</w:t>
      </w:r>
    </w:p>
    <w:p>
      <w:pPr>
        <w:numPr>
          <w:ilvl w:val="0"/>
          <w:numId w:val="1"/>
        </w:numPr>
      </w:pPr>
      <w:r>
        <w:rPr/>
        <w:t xml:space="preserve">Оцінка ставлення членів громади до учасників бойових дій, ВПО (% громадян, що ставляться позитивно/негативно)</w:t>
      </w:r>
    </w:p>
    <w:p>
      <w:pPr>
        <w:numPr>
          <w:ilvl w:val="0"/>
          <w:numId w:val="1"/>
        </w:numPr>
      </w:pPr>
      <w:r>
        <w:rPr/>
        <w:t xml:space="preserve">Готовність до взаємодії з іншими групами в місцевій громаді (% громадян, що готові до взаємодії)</w:t>
      </w:r>
    </w:p>
    <w:p>
      <w:pPr>
        <w:numPr>
          <w:ilvl w:val="0"/>
          <w:numId w:val="1"/>
        </w:numPr>
      </w:pPr>
      <w:r>
        <w:rPr/>
        <w:t xml:space="preserve">Зменшення частоти виникнення конфліктних ситуацій між групами у місцевій громаді в тому числі за участі ВПО, учасників бойових дій (кількість ситуацій протягом певного періоду)</w:t>
      </w:r>
    </w:p>
    <w:p>
      <w:pPr/>
      <w:r>
        <w:rPr>
          <w:b w:val="1"/>
          <w:bCs w:val="1"/>
        </w:rPr>
        <w:t xml:space="preserve">Завдання до підцілі 4: </w:t>
      </w:r>
    </w:p>
    <w:p>
      <w:pPr>
        <w:numPr>
          <w:ilvl w:val="0"/>
          <w:numId w:val="1"/>
        </w:numPr>
      </w:pPr>
      <w:r>
        <w:rPr/>
        <w:t xml:space="preserve">Відновлення довіри та зміцнення соціальної згуртованості шляхом підвищення спроможності громад швидко реагувати на гострі кризові ситуації, зменшувати можливі ризики, розв’язувати протиріччя всередині громади між різними групами та налагоджувати суспільний діалог</w:t>
      </w:r>
    </w:p>
    <w:p>
      <w:pPr>
        <w:numPr>
          <w:ilvl w:val="0"/>
          <w:numId w:val="1"/>
        </w:numPr>
      </w:pPr>
      <w:r>
        <w:rPr/>
        <w:t xml:space="preserve">Просування культури толерантності, посилення суспільної злагоди шляхом залучення до діалогу та надання можливості висловитися людям різних цільових груп</w:t>
      </w:r>
    </w:p>
    <w:p>
      <w:pPr/>
      <w:r>
        <w:rPr>
          <w:b w:val="1"/>
          <w:bCs w:val="1"/>
        </w:rPr>
        <w:t xml:space="preserve">2.5. Підціль 5 “Відновлення громадської безпеки”</w:t>
      </w:r>
    </w:p>
    <w:p>
      <w:pPr/>
      <w:r>
        <w:rPr>
          <w:b w:val="1"/>
          <w:bCs w:val="1"/>
        </w:rPr>
        <w:t xml:space="preserve">Показники результативності: </w:t>
      </w:r>
    </w:p>
    <w:p>
      <w:pPr>
        <w:numPr>
          <w:ilvl w:val="0"/>
          <w:numId w:val="1"/>
        </w:numPr>
      </w:pPr>
      <w:r>
        <w:rPr/>
        <w:t xml:space="preserve">Сприйняття рiвня професiйностi правоохоронних, спецiальних органiв, зокрема полiцiї, а також загальний рiвень довiри населення до них (досліджується шляхом глибинних інтерв’ю, фокус-груп, опитувань)</w:t>
      </w:r>
    </w:p>
    <w:p>
      <w:pPr>
        <w:numPr>
          <w:ilvl w:val="0"/>
          <w:numId w:val="1"/>
        </w:numPr>
      </w:pPr>
      <w:r>
        <w:rPr/>
        <w:t xml:space="preserve">Здатнiсть працiвників органів місцевого самоврядування та правоохоронних органів на належному рiвнi реагувати на загрози безпеці членам громад (вимірюється та порівнюється в кількісному значенні в певний період)</w:t>
      </w:r>
    </w:p>
    <w:p>
      <w:pPr>
        <w:numPr>
          <w:ilvl w:val="0"/>
          <w:numId w:val="1"/>
        </w:numPr>
      </w:pPr>
      <w:r>
        <w:rPr/>
        <w:t xml:space="preserve">Зменшення кількості фактів доступу населення до зброї (в тому числі – вогнепальної зброї, боєприпасів тощо)</w:t>
      </w:r>
    </w:p>
    <w:p>
      <w:pPr>
        <w:numPr>
          <w:ilvl w:val="0"/>
          <w:numId w:val="1"/>
        </w:numPr>
      </w:pPr>
      <w:r>
        <w:rPr/>
        <w:t xml:space="preserve">Зменшення кількості фактів насильства, зумовлених політичними, національними, релігійними, соціальними та іншими мотивами</w:t>
      </w:r>
    </w:p>
    <w:p>
      <w:pPr>
        <w:numPr>
          <w:ilvl w:val="0"/>
          <w:numId w:val="1"/>
        </w:numPr>
      </w:pPr>
      <w:r>
        <w:rPr/>
        <w:t xml:space="preserve">Зменшення кількості виявлених випадків самосуду, самовільного затримання (незаконного позбавлення волі, викрадення) в громаді</w:t>
      </w:r>
    </w:p>
    <w:p>
      <w:pPr/>
      <w:r>
        <w:rPr>
          <w:b w:val="1"/>
          <w:bCs w:val="1"/>
        </w:rPr>
        <w:t xml:space="preserve">Завдання до підцілі 5: </w:t>
      </w:r>
    </w:p>
    <w:p>
      <w:pPr>
        <w:numPr>
          <w:ilvl w:val="0"/>
          <w:numId w:val="1"/>
        </w:numPr>
      </w:pPr>
      <w:r>
        <w:rPr/>
        <w:t xml:space="preserve">Відновлення безпеки на рівні громад</w:t>
      </w:r>
    </w:p>
    <w:p>
      <w:pPr>
        <w:numPr>
          <w:ilvl w:val="0"/>
          <w:numId w:val="1"/>
        </w:numPr>
      </w:pPr>
      <w:r>
        <w:rPr/>
        <w:t xml:space="preserve">Покращення розуміння вразливості, ризиків та проблем соціальної згуртованості</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Сприяння захисту прав, свобод та законних інтересів осіб, які порушені внаслідок збройного конфлікту та/або тимчасової окупації частини території України</w:t>
            </w:r>
          </w:p>
        </w:tc>
        <w:tc>
          <w:tcPr>
            <w:vAlign w:val="center"/>
            <w:vMerge w:val="restart"/>
          </w:tcPr>
          <w:p>
            <w:pPr>
              <w:jc w:val="center"/>
            </w:pPr>
            <w:r>
              <w:rPr>
                <w:sz w:val="20"/>
                <w:szCs w:val="20"/>
              </w:rPr>
              <w:t xml:space="preserve">Спрощення процедури отримання громадянами України, які проживають на тимчасово окупованих територіях України, документів про факти народження/смерті, які відбулися на тимчасово окупованих територіях України</w:t>
            </w:r>
          </w:p>
        </w:tc>
        <w:tc>
          <w:tcPr>
            <w:vAlign w:val="center"/>
          </w:tcPr>
          <w:p>
            <w:pPr>
              <w:jc w:val="center"/>
            </w:pPr>
            <w:r>
              <w:rPr>
                <w:sz w:val="20"/>
                <w:szCs w:val="20"/>
              </w:rPr>
              <w:t xml:space="preserve">Розробка та внесення на розгляд Кабінету Міністрів України проекту Закону України «Про внесення змін до деяких законодавчих актів України щодо запровадження адміністративної процедури державної реєстрації фактів народження та смерті, які відбулися на тимчасово окупованих територіях України»</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Затвердження переліку і обсягів (вартості/ваги/кількості) обмежених або заборонених до переміщення через лінію розмежування та до/з гуманітарно-логістичних центрів товарів, а також товарів, які можуть бути віднесені до особистих речей</w:t>
            </w:r>
          </w:p>
        </w:tc>
        <w:tc>
          <w:tcPr>
            <w:vAlign w:val="center"/>
          </w:tcPr>
          <w:p>
            <w:pPr>
              <w:jc w:val="center"/>
            </w:pPr>
            <w:r>
              <w:rPr>
                <w:sz w:val="20"/>
                <w:szCs w:val="20"/>
              </w:rPr>
              <w:t xml:space="preserve">Розробка та затвердження наказу Мінветеранів «Про затвердження Переліку і обсягів вартості/ваги/кількості) обмежених або заборонених до переміщення через лінію розмежування та до/з гуманітарно-логістичних центрів товарів, а також товарів, які можуть бути віднесені до особистих речей»</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29-11-2019</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Встановлення алгоритму переміщення гуманітарних вантажів міжнародними гуманітарними організаціями на тимчасово окуповані території у Донецькій та Луганській областях, а також визначення механізму включення міжнародних гуманітарних організацій до переліку, гуманітарних організацій, для яких забезпечуватиметься спрощений порядок перетину лінії розмежування</w:t>
            </w:r>
          </w:p>
        </w:tc>
        <w:tc>
          <w:tcPr>
            <w:vAlign w:val="center"/>
          </w:tcPr>
          <w:p>
            <w:pPr>
              <w:jc w:val="center"/>
            </w:pPr>
            <w:r>
              <w:rPr>
                <w:sz w:val="20"/>
                <w:szCs w:val="20"/>
              </w:rPr>
              <w:t xml:space="preserve">Розробка та затвердження наказу Мінветеранів «Про переміщення гуманітарних вантажів міжнародними гуманітарними організаціями на тимчасово окуповані території у Донецькій та Луганській областях»</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29-11-2019</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Створення правових підстав для виплати компенсацій за житлові будинки (квартири), які зруйновано внаслідок надзвичайної ситуації воєнного характеру, спричиненої збройною агресією Російської Федерації, у розмірі, що визначатиметься за показниками опосередкованої вартості спорудження житла у регіонах України відповідно до місцезнаходження такого майна</w:t>
            </w:r>
          </w:p>
        </w:tc>
        <w:tc>
          <w:tcPr>
            <w:vAlign w:val="center"/>
          </w:tcPr>
          <w:p>
            <w:pPr>
              <w:jc w:val="center"/>
            </w:pPr>
            <w:r>
              <w:rPr>
                <w:sz w:val="20"/>
                <w:szCs w:val="20"/>
              </w:rPr>
              <w:t xml:space="preserve">Розробка та внесення на розгляд Кабінету Міністрів України проекту постанови Кабінету Міністрів України «Про внесення змін до постанови Кабінету Міністрів України від 18 грудня 2013 р. № 947»</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Внесення змін до складу Міжвідомчої комісії з питань застосування та реалізації норм міжнародного гуманітарного права в Україні та до Положення про Міжвідомчу комісію з питань застосування та реалізації норм міжнародного гуманітарного права в Україні</w:t>
            </w:r>
          </w:p>
        </w:tc>
        <w:tc>
          <w:tcPr>
            <w:vAlign w:val="center"/>
          </w:tcPr>
          <w:p>
            <w:pPr>
              <w:jc w:val="center"/>
            </w:pPr>
            <w:r>
              <w:rPr>
                <w:sz w:val="20"/>
                <w:szCs w:val="20"/>
              </w:rPr>
              <w:t xml:space="preserve">Розробка та внесення на розгляд Кабінету Міністрів України проекту постанови Кабінету Міністрів України «Про внесення змін до постанови Кабінету Міністрів України від 26 квітня 2017 р. № 329»</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01-02-2020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Підвищення рівня довіри до органів державної влади серед населення, що проживає на тимчасово окупованих територіях у Донецькій та Луганській областях та на тимчасово окупованій території Автономної Республіки Крим та м. Севастополя</w:t>
            </w:r>
          </w:p>
        </w:tc>
        <w:tc>
          <w:tcPr>
            <w:vAlign w:val="center"/>
          </w:tcPr>
          <w:p>
            <w:pPr>
              <w:jc w:val="center"/>
            </w:pPr>
            <w:r>
              <w:rPr>
                <w:sz w:val="20"/>
                <w:szCs w:val="20"/>
              </w:rPr>
              <w:t xml:space="preserve">Сприяння та координація діяльності міжнародних організацій щодо гуманітарного доступу та проведення гуманітарних операцій на тимчасово окупованих територіях у Донецькій та Луганській областях, зокрема щодо реалізації Плану гуманітарного реагування</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Мінветеранів</w:t>
            </w:r>
          </w:p>
        </w:tc>
      </w:tr>
      <w:tr>
        <w:trPr/>
        <w:tc>
          <w:tcPr>
            <w:vAlign w:val="center"/>
            <w:vMerge w:val="restart"/>
          </w:tcPr>
          <w:p>
            <w:pPr>
              <w:jc w:val="center"/>
            </w:pPr>
            <w:r>
              <w:rPr>
                <w:sz w:val="20"/>
                <w:szCs w:val="20"/>
              </w:rPr>
              <w:t xml:space="preserve">Зміцнення спроможності та соціальної стійкості ВПО шляхом їх інтеграції в приймаючі громади</w:t>
            </w:r>
          </w:p>
        </w:tc>
        <w:tc>
          <w:tcPr>
            <w:vAlign w:val="center"/>
            <w:vMerge w:val="restart"/>
          </w:tcPr>
          <w:p>
            <w:pPr>
              <w:jc w:val="center"/>
            </w:pPr>
            <w:r>
              <w:rPr>
                <w:sz w:val="20"/>
                <w:szCs w:val="20"/>
              </w:rPr>
              <w:t xml:space="preserve">Вирішення питання конкурентоспроможності ВПО на ринку праці та розширення можливості їх працевлаштування</w:t>
            </w:r>
          </w:p>
        </w:tc>
        <w:tc>
          <w:tcPr>
            <w:vAlign w:val="center"/>
          </w:tcPr>
          <w:p>
            <w:pPr>
              <w:jc w:val="center"/>
            </w:pPr>
            <w:r>
              <w:rPr>
                <w:sz w:val="20"/>
                <w:szCs w:val="20"/>
              </w:rPr>
              <w:t xml:space="preserve">Забезпечення реалізації спільних із міжнародними та громадськими організаціями програм, спрямованих на підвищення рівня зайнятості та самозайнятості внутрішньо переміщених осіб</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Здійснення заходів щодо забезпечення тимчасовим житлом ВПО та створення умов для придбання у власність житла ВПО</w:t>
            </w:r>
          </w:p>
        </w:tc>
        <w:tc>
          <w:tcPr>
            <w:vAlign w:val="center"/>
          </w:tcPr>
          <w:p>
            <w:pPr>
              <w:jc w:val="center"/>
            </w:pPr>
            <w:r>
              <w:rPr>
                <w:sz w:val="20"/>
                <w:szCs w:val="20"/>
              </w:rPr>
              <w:t xml:space="preserve">Розробка проекту концепції Державної цільової програми забезпечення житлом осіб, які брали участь в антитерористичній операції та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внутрішньо переміщених осіб</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Розробка проекту Державної цільової програми забезпечення житлом осіб, які брали участь в антитерористичній операції та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а також внутрішньо переміщених осіб</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Розробка та внесення на розгляд Кабінету Міністрів України пропозицій щодо розподілу субвенції з державного бюджету місцевим бюджетам на здійснення заходів щодо підтримки територій, що зазнали негативного впливу внаслідок збройного конфлікту на сході України</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Унормування процедури реєстрації місця проживання ВПО, покращення їх інтеграції у приймаючі територіальні громади шляхом включення до реєстрів територіальних громад, до яких ВПО перемістились</w:t>
            </w:r>
          </w:p>
        </w:tc>
        <w:tc>
          <w:tcPr>
            <w:vAlign w:val="center"/>
          </w:tcPr>
          <w:p>
            <w:pPr>
              <w:jc w:val="center"/>
            </w:pPr>
            <w:r>
              <w:rPr>
                <w:sz w:val="20"/>
                <w:szCs w:val="20"/>
              </w:rPr>
              <w:t xml:space="preserve">Розробка та внесення на розгляд Кабінету Міністрів України проекту Закону України «Про внесення змін до деяких законів України щодо реєстрації місця проживання внутрішньо переміщених осіб»</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Вирішення актуальних питань за зверненнями громадян, які зазнали негативного впливу внаслідок збройного конфлікту та тимчасової окупації частини території України</w:t>
            </w:r>
          </w:p>
        </w:tc>
        <w:tc>
          <w:tcPr>
            <w:vAlign w:val="center"/>
          </w:tcPr>
          <w:p>
            <w:pPr>
              <w:jc w:val="center"/>
            </w:pPr>
            <w:r>
              <w:rPr>
                <w:sz w:val="20"/>
                <w:szCs w:val="20"/>
              </w:rPr>
              <w:t xml:space="preserve">Забезпечення функціонування телефонної «гарячої лінії» з мстою надання інформації, насамперед правової, та консультацій внутрішньо переміщеним особам</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Врегулювання окремих питань щодо порядку вчинення нотаріальних дій стосовно майна, що залишилось на тимчасово окупованих територіях, та звільнення ВПО від сплати судового збору у справах, пов’язаних з порушенням прав ВПО, визначених статтями 6, 7, 8 та 9 Закону України «Про забезпечення прав і свобод внутрішньо переміщених осіб»</w:t>
            </w:r>
          </w:p>
        </w:tc>
        <w:tc>
          <w:tcPr>
            <w:vAlign w:val="center"/>
          </w:tcPr>
          <w:p>
            <w:pPr>
              <w:jc w:val="center"/>
            </w:pPr>
            <w:r>
              <w:rPr>
                <w:sz w:val="20"/>
                <w:szCs w:val="20"/>
              </w:rPr>
              <w:t xml:space="preserve">Розробка та внесення на розгляд Кабінету Міністрів України проекту Закону України «Про внесення змін до деяких законодавчих актів України з питань забезпечення захисту прав внутрішньо переміщених осіб»</w:t>
            </w:r>
          </w:p>
        </w:tc>
        <w:tc>
          <w:tcPr>
            <w:tcW w:w="1500" w:type="dxa"/>
            <w:vAlign w:val="center"/>
          </w:tcPr>
          <w:p>
            <w:pPr>
              <w:jc w:val="center"/>
            </w:pPr>
            <w:r>
              <w:rPr>
                <w:sz w:val="20"/>
                <w:szCs w:val="20"/>
              </w:rPr>
              <w:t xml:space="preserve">06-11-2019</w:t>
            </w:r>
          </w:p>
        </w:tc>
        <w:tc>
          <w:tcPr>
            <w:tcW w:w="1500" w:type="dxa"/>
            <w:vAlign w:val="center"/>
          </w:tcPr>
          <w:p>
            <w:pPr>
              <w:jc w:val="center"/>
            </w:pPr>
            <w:r>
              <w:rPr>
                <w:sz w:val="20"/>
                <w:szCs w:val="20"/>
              </w:rPr>
              <w:t xml:space="preserve">01-03-2020</w:t>
            </w:r>
          </w:p>
        </w:tc>
        <w:tc>
          <w:tcPr>
            <w:vAlign w:val="center"/>
          </w:tcPr>
          <w:p>
            <w:pPr>
              <w:jc w:val="center"/>
            </w:pPr>
            <w:r>
              <w:rPr>
                <w:sz w:val="20"/>
                <w:szCs w:val="20"/>
              </w:rPr>
              <w:t xml:space="preserve">Мінветеранів</w:t>
            </w:r>
          </w:p>
        </w:tc>
      </w:tr>
      <w:tr>
        <w:trPr/>
        <w:tc>
          <w:tcPr>
            <w:vAlign w:val="center"/>
            <w:vMerge w:val="restart"/>
          </w:tcPr>
          <w:p>
            <w:pPr>
              <w:jc w:val="center"/>
            </w:pPr>
            <w:r>
              <w:rPr>
                <w:sz w:val="20"/>
                <w:szCs w:val="20"/>
              </w:rPr>
              <w:t xml:space="preserve">Забезпечення доступу до освіти дітей, які проживають на тимчасово окупованих територіях України</w:t>
            </w:r>
          </w:p>
        </w:tc>
        <w:tc>
          <w:tcPr>
            <w:vAlign w:val="center"/>
            <w:vMerge w:val="restart"/>
          </w:tcPr>
          <w:p>
            <w:pPr>
              <w:jc w:val="center"/>
            </w:pPr>
            <w:r>
              <w:rPr>
                <w:sz w:val="20"/>
                <w:szCs w:val="20"/>
              </w:rPr>
              <w:t xml:space="preserve">Сприяння заохоченню до отримання освіти в українських закладах освіти</w:t>
            </w:r>
          </w:p>
        </w:tc>
        <w:tc>
          <w:tcPr>
            <w:vAlign w:val="center"/>
          </w:tcPr>
          <w:p>
            <w:pPr>
              <w:jc w:val="center"/>
            </w:pPr>
            <w:r>
              <w:rPr>
                <w:sz w:val="20"/>
                <w:szCs w:val="20"/>
              </w:rPr>
              <w:t xml:space="preserve">Проведення інформаційних кампаній щодо здобуття освіти особами, які проживають на тимчасово окупованих територіях АР Крим та м. Севастополя та на тимчасово окупованих територіях у Донецькій та Луганській областях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Align w:val="center"/>
            <w:vMerge w:val="restart"/>
          </w:tcPr>
          <w:p>
            <w:pPr>
              <w:jc w:val="center"/>
            </w:pPr>
            <w:r>
              <w:rPr>
                <w:sz w:val="20"/>
                <w:szCs w:val="20"/>
              </w:rPr>
              <w:t xml:space="preserve">Відновлення соціальної згуртованості та зміцнення стійкості</w:t>
            </w:r>
          </w:p>
        </w:tc>
        <w:tc>
          <w:tcPr>
            <w:vAlign w:val="center"/>
            <w:vMerge w:val="restart"/>
          </w:tcPr>
          <w:p>
            <w:pPr>
              <w:jc w:val="center"/>
            </w:pPr>
            <w:r>
              <w:rPr>
                <w:sz w:val="20"/>
                <w:szCs w:val="20"/>
              </w:rPr>
              <w:t xml:space="preserve">Відновлення довіри та зміцнення соціальної згуртованості шляхом підвищення спроможності громад швидко реагувати на гострі кризові ситуації, зменшувати можливі ризики, розв’язувати протиріччя всередині громади між різними групами та налагоджувати суспільний діалог</w:t>
            </w:r>
          </w:p>
        </w:tc>
        <w:tc>
          <w:tcPr>
            <w:vAlign w:val="center"/>
          </w:tcPr>
          <w:p>
            <w:pPr>
              <w:jc w:val="center"/>
            </w:pPr>
            <w:r>
              <w:rPr>
                <w:sz w:val="20"/>
                <w:szCs w:val="20"/>
              </w:rPr>
              <w:t xml:space="preserve">Розширення географії імплементації Методичних рекомендацій щодо оцінки ризиків виникнення конфліктів в громадах, що зазнали негативного впливу внаслідок конфлікту (затверджені наказом МТОТ від 21.11.2018 № 117</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Просування культури толерантності, посилення суспільної злагоди шляхом залучення до діалогу та надання можливості висловитися людям різних цільових груп</w:t>
            </w:r>
          </w:p>
        </w:tc>
        <w:tc>
          <w:tcPr>
            <w:vAlign w:val="center"/>
          </w:tcPr>
          <w:p>
            <w:pPr>
              <w:jc w:val="center"/>
            </w:pPr>
            <w:r>
              <w:rPr>
                <w:sz w:val="20"/>
                <w:szCs w:val="20"/>
              </w:rPr>
              <w:t xml:space="preserve">Підготовка спеціалістів з попередження та врегулювання конфліктів за спеціалізацією «Врегулювання конфліктів та медіація»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 Мінветеранів</w:t>
            </w:r>
          </w:p>
        </w:tc>
      </w:tr>
      <w:tr>
        <w:trPr/>
        <w:tc>
          <w:tcPr>
            <w:vMerge w:val="continue"/>
          </w:tcPr>
          <w:p/>
        </w:tc>
        <w:tc>
          <w:tcPr>
            <w:vMerge w:val="continue"/>
          </w:tcPr>
          <w:p/>
        </w:tc>
        <w:tc>
          <w:tcPr>
            <w:vAlign w:val="center"/>
          </w:tcPr>
          <w:p>
            <w:pPr>
              <w:jc w:val="center"/>
            </w:pPr>
            <w:r>
              <w:rPr>
                <w:sz w:val="20"/>
                <w:szCs w:val="20"/>
              </w:rPr>
              <w:t xml:space="preserve">Реалізація проектів, що готують українське суспільство до діалогу (people-to-people)</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Align w:val="center"/>
            <w:vMerge w:val="restart"/>
          </w:tcPr>
          <w:p>
            <w:pPr>
              <w:jc w:val="center"/>
            </w:pPr>
            <w:r>
              <w:rPr>
                <w:sz w:val="20"/>
                <w:szCs w:val="20"/>
              </w:rPr>
              <w:t xml:space="preserve">Відновлення громадської безпеки</w:t>
            </w:r>
          </w:p>
        </w:tc>
        <w:tc>
          <w:tcPr>
            <w:vAlign w:val="center"/>
            <w:vMerge w:val="restart"/>
          </w:tcPr>
          <w:p>
            <w:pPr>
              <w:jc w:val="center"/>
            </w:pPr>
            <w:r>
              <w:rPr>
                <w:sz w:val="20"/>
                <w:szCs w:val="20"/>
              </w:rPr>
              <w:t xml:space="preserve">Відновлення безпеки на рівні громад</w:t>
            </w:r>
          </w:p>
        </w:tc>
        <w:tc>
          <w:tcPr>
            <w:vAlign w:val="center"/>
          </w:tcPr>
          <w:p>
            <w:pPr>
              <w:jc w:val="center"/>
            </w:pPr>
            <w:r>
              <w:rPr>
                <w:sz w:val="20"/>
                <w:szCs w:val="20"/>
              </w:rPr>
              <w:t xml:space="preserve">Розробка та затвердження плану заходів з впровадження системи соціального партнерства між Національною поліцією, територіальними громадами Донецької, Луганської та Херсонської областей та органами місцевого самоврядування з питань розбудови миру, підвищення рівня соціальної стійкості та громадської безпеки (Community Policing)</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Мінветеранів</w:t>
            </w:r>
          </w:p>
        </w:tc>
      </w:tr>
      <w:tr>
        <w:trPr/>
        <w:tc>
          <w:tcPr>
            <w:vMerge w:val="continue"/>
          </w:tcPr>
          <w:p/>
        </w:tc>
        <w:tc>
          <w:tcPr>
            <w:vAlign w:val="center"/>
            <w:vMerge w:val="restart"/>
          </w:tcPr>
          <w:p>
            <w:pPr>
              <w:jc w:val="center"/>
            </w:pPr>
            <w:r>
              <w:rPr>
                <w:sz w:val="20"/>
                <w:szCs w:val="20"/>
              </w:rPr>
              <w:t xml:space="preserve">Покращення розуміння вразливості, ризиків та проблем соціальної згуртованості</w:t>
            </w:r>
          </w:p>
        </w:tc>
        <w:tc>
          <w:tcPr>
            <w:vAlign w:val="center"/>
          </w:tcPr>
          <w:p>
            <w:pPr>
              <w:jc w:val="center"/>
            </w:pPr>
            <w:r>
              <w:rPr>
                <w:sz w:val="20"/>
                <w:szCs w:val="20"/>
              </w:rPr>
              <w:t xml:space="preserve">Продовження реалізації проектів «Паспорт безпеки України», «Український фронтир: виклики для Закарпаття та Причорномор’я», і створення мапи проблем для кожної досліджуваної громади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01-03-2021</w:t>
            </w:r>
          </w:p>
        </w:tc>
        <w:tc>
          <w:tcPr>
            <w:vAlign w:val="center"/>
          </w:tcPr>
          <w:p>
            <w:pPr>
              <w:jc w:val="center"/>
            </w:pPr>
            <w:r>
              <w:rPr>
                <w:sz w:val="20"/>
                <w:szCs w:val="20"/>
              </w:rPr>
              <w:t xml:space="preserve">Мінветеранів</w:t>
            </w:r>
          </w:p>
        </w:tc>
      </w:tr>
      <w:tr>
        <w:trPr/>
        <w:tc>
          <w:tcPr>
            <w:vMerge w:val="continue"/>
          </w:tcPr>
          <w:p/>
        </w:tc>
        <w:tc>
          <w:tcPr>
            <w:vMerge w:val="continue"/>
          </w:tcPr>
          <w:p/>
        </w:tc>
        <w:tc>
          <w:tcPr>
            <w:vAlign w:val="center"/>
          </w:tcPr>
          <w:p>
            <w:pPr>
              <w:jc w:val="center"/>
            </w:pPr>
            <w:r>
              <w:rPr>
                <w:sz w:val="20"/>
                <w:szCs w:val="20"/>
              </w:rPr>
              <w:t xml:space="preserve">Дослідження безпекової ситуації в країні, здійснення моніторингу та аналізу інформації з відкритих джерел щодо подій, які можуть дестабілізувати українське суспільство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МВС; Національна поліція; Мінветеранів</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2DBD37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2020-02-10T10:29:32+02:00</dcterms:created>
  <dcterms:modified xsi:type="dcterms:W3CDTF">2020-02-10T10:29:32+02:00</dcterms:modified>
</cp:coreProperties>
</file>

<file path=docProps/custom.xml><?xml version="1.0" encoding="utf-8"?>
<Properties xmlns="http://schemas.openxmlformats.org/officeDocument/2006/custom-properties" xmlns:vt="http://schemas.openxmlformats.org/officeDocument/2006/docPropsVTypes"/>
</file>