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«7.1. Українці не втрачають від заборони розпоряджатися своїм майном»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Громадяни України позбавлені можливості в повній мірі реалізувати право власності на земельні ділянки сільськогосподарського призначення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Власники земельних ділянок для ведення товарного сільськогосподарського виробництва, та земельних часток (паїв)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Близько 37 млн га (90 %) сільськогосподарських земель, підпадають під дію заборони на відчуження земельних ділянок. Серед них близько 65 % (27 млн. га) – це пайові земельні ділянки, що стали приватною власністю 6,9 млн. колишніх працівників колгоспів. Ці землевласники та їх спадкоємці позбавлені права вільно розпоряджатися своєю приватною власністю</w:t>
      </w:r>
      <w:hyperlink w:anchor="_ftn1" w:history="1">
        <w:r>
          <w:rPr/>
          <w:t xml:space="preserve">[1]</w:t>
        </w:r>
      </w:hyperlink>
      <w:r>
        <w:rPr/>
        <w:t xml:space="preserve">.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</w:t>
      </w:r>
      <w:r>
        <w:rPr>
          <w:i w:val="1"/>
          <w:iCs w:val="1"/>
        </w:rPr>
        <w:t xml:space="preserve">Джерело: статистична інформація Держгеокадастру станом на 01.01.2016 згідно форми 6-зем. актуальна інформація відсутня. Необхідно впроваджувати систему моніторингу земельних відносин.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Близько 7 мільйонів громадян - власників земельних ділянок сільськогосподарського призначення та їх спадкоємці позбавлені можливості вільної реалізації права власності щодо них.</w:t>
      </w:r>
    </w:p>
    <w:p>
      <w:pPr/>
      <w:r>
        <w:rPr/>
        <w:t xml:space="preserve">Вартість земельних ділянок під забороною відчуження за нормативно грошовою оцінкою становить близько 740 млрд. гривень. Це кошти фактично вилучені з економіки; дані ділянки не можуть бути об'єктом застави, що обмежує власників землі у залученні банківського фінансування під заставу своєї земельної ділянки.</w:t>
      </w:r>
    </w:p>
    <w:p>
      <w:pPr/>
      <w:r>
        <w:rPr/>
        <w:t xml:space="preserve">Наразі власник землі з одного гектару отримує в середньому 2000 грн., а міг би отримувати – 4000 грн. за умови більш досконалої конкуренції. Таким чином, із середнього паю власник щорічно втрачає на рік 8000 грн., в цілому втрати по країні становлять 32 млрд. гривень. За ці гроші він міг би створити невеличкий бізнес, модернізувати своє житло, направити на лікування чи навчання дітей</w:t>
      </w:r>
      <w:hyperlink w:anchor="_ftn1" w:history="1">
        <w:r>
          <w:rPr/>
          <w:t xml:space="preserve">[1]</w:t>
        </w:r>
      </w:hyperlink>
      <w:r>
        <w:rPr/>
        <w:t xml:space="preserve">.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</w:t>
      </w:r>
      <w:r>
        <w:rPr>
          <w:i w:val="1"/>
          <w:iCs w:val="1"/>
        </w:rPr>
        <w:t xml:space="preserve">Джерело: статистична інформація Держгеокадастру. Інформація оціночна. Необхідно впроваджувати систему моніторингу земельних відносин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Щорічно помирає близько 100 тисяч власників земельних ділянок, які внаслідок мораторію позбавлені права на відчуження свого майна. За час дії заборони на відчуження земель сільськогосподарського призначення померло близько 2 млн. власників земельних ділянок</w:t>
      </w:r>
      <w:hyperlink w:anchor="_ftn1" w:history="1">
        <w:r>
          <w:rPr/>
          <w:t xml:space="preserve">[1]</w:t>
        </w:r>
      </w:hyperlink>
      <w:r>
        <w:rPr/>
        <w:t xml:space="preserve">.</w:t>
      </w:r>
    </w:p>
    <w:p>
      <w:pPr/>
      <w:r>
        <w:rPr/>
        <w:t xml:space="preserve"> </w:t>
      </w:r>
    </w:p>
    <w:p>
      <w:pPr/>
      <w:hyperlink w:anchor="_ftnref1" w:history="1">
        <w:r>
          <w:rPr/>
          <w:t xml:space="preserve">[1]</w:t>
        </w:r>
      </w:hyperlink>
      <w:r>
        <w:rPr/>
        <w:t xml:space="preserve"> </w:t>
      </w:r>
      <w:r>
        <w:rPr>
          <w:i w:val="1"/>
          <w:iCs w:val="1"/>
        </w:rPr>
        <w:t xml:space="preserve">Джерело: статистична інформація Держгеокадастру. Інформація оціночна. Необхідно впроваджувати систему моніторингу земельних відносин.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Законодавча заборона на вільну реалізацію права власності на земельні ділянки сільськогосподарського призначення</w:t>
      </w:r>
    </w:p>
    <w:p>
      <w:pPr/>
      <w:r>
        <w:rPr/>
        <w:t xml:space="preserve">Причина 2 - Державні послуги у сфері земельних відносин не клієнтоорієнтовані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Зменшення втрат від обмежень прав розпоряджатися своєю власністю на 60 %</w:t>
      </w:r>
    </w:p>
    <w:p>
      <w:pPr>
        <w:numPr>
          <w:ilvl w:val="0"/>
          <w:numId w:val="1"/>
        </w:numPr>
      </w:pPr>
      <w:r>
        <w:rPr/>
        <w:t xml:space="preserve">Ціна, яку українець отримує за розпорядження своєю власністю, є максимально близькою до ринкової, але, крім виключних випадків, ніколи не становить менше 90% ринкової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Уряд працює над проблемою зняття мораторію на вільний обіг земель, до Верховної Ради України внесено відповідний законопроект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“Надання власникам земельних ділянок права вільно ними розпоряджатися”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За підсумками 2020 року власники паїв розпочали реалізовувати право на продаж пайових сільськогосподарських земель - відбулися перші продажі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Розробити та подати до Верховної Ради України проект Закону, що скасовує заборону на відчуження земельних ділянок</w:t>
      </w:r>
    </w:p>
    <w:p>
      <w:pPr/>
      <w:r>
        <w:rPr>
          <w:b w:val="1"/>
          <w:bCs w:val="1"/>
        </w:rPr>
        <w:t xml:space="preserve">2.2. Підціль 2 “Зробити державні послуги у сфері земельних відносин доступними та зручними для користувача”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За підсумками 2020 року більше 30 % користувачів отримали державні послуги, які необхідні для реалізації права на земельні ділянки сільськогосподарського призначення через електронні сервіси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Оптимізація та дерегуляція функцій у сфері земельних відносин</w:t>
      </w:r>
    </w:p>
    <w:p>
      <w:pPr>
        <w:numPr>
          <w:ilvl w:val="0"/>
          <w:numId w:val="1"/>
        </w:numPr>
      </w:pPr>
      <w:r>
        <w:rPr/>
        <w:t xml:space="preserve">Створення єдиного вікна доступу до інформації про земельні ділянки їх власників та користувачів, будинки, водні лісові та інші природні ресурси</w:t>
      </w:r>
    </w:p>
    <w:p>
      <w:pPr>
        <w:numPr>
          <w:ilvl w:val="0"/>
          <w:numId w:val="1"/>
        </w:numPr>
      </w:pPr>
      <w:r>
        <w:rPr/>
        <w:t xml:space="preserve">Впровадження заходів і інструментів щодо захисту і набуття прав на землю</w:t>
      </w:r>
    </w:p>
    <w:p>
      <w:pPr>
        <w:numPr>
          <w:ilvl w:val="0"/>
          <w:numId w:val="1"/>
        </w:numPr>
      </w:pPr>
      <w:r>
        <w:rPr/>
        <w:t xml:space="preserve">Проведення роз’яснювальної роботи та навчальних заходів для громадян і органів місцевого самоврядування</w:t>
      </w:r>
    </w:p>
    <w:p>
      <w:pPr>
        <w:numPr>
          <w:ilvl w:val="0"/>
          <w:numId w:val="1"/>
        </w:numPr>
      </w:pPr>
      <w:r>
        <w:rPr/>
        <w:t xml:space="preserve">Взаємодія з населенням через соціальні мережі, засоби масової комунікації та ЗМІ</w:t>
      </w:r>
    </w:p>
    <w:p>
      <w:pPr>
        <w:numPr>
          <w:ilvl w:val="0"/>
          <w:numId w:val="1"/>
        </w:numPr>
      </w:pPr>
      <w:r>
        <w:rPr/>
        <w:t xml:space="preserve">Створення системи публічного моніторингу земельних відносин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BE87C4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_ftn1" TargetMode="External"/><Relationship Id="rId8" Type="http://schemas.openxmlformats.org/officeDocument/2006/relationships/hyperlink" Target="_ftnre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2020-02-10T10:29:37+02:00</dcterms:created>
  <dcterms:modified xsi:type="dcterms:W3CDTF">2020-02-10T10:29:37+02:00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