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7.4 «Українці отримають більше доходів від управління державною власністю в їх інтересах»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Переважна більшість українців незадоволені доходами, які вони отримують від діяльності суб’єктів господарювання державної форми власності</w:t>
      </w:r>
    </w:p>
    <w:p>
      <w:pPr/>
      <w:r>
        <w:rPr>
          <w:b w:val="1"/>
          <w:bCs w:val="1"/>
        </w:rPr>
        <w:t xml:space="preserve">1.2. Носій проблеми </w:t>
      </w:r>
    </w:p>
    <w:p>
      <w:pPr/>
      <w:r>
        <w:rPr/>
        <w:t xml:space="preserve">Працівники державного сектору економіки</w:t>
      </w:r>
    </w:p>
    <w:p>
      <w:pPr/>
      <w:r>
        <w:rPr>
          <w:b w:val="1"/>
          <w:bCs w:val="1"/>
        </w:rPr>
        <w:t xml:space="preserve">1.3. Масштаб проблеми: Загальнонаціональна</w:t>
      </w:r>
    </w:p>
    <w:p>
      <w:pPr/>
      <w:r>
        <w:rPr/>
        <w:t xml:space="preserve">Понад 70 % від близько 750 тис. працюючих на підприємствах державного сектору економіки</w:t>
      </w:r>
    </w:p>
    <w:p>
      <w:pPr/>
      <w:r>
        <w:rPr>
          <w:b w:val="1"/>
          <w:bCs w:val="1"/>
        </w:rPr>
        <w:t xml:space="preserve">1.4. Гострота проблеми: Середня</w:t>
      </w:r>
    </w:p>
    <w:p>
      <w:pPr/>
      <w:r>
        <w:rPr/>
        <w:t xml:space="preserve">Не вирішення проблеми матиме наслідком погіршення фінансового стану громадян, зниження рівня їх життя, невдоволення своїм становищем у країні</w:t>
      </w:r>
    </w:p>
    <w:p>
      <w:pPr/>
      <w:r>
        <w:rPr>
          <w:b w:val="1"/>
          <w:bCs w:val="1"/>
        </w:rPr>
        <w:t xml:space="preserve">1.5. Динаміка проблеми:  Нейтральна</w:t>
      </w:r>
    </w:p>
    <w:p>
      <w:pPr/>
      <w:r>
        <w:rPr/>
        <w:t xml:space="preserve">За роками кількість українців незадоволених заробітною платою, становить:</w:t>
      </w:r>
    </w:p>
    <w:p>
      <w:pPr/>
      <w:r>
        <w:rPr/>
        <w:t xml:space="preserve">2017 рік – 72 %;</w:t>
      </w:r>
    </w:p>
    <w:p>
      <w:pPr/>
      <w:r>
        <w:rPr/>
        <w:t xml:space="preserve">2018 рік – 85 %;</w:t>
      </w:r>
    </w:p>
    <w:p>
      <w:pPr/>
      <w:r>
        <w:rPr/>
        <w:t xml:space="preserve">2019 рік – 78 %.</w:t>
      </w:r>
    </w:p>
    <w:p>
      <w:pPr/>
      <w:r>
        <w:rPr/>
        <w:t xml:space="preserve">За умови збереження існуючої системи управління державних підприємств кількість незадоволених українців очікувано не зменшиться</w:t>
      </w:r>
    </w:p>
    <w:p>
      <w:pPr/>
      <w:r>
        <w:rPr>
          <w:b w:val="1"/>
          <w:bCs w:val="1"/>
        </w:rPr>
        <w:t xml:space="preserve">1.6. Причини проблеми</w:t>
      </w:r>
    </w:p>
    <w:p>
      <w:pPr/>
      <w:r>
        <w:rPr/>
        <w:t xml:space="preserve">Причина 1 - Низька ефективність господарської діяльності державних підприємств</w:t>
      </w:r>
    </w:p>
    <w:p>
      <w:pPr/>
      <w:r>
        <w:rPr/>
        <w:t xml:space="preserve">Причина 2 - Відсутність оптимізації державного сектору економіки</w:t>
      </w:r>
    </w:p>
    <w:p>
      <w:pPr/>
      <w:r>
        <w:rPr>
          <w:b w:val="1"/>
          <w:bCs w:val="1"/>
        </w:rPr>
        <w:t xml:space="preserve">1.7. Показники ефективності політики</w:t>
      </w:r>
    </w:p>
    <w:p>
      <w:pPr>
        <w:numPr>
          <w:ilvl w:val="0"/>
          <w:numId w:val="1"/>
        </w:numPr>
      </w:pPr>
      <w:r>
        <w:rPr/>
        <w:t xml:space="preserve">Збільшення рентабельності активів (RoA) державних підприємств з 2,1% у 2018 році до 5% у 2024 році</w:t>
      </w:r>
    </w:p>
    <w:p>
      <w:pPr>
        <w:numPr>
          <w:ilvl w:val="0"/>
          <w:numId w:val="1"/>
        </w:numPr>
      </w:pPr>
      <w:r>
        <w:rPr/>
        <w:t xml:space="preserve">Зменшення частки держави в економіці до 5%</w:t>
      </w:r>
    </w:p>
    <w:p>
      <w:pPr/>
      <w:r>
        <w:rPr>
          <w:b w:val="1"/>
          <w:bCs w:val="1"/>
        </w:rPr>
        <w:t xml:space="preserve">1.8. Опис чинної державної політики щодо вирішення проблеми / її причин.</w:t>
      </w:r>
    </w:p>
    <w:p>
      <w:pPr/>
      <w:r>
        <w:rPr/>
        <w:t xml:space="preserve">Закон України «Про приватизацію державного і комунального майна», Основні засади впровадження політики власності щодо суб’єктів господарювання державного сектору економіки, Порядок проведення електронних аукціонів для продажу об’єктів малої приватизації та визначення додаткових умов продажу, затверджений постановою Кабінету Міністрів України від 10.05.2018 № 432 та інші підзаконні акти Кабінету Міністрів України</w:t>
      </w:r>
    </w:p>
    <w:p>
      <w:pPr/>
      <w:r>
        <w:rPr>
          <w:b w:val="1"/>
          <w:bCs w:val="1"/>
        </w:rPr>
        <w:t xml:space="preserve">2.	ПРОПОНОВАНИЙ КУРС ПОЛІТИКИ</w:t>
      </w:r>
    </w:p>
    <w:p>
      <w:pPr/>
      <w:r>
        <w:rPr>
          <w:b w:val="1"/>
          <w:bCs w:val="1"/>
        </w:rPr>
        <w:t xml:space="preserve">2.1. Підціль 1 “Передача суб’єктів господарювання державного сектору економіки ефективним власникам”</w:t>
      </w:r>
    </w:p>
    <w:p>
      <w:pPr/>
      <w:r>
        <w:rPr>
          <w:b w:val="1"/>
          <w:bCs w:val="1"/>
        </w:rPr>
        <w:t xml:space="preserve">Показники результативності: </w:t>
      </w:r>
    </w:p>
    <w:p>
      <w:pPr>
        <w:numPr>
          <w:ilvl w:val="0"/>
          <w:numId w:val="1"/>
        </w:numPr>
      </w:pPr>
      <w:r>
        <w:rPr/>
        <w:t xml:space="preserve">За рахунок приватизації – зменшення  частки держави в економіці  (у вигляді власності на активи, що є джерелом неефективності та корупції) з 9% до 5%</w:t>
      </w:r>
    </w:p>
    <w:p>
      <w:pPr/>
      <w:r>
        <w:rPr>
          <w:b w:val="1"/>
          <w:bCs w:val="1"/>
        </w:rPr>
        <w:t xml:space="preserve">Завдання до підцілі 1: </w:t>
      </w:r>
    </w:p>
    <w:p>
      <w:pPr>
        <w:numPr>
          <w:ilvl w:val="0"/>
          <w:numId w:val="1"/>
        </w:numPr>
      </w:pPr>
      <w:r>
        <w:rPr/>
        <w:t xml:space="preserve">Проведення масової малої приватизації, ліквідації непрацюючих державних підприємств</w:t>
      </w:r>
    </w:p>
    <w:p>
      <w:pPr>
        <w:numPr>
          <w:ilvl w:val="0"/>
          <w:numId w:val="1"/>
        </w:numPr>
      </w:pPr>
      <w:r>
        <w:rPr/>
        <w:t xml:space="preserve">Проведення приватизації великих компаній</w:t>
      </w:r>
    </w:p>
    <w:p>
      <w:pPr>
        <w:numPr>
          <w:ilvl w:val="0"/>
          <w:numId w:val="1"/>
        </w:numPr>
      </w:pPr>
      <w:r>
        <w:rPr/>
        <w:t xml:space="preserve">Продаж непрофільних активів та реформування процедур оренди державного майна</w:t>
      </w:r>
    </w:p>
    <w:p>
      <w:pPr>
        <w:numPr>
          <w:ilvl w:val="0"/>
          <w:numId w:val="1"/>
        </w:numPr>
      </w:pPr>
      <w:r>
        <w:rPr/>
        <w:t xml:space="preserve">Забезпечення оновлення Основних засад здійснення державної власності, законодавства про корпоративне управління та законодавче врегулювання питань володіння, користування та розпорядження державним майном (у т.ч. вирішення питання процедур продажу, оренди та списання майна підприємств, якими володіє держава, а також наділення повноцінними повноваженнями та відповідальністю наглядових рад таких підприємств)</w:t>
      </w:r>
    </w:p>
    <w:p>
      <w:pPr/>
      <w:r>
        <w:rPr>
          <w:b w:val="1"/>
          <w:bCs w:val="1"/>
        </w:rPr>
        <w:t xml:space="preserve">2.2. Підціль 2 “Збільшення рентабельності активів (RoA) державних підприємств з 2,1% у 2018 році до 5% у 2024 році”</w:t>
      </w:r>
    </w:p>
    <w:p>
      <w:pPr/>
      <w:r>
        <w:rPr>
          <w:b w:val="1"/>
          <w:bCs w:val="1"/>
        </w:rPr>
        <w:t xml:space="preserve">Показники результативності: </w:t>
      </w:r>
    </w:p>
    <w:p>
      <w:pPr>
        <w:numPr>
          <w:ilvl w:val="0"/>
          <w:numId w:val="1"/>
        </w:numPr>
      </w:pPr>
      <w:r>
        <w:rPr/>
        <w:t xml:space="preserve">Збільшення рентабельності активів (RoA) державних підприємств з 2,1% у 2018 році до 5% у 2024 році</w:t>
      </w:r>
    </w:p>
    <w:p>
      <w:pPr/>
      <w:r>
        <w:rPr>
          <w:b w:val="1"/>
          <w:bCs w:val="1"/>
        </w:rPr>
        <w:t xml:space="preserve">Завдання до підцілі 2: </w:t>
      </w:r>
    </w:p>
    <w:p>
      <w:pPr>
        <w:numPr>
          <w:ilvl w:val="0"/>
          <w:numId w:val="1"/>
        </w:numPr>
      </w:pPr>
      <w:r>
        <w:rPr/>
        <w:t xml:space="preserve">Створення Фонду національного багатства (ФНБ), передача до нього суспільно важливих підприємств та інших активів, якими володіє держава, та які не підлягають приватизації</w:t>
      </w:r>
    </w:p>
    <w:p>
      <w:pPr>
        <w:numPr>
          <w:ilvl w:val="0"/>
          <w:numId w:val="1"/>
        </w:numPr>
      </w:pPr>
      <w:r>
        <w:rPr/>
        <w:t xml:space="preserve">Реформування державної політики власності та модернізація законодавства щодо корпоративного управління державними підприємствами у відповідності до стандартів ОЕСР, законодавче врегулювання питань володіння, користування та розпорядження державним майном державними компаніями</w:t>
      </w:r>
    </w:p>
    <w:p>
      <w:pPr>
        <w:numPr>
          <w:ilvl w:val="0"/>
          <w:numId w:val="1"/>
        </w:numPr>
      </w:pPr>
      <w:r>
        <w:rPr/>
        <w:t xml:space="preserve">Реформування систем корпоративного управління найбільших державних підприємств відповідності до стандартів ОЕСР</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FC7749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2020-02-10T10:29:37+02:00</dcterms:created>
  <dcterms:modified xsi:type="dcterms:W3CDTF">2020-02-10T10:29:37+02:00</dcterms:modified>
</cp:coreProperties>
</file>

<file path=docProps/custom.xml><?xml version="1.0" encoding="utf-8"?>
<Properties xmlns="http://schemas.openxmlformats.org/officeDocument/2006/custom-properties" xmlns:vt="http://schemas.openxmlformats.org/officeDocument/2006/docPropsVTypes"/>
</file>