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9.3. «Українцю не загрожують ризики залишитись без енергозабезпечення»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Сучасний стан паливно-енергетичного комплексу впливає на якість та безпеку життя українця</w:t>
      </w:r>
    </w:p>
    <w:p>
      <w:pPr/>
      <w:r>
        <w:rPr>
          <w:b w:val="1"/>
          <w:bCs w:val="1"/>
        </w:rPr>
        <w:t xml:space="preserve">1.2. Носій проблеми </w:t>
      </w:r>
    </w:p>
    <w:p>
      <w:pPr/>
      <w:r>
        <w:rPr/>
        <w:t xml:space="preserve">Українці, які користуються послугами енергопостачання</w:t>
      </w:r>
    </w:p>
    <w:p>
      <w:pPr/>
      <w:r>
        <w:rPr>
          <w:b w:val="1"/>
          <w:bCs w:val="1"/>
        </w:rPr>
        <w:t xml:space="preserve">1.3. Масштаб проблеми: Загальнонаціональна</w:t>
      </w:r>
    </w:p>
    <w:p>
      <w:pPr/>
      <w:r>
        <w:rPr/>
        <w:t xml:space="preserve">Половина українців декларують обізнаність в енергетиці лише на загальному рівні; лише 12% зазначають, що вони повністю поінформовані</w:t>
      </w:r>
      <w:hyperlink r:id="rId7" w:history="1">
        <w:r>
          <w:rPr/>
          <w:t xml:space="preserve">1</w:t>
        </w:r>
      </w:hyperlink>
      <w:r>
        <w:rPr/>
        <w:t xml:space="preserve">. Населення хоче краще розуміти ціноутворення та бути впевненими в справедливих тарифах. Низький рівень конкуренції, зношене обладнання та часті відключення мало турбують населення та бізнес</w:t>
      </w:r>
    </w:p>
    <w:p>
      <w:pPr/>
      <w:r>
        <w:rPr>
          <w:b w:val="1"/>
          <w:bCs w:val="1"/>
        </w:rPr>
        <w:t xml:space="preserve">1.4. Гострота проблеми: Гостра</w:t>
      </w:r>
    </w:p>
    <w:p>
      <w:pPr/>
      <w:r>
        <w:rPr/>
        <w:t xml:space="preserve">Надійне енергопостачання є найважливішою умовою функціонування всіх сфер економіки. Для кожного українця доступ до світла та тепла є базовою потребою. Українці стурбовані зростанням тарифів, однак не переймаються незадовільним станом енергозабезпечення. 52% хочуть дізнатися як економити на оплаті рахунків.</w:t>
      </w:r>
    </w:p>
    <w:p>
      <w:pPr/>
      <w:r>
        <w:rPr/>
        <w:t xml:space="preserve">Недостатній рівень конкуренції на енергетичних ринках несе ризики щодо надійного енергозабезпечення. Відсутній дієвий механізм створення стратегічних запасів, видобутку природного газу, нафти, урану. При цьому, тривалість планових та непланових перерв в електропостачанні в Україні в три рази (455 хв. при планових та 696 хв. при непланових) перевищує тривалість перерв в Європі (всього 160 хв. при планових та 102 хв. при непланових). Обладнання та енергетичні мережі потребують масштабного ремонту та оновлення</w:t>
      </w:r>
    </w:p>
    <w:p>
      <w:pPr/>
      <w:r>
        <w:rPr>
          <w:b w:val="1"/>
          <w:bCs w:val="1"/>
        </w:rPr>
        <w:t xml:space="preserve">1.5. Динаміка проблеми:  Негативна</w:t>
      </w:r>
    </w:p>
    <w:p>
      <w:pPr/>
      <w:r>
        <w:rPr/>
        <w:t xml:space="preserve">Технологічний рівень та зношення обладнання електроенергетики вже дійшли до критичної межі, коли подальша його експлуатація несе значні ризики не тільки щодо виконання головної функції - забезпечення економіки і населення електроенергією, але й щодо виникнення техногенних аварій, неконтрольованого збільшення собівартості електроенергії, збільшення питомих витрат палива та загострення екологічних проблем</w:t>
      </w:r>
      <w:hyperlink r:id="rId8" w:history="1">
        <w:r>
          <w:rPr/>
          <w:t xml:space="preserve">2</w:t>
        </w:r>
      </w:hyperlink>
      <w:r>
        <w:rPr/>
        <w:t xml:space="preserve">.</w:t>
      </w:r>
    </w:p>
    <w:p>
      <w:pPr/>
      <w:r>
        <w:rPr/>
        <w:t xml:space="preserve">Більшість потужностей вугільних ТЕС в Україні була введена в експлуатацію у 1960-х роках, тому їх обладнання - на межі фізичного зносу. По даним за 2018 рік 52% електромереж знаходяться в критичному стані та потребують оновлення. Поки що електроенергія з АЕС здається дешевою для ринку і споживачів, однак приховані витрати на атомну енергію накопичуються, і вартість вирішення цих проблем зрештою ляже на бюджет та платників податків. За умови продовження чинної державної політики наступні 1-3 роки Україна збільшуватиме імпортозалежність. Невиконання стратегії збільшення власного видобутку природного газу, видобутку урану, відсутність стратегічних запасів та диверсифікованих джерел і маршрутів постачання енергетичних ресурсів, незахищеність енергетичної інфраструктури, все це неминуче обернеться для українців повною політичною та економічною залежністю від інших країн та високими тарифами для українців</w:t>
      </w:r>
    </w:p>
    <w:p>
      <w:pPr/>
      <w:r>
        <w:rPr>
          <w:b w:val="1"/>
          <w:bCs w:val="1"/>
        </w:rPr>
        <w:t xml:space="preserve">1.6. Причини проблеми</w:t>
      </w:r>
    </w:p>
    <w:p>
      <w:pPr/>
      <w:r>
        <w:rPr/>
        <w:t xml:space="preserve">Причина 1 - Монопольний ринок та відсутність конкуренції</w:t>
      </w:r>
    </w:p>
    <w:p>
      <w:pPr/>
      <w:r>
        <w:rPr/>
        <w:t xml:space="preserve">Причина 2 - Відсутність стратегічних запасів паливно-енергетичних ресурсів</w:t>
      </w:r>
    </w:p>
    <w:p>
      <w:pPr/>
      <w:r>
        <w:rPr/>
        <w:t xml:space="preserve">Причина 3 - Невиконання стратегії збільшення власного видобутку енергоресурсів</w:t>
      </w:r>
    </w:p>
    <w:p>
      <w:pPr/>
      <w:r>
        <w:rPr/>
        <w:t xml:space="preserve">Причина 4 - Недостатність фінансування відновлення енергетичної інфраструктури,  відсутність технічної модернізації, зношеність мереж</w:t>
      </w:r>
    </w:p>
    <w:p>
      <w:pPr/>
      <w:r>
        <w:rPr/>
        <w:t xml:space="preserve">Причина 5 - Непоінформованість населення про реальний стан галузі</w:t>
      </w:r>
    </w:p>
    <w:p>
      <w:pPr/>
      <w:r>
        <w:rPr>
          <w:b w:val="1"/>
          <w:bCs w:val="1"/>
        </w:rPr>
        <w:t xml:space="preserve">1.7. Показники ефективності політики</w:t>
      </w:r>
    </w:p>
    <w:p>
      <w:pPr>
        <w:numPr>
          <w:ilvl w:val="0"/>
          <w:numId w:val="1"/>
        </w:numPr>
      </w:pPr>
      <w:r>
        <w:rPr/>
        <w:t xml:space="preserve">Зменшення частки одного джерела в загальному обсязі будь-якого енергетичного ресурсу (крім ядерного палива) до 30%</w:t>
      </w:r>
    </w:p>
    <w:p>
      <w:pPr>
        <w:numPr>
          <w:ilvl w:val="0"/>
          <w:numId w:val="1"/>
        </w:numPr>
      </w:pPr>
      <w:r>
        <w:rPr/>
        <w:t xml:space="preserve">Зменшення середньої тривалості та частоти відключень споживачів</w:t>
      </w:r>
    </w:p>
    <w:p>
      <w:pPr/>
      <w:r>
        <w:rPr>
          <w:b w:val="1"/>
          <w:bCs w:val="1"/>
        </w:rPr>
        <w:t xml:space="preserve">1.8. Опис чинної державної політики щодо вирішення проблеми / її причин.</w:t>
      </w:r>
    </w:p>
    <w:p>
      <w:pPr/>
      <w:r>
        <w:rPr/>
        <w:t xml:space="preserve">Загальною метою енергетичної політики України є забезпечення потреб суспільства та економіки в паливно-енергетичних ресурсах, що закріплено в енергетичній стратегії України на період до 2035 року «Безпека, енергоефективність, конкурентоспроможність» (далі - Стратегія). Загальним результатом реалізації Стратегії мало стати перетворення паливно-енергетичного комплексу країни з проблемного сектору, що потребує постійної державної підтримки, на сучасний, ефективний, конкурентоспроможний сектор національної економіки, здатний до сталого розвитку на довгострокову перспективу в умовах регіональної  інтеграції та конкуренції на європейському та світовому енергетичних ринках.</w:t>
      </w:r>
    </w:p>
    <w:p>
      <w:pPr/>
      <w:r>
        <w:rPr/>
        <w:t xml:space="preserve">Однак, положення Стратегії не забезпечили Україні будь-яких позитивних змін. На думку Європейської Комісії, проект енергостратегії не враховує ризиків та невизначеності, пов'язаних із транзитом російського газу після 2019 року, реінтеграцією тимчасово не підконтрольних владі України територій, не бере до уваги важливі питання, наприклад кібербезпеки. Проект енергетичної стратегії, на жаль, значною мірою ігнорує важливіший елемент енергетичного ринку - споживача, хоча саме споживач є в центрі уваги Третього енергетичного пакета</w:t>
      </w:r>
    </w:p>
    <w:p>
      <w:pPr/>
      <w:r>
        <w:rPr>
          <w:b w:val="1"/>
          <w:bCs w:val="1"/>
        </w:rPr>
        <w:t xml:space="preserve">2.	ПРОПОНОВАНИЙ КУРС ПОЛІТИКИ</w:t>
      </w:r>
    </w:p>
    <w:p>
      <w:pPr/>
      <w:r>
        <w:rPr>
          <w:b w:val="1"/>
          <w:bCs w:val="1"/>
        </w:rPr>
        <w:t xml:space="preserve">2.1. Підціль 1 “Забезпечення надійного функціонування енергетичних ринків та захист конкуренції”</w:t>
      </w:r>
    </w:p>
    <w:p>
      <w:pPr/>
      <w:r>
        <w:rPr>
          <w:b w:val="1"/>
          <w:bCs w:val="1"/>
        </w:rPr>
        <w:t xml:space="preserve">Показники результативності: </w:t>
      </w:r>
    </w:p>
    <w:p>
      <w:pPr>
        <w:numPr>
          <w:ilvl w:val="0"/>
          <w:numId w:val="1"/>
        </w:numPr>
      </w:pPr>
      <w:r>
        <w:rPr/>
        <w:t xml:space="preserve">-	Протягом 3 років забезпечити, щоб жоден постачальник, та афілійована до нього особа не постачала більш ніж 30% енергетичних ресурсів (крім ядерного палива)</w:t>
      </w:r>
    </w:p>
    <w:p>
      <w:pPr/>
      <w:r>
        <w:rPr>
          <w:b w:val="1"/>
          <w:bCs w:val="1"/>
        </w:rPr>
        <w:t xml:space="preserve">Завдання до підцілі 1: </w:t>
      </w:r>
    </w:p>
    <w:p>
      <w:pPr>
        <w:numPr>
          <w:ilvl w:val="0"/>
          <w:numId w:val="1"/>
        </w:numPr>
      </w:pPr>
      <w:r>
        <w:rPr/>
        <w:t xml:space="preserve">Прийняття змін до первинного і вторинного законодавства щодо розвитку конкуренції на енергетичних ринках</w:t>
      </w:r>
    </w:p>
    <w:p>
      <w:pPr>
        <w:numPr>
          <w:ilvl w:val="0"/>
          <w:numId w:val="1"/>
        </w:numPr>
      </w:pPr>
      <w:r>
        <w:rPr/>
        <w:t xml:space="preserve">Удосконалення механізму розроблення "порядків відключення" споживачів природного газу та забезпечення щорічного їх оновлення</w:t>
      </w:r>
    </w:p>
    <w:p>
      <w:pPr/>
      <w:r>
        <w:rPr>
          <w:b w:val="1"/>
          <w:bCs w:val="1"/>
        </w:rPr>
        <w:t xml:space="preserve">2.2. Підціль 2 “Формування стратегічних запасів паливно-енергетичних ресурсів”</w:t>
      </w:r>
    </w:p>
    <w:p>
      <w:pPr/>
      <w:r>
        <w:rPr>
          <w:b w:val="1"/>
          <w:bCs w:val="1"/>
        </w:rPr>
        <w:t xml:space="preserve">Показники результативності: </w:t>
      </w:r>
    </w:p>
    <w:p>
      <w:pPr>
        <w:numPr>
          <w:ilvl w:val="0"/>
          <w:numId w:val="1"/>
        </w:numPr>
      </w:pPr>
      <w:r>
        <w:rPr/>
        <w:t xml:space="preserve">-	Протягом 3 років забезпечити наявність стратегічних запасів енергоресурсів що можуть нівелювати відсутність постачання енергоресурсів до 2-х місяців</w:t>
      </w:r>
    </w:p>
    <w:p>
      <w:pPr/>
      <w:r>
        <w:rPr>
          <w:b w:val="1"/>
          <w:bCs w:val="1"/>
        </w:rPr>
        <w:t xml:space="preserve">Завдання до підцілі 2: </w:t>
      </w:r>
    </w:p>
    <w:p>
      <w:pPr>
        <w:numPr>
          <w:ilvl w:val="0"/>
          <w:numId w:val="1"/>
        </w:numPr>
      </w:pPr>
      <w:r>
        <w:rPr/>
        <w:t xml:space="preserve">Розробка/оновлення механізмів запровадження стратегічного запасу критично необхідних енергоресурсів</w:t>
      </w:r>
    </w:p>
    <w:p>
      <w:pPr/>
      <w:r>
        <w:rPr>
          <w:b w:val="1"/>
          <w:bCs w:val="1"/>
        </w:rPr>
        <w:t xml:space="preserve">2.3. Підціль 3 “Збільшення власного видобутку природного газу, нафти, урану”</w:t>
      </w:r>
    </w:p>
    <w:p>
      <w:pPr/>
      <w:r>
        <w:rPr>
          <w:b w:val="1"/>
          <w:bCs w:val="1"/>
        </w:rPr>
        <w:t xml:space="preserve">Показники результативності: </w:t>
      </w:r>
    </w:p>
    <w:p>
      <w:pPr>
        <w:numPr>
          <w:ilvl w:val="0"/>
          <w:numId w:val="1"/>
        </w:numPr>
      </w:pPr>
      <w:r>
        <w:rPr/>
        <w:t xml:space="preserve">-	Щорічне збільшення видобутку природного газу, нафти, урану на 5% відносно попереднього року</w:t>
      </w:r>
    </w:p>
    <w:p>
      <w:pPr>
        <w:numPr>
          <w:ilvl w:val="0"/>
          <w:numId w:val="1"/>
        </w:numPr>
      </w:pPr>
      <w:r>
        <w:rPr/>
        <w:t xml:space="preserve">-	Надання права на розробку нових нафтогазових ділянок виключно на умовах відкритих аукціонів та конкурсів</w:t>
      </w:r>
    </w:p>
    <w:p>
      <w:pPr/>
      <w:r>
        <w:rPr>
          <w:b w:val="1"/>
          <w:bCs w:val="1"/>
        </w:rPr>
        <w:t xml:space="preserve">Завдання до підцілі 3: </w:t>
      </w:r>
    </w:p>
    <w:p>
      <w:pPr>
        <w:numPr>
          <w:ilvl w:val="0"/>
          <w:numId w:val="1"/>
        </w:numPr>
      </w:pPr>
      <w:r>
        <w:rPr/>
        <w:t xml:space="preserve">Створення умов для залучення приватних інвесторів у видобуток газу та нафти</w:t>
      </w:r>
    </w:p>
    <w:p>
      <w:pPr>
        <w:numPr>
          <w:ilvl w:val="0"/>
          <w:numId w:val="1"/>
        </w:numPr>
      </w:pPr>
      <w:r>
        <w:rPr/>
        <w:t xml:space="preserve">Створення сприятливих фіскально-інвестиційних умов для збільшення обсягів власного видобутку вуглеводневої сировини та забезпечення ресурсами вітчизняну нафто та газопереробку</w:t>
      </w:r>
    </w:p>
    <w:p>
      <w:pPr>
        <w:numPr>
          <w:ilvl w:val="0"/>
          <w:numId w:val="1"/>
        </w:numPr>
      </w:pPr>
      <w:r>
        <w:rPr/>
        <w:t xml:space="preserve">Створення умов для забезпечення українських АЕС в урановому оксидному концентраті власного виробництва</w:t>
      </w:r>
    </w:p>
    <w:p>
      <w:pPr/>
      <w:r>
        <w:rPr>
          <w:b w:val="1"/>
          <w:bCs w:val="1"/>
        </w:rPr>
        <w:t xml:space="preserve">2.4. Підціль 4 “Технічна модернізація об’єктів енергетичного сектору, відновлення мереж”</w:t>
      </w:r>
    </w:p>
    <w:p>
      <w:pPr/>
      <w:r>
        <w:rPr>
          <w:b w:val="1"/>
          <w:bCs w:val="1"/>
        </w:rPr>
        <w:t xml:space="preserve">Показники результативності: </w:t>
      </w:r>
    </w:p>
    <w:p>
      <w:pPr>
        <w:numPr>
          <w:ilvl w:val="0"/>
          <w:numId w:val="1"/>
        </w:numPr>
      </w:pPr>
      <w:r>
        <w:rPr/>
        <w:t xml:space="preserve">-	Протягом 3 років підвищити якість та надійність постачання електричної енергії споживачам</w:t>
      </w:r>
    </w:p>
    <w:p>
      <w:pPr/>
      <w:r>
        <w:rPr>
          <w:b w:val="1"/>
          <w:bCs w:val="1"/>
        </w:rPr>
        <w:t xml:space="preserve">Завдання до підцілі 4: </w:t>
      </w:r>
    </w:p>
    <w:p>
      <w:pPr>
        <w:numPr>
          <w:ilvl w:val="0"/>
          <w:numId w:val="1"/>
        </w:numPr>
      </w:pPr>
      <w:r>
        <w:rPr/>
        <w:t xml:space="preserve">Запровадження механізму стимулювання зниження технологічних витрат та зменшення середньої тривалості та частоти відключень споживачів</w:t>
      </w:r>
    </w:p>
    <w:p>
      <w:pPr>
        <w:numPr>
          <w:ilvl w:val="0"/>
          <w:numId w:val="1"/>
        </w:numPr>
      </w:pPr>
      <w:r>
        <w:rPr/>
        <w:t xml:space="preserve">Реалізація національного плану скорочення викидів від великих спалювальних установок</w:t>
      </w:r>
    </w:p>
    <w:p>
      <w:pPr/>
      <w:r>
        <w:rPr>
          <w:b w:val="1"/>
          <w:bCs w:val="1"/>
        </w:rPr>
        <w:t xml:space="preserve">2.5. Підціль 5 “Поінформованість населення про реальний стан галузі”</w:t>
      </w:r>
    </w:p>
    <w:p>
      <w:pPr/>
      <w:r>
        <w:rPr>
          <w:b w:val="1"/>
          <w:bCs w:val="1"/>
        </w:rPr>
        <w:t xml:space="preserve">Показники результативності: </w:t>
      </w:r>
    </w:p>
    <w:p>
      <w:pPr>
        <w:numPr>
          <w:ilvl w:val="0"/>
          <w:numId w:val="1"/>
        </w:numPr>
      </w:pPr>
      <w:r>
        <w:rPr/>
        <w:t xml:space="preserve">-	Через 3 роки населення має чітке уявлення про теперішній стан галузі та її реформування</w:t>
      </w:r>
    </w:p>
    <w:p>
      <w:pPr/>
      <w:r>
        <w:rPr>
          <w:b w:val="1"/>
          <w:bCs w:val="1"/>
        </w:rPr>
        <w:t xml:space="preserve">Завдання до підцілі 5: </w:t>
      </w:r>
    </w:p>
    <w:p>
      <w:pPr>
        <w:numPr>
          <w:ilvl w:val="0"/>
          <w:numId w:val="1"/>
        </w:numPr>
      </w:pPr>
      <w:r>
        <w:rPr/>
        <w:t xml:space="preserve">Забезпечення конструктивного діалогу з українськими споживачем та українським бізнесом та донесення споживачам про необхідність реформування енергетичного сектору</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Забезпечення надійного функціонування енергетичних ринків та захист конкуренції</w:t>
            </w:r>
          </w:p>
        </w:tc>
        <w:tc>
          <w:tcPr>
            <w:vAlign w:val="center"/>
            <w:vMerge w:val="restart"/>
          </w:tcPr>
          <w:p>
            <w:pPr>
              <w:jc w:val="center"/>
            </w:pPr>
            <w:r>
              <w:rPr>
                <w:sz w:val="20"/>
                <w:szCs w:val="20"/>
              </w:rPr>
              <w:t xml:space="preserve">Прийняття змін до первинного і вторинного законодавства щодо розвитку конкуренції на енергетичних ринках</w:t>
            </w:r>
          </w:p>
        </w:tc>
        <w:tc>
          <w:tcPr>
            <w:vAlign w:val="center"/>
          </w:tcPr>
          <w:p>
            <w:pPr>
              <w:jc w:val="center"/>
            </w:pPr>
            <w:r>
              <w:rPr>
                <w:sz w:val="20"/>
                <w:szCs w:val="20"/>
              </w:rPr>
              <w:t xml:space="preserve">Внесення змін до чинного законодавства в частині удосконалення механізмів покладання спеціальних обов'язків на суб'єктів ринку природного газу та учасників ринку електричної енергії узгоджених з Секретаріатом Енергетичного Співтовариства</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Енергетичне Співтовариство; НКРЕКП; АМКУ</w:t>
            </w:r>
          </w:p>
        </w:tc>
      </w:tr>
      <w:tr>
        <w:trPr/>
        <w:tc>
          <w:tcPr>
            <w:vMerge w:val="continue"/>
          </w:tcPr>
          <w:p/>
        </w:tc>
        <w:tc>
          <w:tcPr>
            <w:vMerge w:val="continue"/>
          </w:tcPr>
          <w:p/>
        </w:tc>
        <w:tc>
          <w:tcPr>
            <w:vAlign w:val="center"/>
          </w:tcPr>
          <w:p>
            <w:pPr>
              <w:jc w:val="center"/>
            </w:pPr>
            <w:r>
              <w:rPr>
                <w:sz w:val="20"/>
                <w:szCs w:val="20"/>
              </w:rPr>
              <w:t xml:space="preserve">Удосконалення вторинного законодавства в електроенергетичному секторі щодо посилення конкуренції на ринку електроенергетики та запровадження найкращих європейських практик регулювання ринків, спрямованих на розвиток конкурентних відносин з дотриманням принципів стійкого розвитку енергетичних ринків</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АМКУ; Мінекоенерго; НКРЕКП</w:t>
            </w:r>
          </w:p>
        </w:tc>
      </w:tr>
      <w:tr>
        <w:trPr/>
        <w:tc>
          <w:tcPr>
            <w:vMerge w:val="continue"/>
          </w:tcPr>
          <w:p/>
        </w:tc>
        <w:tc>
          <w:tcPr>
            <w:vMerge w:val="continue"/>
          </w:tcPr>
          <w:p/>
        </w:tc>
        <w:tc>
          <w:tcPr>
            <w:vAlign w:val="center"/>
          </w:tcPr>
          <w:p>
            <w:pPr>
              <w:jc w:val="center"/>
            </w:pPr>
            <w:r>
              <w:rPr>
                <w:sz w:val="20"/>
                <w:szCs w:val="20"/>
              </w:rPr>
              <w:t xml:space="preserve">Актуалізація та постійний моніторинг виконання Плану заходів щодо синхронізації ОЕС України з об'єднанням енергетичних систем держав-членів Європейського Союзу та його оновлення у разі необхідності</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Мінекоенерго; НЕК "Укренерго"; АМКУ</w:t>
            </w:r>
          </w:p>
        </w:tc>
      </w:tr>
      <w:tr>
        <w:trPr/>
        <w:tc>
          <w:tcPr>
            <w:vMerge w:val="continue"/>
          </w:tcPr>
          <w:p/>
        </w:tc>
        <w:tc>
          <w:tcPr>
            <w:vMerge w:val="continue"/>
          </w:tcPr>
          <w:p/>
        </w:tc>
        <w:tc>
          <w:tcPr>
            <w:vAlign w:val="center"/>
          </w:tcPr>
          <w:p>
            <w:pPr>
              <w:jc w:val="center"/>
            </w:pPr>
            <w:r>
              <w:rPr>
                <w:sz w:val="20"/>
                <w:szCs w:val="20"/>
              </w:rPr>
              <w:t xml:space="preserve">Завершення процедури відокремлення діяльності з транспортування природного газу від діяльності з видобутку і постачання природного газу з метою забезпечення незалежності оператора газотранспортної системи України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01-02-2020</w:t>
            </w:r>
          </w:p>
        </w:tc>
        <w:tc>
          <w:tcPr>
            <w:vAlign w:val="center"/>
          </w:tcPr>
          <w:p>
            <w:pPr>
              <w:jc w:val="center"/>
            </w:pPr>
            <w:r>
              <w:rPr>
                <w:sz w:val="20"/>
                <w:szCs w:val="20"/>
              </w:rPr>
              <w:t xml:space="preserve">Мінекоенерго; Мінекономіки; НКРЕКП; Мінфін; НАК "Нафтогаз"</w:t>
            </w:r>
          </w:p>
        </w:tc>
      </w:tr>
      <w:tr>
        <w:trPr/>
        <w:tc>
          <w:tcPr>
            <w:vMerge w:val="continue"/>
          </w:tcPr>
          <w:p/>
        </w:tc>
        <w:tc>
          <w:tcPr>
            <w:vAlign w:val="center"/>
            <w:vMerge w:val="restart"/>
          </w:tcPr>
          <w:p>
            <w:pPr>
              <w:jc w:val="center"/>
            </w:pPr>
            <w:r>
              <w:rPr>
                <w:sz w:val="20"/>
                <w:szCs w:val="20"/>
              </w:rPr>
              <w:t xml:space="preserve">Удосконалення механізму розроблення "порядків відключення" споживачів природного газу та забезпечення щорічного їх оновлення</w:t>
            </w:r>
          </w:p>
        </w:tc>
        <w:tc>
          <w:tcPr>
            <w:vAlign w:val="center"/>
          </w:tcPr>
          <w:p>
            <w:pPr>
              <w:jc w:val="center"/>
            </w:pPr>
            <w:r>
              <w:rPr>
                <w:sz w:val="20"/>
                <w:szCs w:val="20"/>
              </w:rPr>
              <w:t xml:space="preserve">Внести зміни до Правил про безпеку постачання природного газу щодо удосконалення механізму розроблення переліків споживачів та черговості припинення (обмеження) їм постачання природного газу у разі виникнення кризової ситуації рівня надзвичайної ситуації</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01-02-2020</w:t>
            </w:r>
          </w:p>
        </w:tc>
        <w:tc>
          <w:tcPr>
            <w:vAlign w:val="center"/>
          </w:tcPr>
          <w:p>
            <w:pPr>
              <w:jc w:val="center"/>
            </w:pPr>
            <w:r>
              <w:rPr>
                <w:sz w:val="20"/>
                <w:szCs w:val="20"/>
              </w:rPr>
              <w:t xml:space="preserve">Мінекоенерго; ДРС; Мін'юст</w:t>
            </w:r>
          </w:p>
        </w:tc>
      </w:tr>
      <w:tr>
        <w:trPr/>
        <w:tc>
          <w:tcPr>
            <w:vMerge w:val="continue"/>
          </w:tcPr>
          <w:p/>
        </w:tc>
        <w:tc>
          <w:tcPr>
            <w:vMerge w:val="continue"/>
          </w:tcPr>
          <w:p/>
        </w:tc>
        <w:tc>
          <w:tcPr>
            <w:vAlign w:val="center"/>
          </w:tcPr>
          <w:p>
            <w:pPr>
              <w:jc w:val="center"/>
            </w:pPr>
            <w:r>
              <w:rPr>
                <w:sz w:val="20"/>
                <w:szCs w:val="20"/>
              </w:rPr>
              <w:t xml:space="preserve">Щорічне оновлення переліків споживачів та черговості припинення (обмеження) їм постачання природного газу у разі виникнення кризової ситуації рівня надзвичайної ситуації</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Мінекоенерго; Оператори ГРМ; Оператор ГТС; Місцеві державні адміністрації</w:t>
            </w:r>
          </w:p>
        </w:tc>
      </w:tr>
      <w:tr>
        <w:trPr/>
        <w:tc>
          <w:tcPr>
            <w:vAlign w:val="center"/>
            <w:vMerge w:val="restart"/>
          </w:tcPr>
          <w:p>
            <w:pPr>
              <w:jc w:val="center"/>
            </w:pPr>
            <w:r>
              <w:rPr>
                <w:sz w:val="20"/>
                <w:szCs w:val="20"/>
              </w:rPr>
              <w:t xml:space="preserve">Формування стратегічних запасів паливно-енергетичних ресурсів</w:t>
            </w:r>
          </w:p>
        </w:tc>
        <w:tc>
          <w:tcPr>
            <w:vAlign w:val="center"/>
            <w:vMerge w:val="restart"/>
          </w:tcPr>
          <w:p>
            <w:pPr>
              <w:jc w:val="center"/>
            </w:pPr>
            <w:r>
              <w:rPr>
                <w:sz w:val="20"/>
                <w:szCs w:val="20"/>
              </w:rPr>
              <w:t xml:space="preserve">Розробка/оновлення механізмів запровадження стратегічного запасу критично необхідних енергоресурсів</w:t>
            </w:r>
          </w:p>
        </w:tc>
        <w:tc>
          <w:tcPr>
            <w:vAlign w:val="center"/>
          </w:tcPr>
          <w:p>
            <w:pPr>
              <w:jc w:val="center"/>
            </w:pPr>
            <w:r>
              <w:rPr>
                <w:sz w:val="20"/>
                <w:szCs w:val="20"/>
              </w:rPr>
              <w:t xml:space="preserve">Внесення змін до "Порядку формування, зберігання, використання
та поновлення стратегічного резерву ядерного палива та ядерних матеріалів»</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НАЕК "Енергоатом"; ДП "Схід ГЗК"; 
Держатомрегулювання</w:t>
            </w:r>
          </w:p>
        </w:tc>
      </w:tr>
      <w:tr>
        <w:trPr/>
        <w:tc>
          <w:tcPr>
            <w:vMerge w:val="continue"/>
          </w:tcPr>
          <w:p/>
        </w:tc>
        <w:tc>
          <w:tcPr>
            <w:vMerge w:val="continue"/>
          </w:tcPr>
          <w:p/>
        </w:tc>
        <w:tc>
          <w:tcPr>
            <w:vAlign w:val="center"/>
          </w:tcPr>
          <w:p>
            <w:pPr>
              <w:jc w:val="center"/>
            </w:pPr>
            <w:r>
              <w:rPr>
                <w:sz w:val="20"/>
                <w:szCs w:val="20"/>
              </w:rPr>
              <w:t xml:space="preserve">Внесення змін до чинного законодавства щодо визначення дієвого механізму створення  та використання стратегічних запасів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НКРЕКП; Держгеонадра; УГВ</w:t>
            </w:r>
          </w:p>
        </w:tc>
      </w:tr>
      <w:tr>
        <w:trPr/>
        <w:tc>
          <w:tcPr>
            <w:vMerge w:val="continue"/>
          </w:tcPr>
          <w:p/>
        </w:tc>
        <w:tc>
          <w:tcPr>
            <w:vMerge w:val="continue"/>
          </w:tcPr>
          <w:p/>
        </w:tc>
        <w:tc>
          <w:tcPr>
            <w:vAlign w:val="center"/>
          </w:tcPr>
          <w:p>
            <w:pPr>
              <w:jc w:val="center"/>
            </w:pPr>
            <w:r>
              <w:rPr>
                <w:sz w:val="20"/>
                <w:szCs w:val="20"/>
              </w:rPr>
              <w:t xml:space="preserve">Розробка законопроекту для визначення джерела фінансування функціонування стратегічного запасу природного газу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НКРЕКП; Держгеонадра; УГВ</w:t>
            </w:r>
          </w:p>
        </w:tc>
      </w:tr>
      <w:tr>
        <w:trPr/>
        <w:tc>
          <w:tcPr>
            <w:vMerge w:val="continue"/>
          </w:tcPr>
          <w:p/>
        </w:tc>
        <w:tc>
          <w:tcPr>
            <w:vMerge w:val="continue"/>
          </w:tcPr>
          <w:p/>
        </w:tc>
        <w:tc>
          <w:tcPr>
            <w:vAlign w:val="center"/>
          </w:tcPr>
          <w:p>
            <w:pPr>
              <w:jc w:val="center"/>
            </w:pPr>
            <w:r>
              <w:rPr>
                <w:sz w:val="20"/>
                <w:szCs w:val="20"/>
              </w:rPr>
              <w:t xml:space="preserve">Внесення змін до Національного плану дій щодо механізму використання стратегічного запасу природного газу</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31-07-2021</w:t>
            </w:r>
          </w:p>
        </w:tc>
        <w:tc>
          <w:tcPr>
            <w:vAlign w:val="center"/>
          </w:tcPr>
          <w:p>
            <w:pPr>
              <w:jc w:val="center"/>
            </w:pPr>
            <w:r>
              <w:rPr>
                <w:sz w:val="20"/>
                <w:szCs w:val="20"/>
              </w:rPr>
              <w:t xml:space="preserve">Мінекоенерго; НКРЕКП; Держгеонадра; УГВ</w:t>
            </w:r>
          </w:p>
        </w:tc>
      </w:tr>
      <w:tr>
        <w:trPr/>
        <w:tc>
          <w:tcPr>
            <w:vAlign w:val="center"/>
            <w:vMerge w:val="restart"/>
          </w:tcPr>
          <w:p>
            <w:pPr>
              <w:jc w:val="center"/>
            </w:pPr>
            <w:r>
              <w:rPr>
                <w:sz w:val="20"/>
                <w:szCs w:val="20"/>
              </w:rPr>
              <w:t xml:space="preserve">Збільшення власного видобутку природного газу, нафти, урану</w:t>
            </w:r>
          </w:p>
        </w:tc>
        <w:tc>
          <w:tcPr>
            <w:vAlign w:val="center"/>
            <w:vMerge w:val="restart"/>
          </w:tcPr>
          <w:p>
            <w:pPr>
              <w:jc w:val="center"/>
            </w:pPr>
            <w:r>
              <w:rPr>
                <w:sz w:val="20"/>
                <w:szCs w:val="20"/>
              </w:rPr>
              <w:t xml:space="preserve">Створення умов для залучення приватних інвесторів у видобуток газу та нафти</w:t>
            </w:r>
          </w:p>
        </w:tc>
        <w:tc>
          <w:tcPr>
            <w:vAlign w:val="center"/>
          </w:tcPr>
          <w:p>
            <w:pPr>
              <w:jc w:val="center"/>
            </w:pPr>
            <w:r>
              <w:rPr>
                <w:sz w:val="20"/>
                <w:szCs w:val="20"/>
              </w:rPr>
              <w:t xml:space="preserve">Розроблення проекту закону України щодо удосконалення механізму укладення угод про розподіл продукції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Мінекономіки; Мінфін</w:t>
            </w:r>
          </w:p>
        </w:tc>
      </w:tr>
      <w:tr>
        <w:trPr/>
        <w:tc>
          <w:tcPr>
            <w:vMerge w:val="continue"/>
          </w:tcPr>
          <w:p/>
        </w:tc>
        <w:tc>
          <w:tcPr>
            <w:vMerge w:val="continue"/>
          </w:tcPr>
          <w:p/>
        </w:tc>
        <w:tc>
          <w:tcPr>
            <w:vAlign w:val="center"/>
          </w:tcPr>
          <w:p>
            <w:pPr>
              <w:jc w:val="center"/>
            </w:pPr>
            <w:r>
              <w:rPr>
                <w:sz w:val="20"/>
                <w:szCs w:val="20"/>
              </w:rPr>
              <w:t xml:space="preserve">Проведення регулярних електронних аукціонів з продажу спецдозволів на користування нафтогазоносними надрами (в кількості не менше 50 спецдозволів на рік)</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Держгенадра</w:t>
            </w:r>
          </w:p>
        </w:tc>
      </w:tr>
      <w:tr>
        <w:trPr/>
        <w:tc>
          <w:tcPr>
            <w:vMerge w:val="continue"/>
          </w:tcPr>
          <w:p/>
        </w:tc>
        <w:tc>
          <w:tcPr>
            <w:vMerge w:val="continue"/>
          </w:tcPr>
          <w:p/>
        </w:tc>
        <w:tc>
          <w:tcPr>
            <w:vAlign w:val="center"/>
          </w:tcPr>
          <w:p>
            <w:pPr>
              <w:jc w:val="center"/>
            </w:pPr>
            <w:r>
              <w:rPr>
                <w:sz w:val="20"/>
                <w:szCs w:val="20"/>
              </w:rPr>
              <w:t xml:space="preserve">Забезпечення підписання та ефективний супровід Угод про розподіл продукції</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Розроблення та подання на розгляд  Верховній Раді України проекту Закону України «Про внесення змін до деяких законів України щодо ефективного розвитку нафтогазовидобувної галузі»</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Моніторинг виконання Концепції розвитку газовидобувної галузі України, затвердженого розпорядженням Кабінету Міністрів України  від 28.12.2016 № 1079-р (у редакції розпорядження Кабінету Міністрів України від 24.10.2018 № 842-р)</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Держгеонадра; Мінфін; Міжвідомча комісія з укладення угод</w:t>
            </w:r>
          </w:p>
        </w:tc>
      </w:tr>
      <w:tr>
        <w:trPr/>
        <w:tc>
          <w:tcPr>
            <w:vMerge w:val="continue"/>
          </w:tcPr>
          <w:p/>
        </w:tc>
        <w:tc>
          <w:tcPr>
            <w:vAlign w:val="center"/>
            <w:vMerge w:val="restart"/>
          </w:tcPr>
          <w:p>
            <w:pPr>
              <w:jc w:val="center"/>
            </w:pPr>
            <w:r>
              <w:rPr>
                <w:sz w:val="20"/>
                <w:szCs w:val="20"/>
              </w:rPr>
              <w:t xml:space="preserve">Створення сприятливих фіскально-інвестиційних умов для збільшення обсягів власного видобутку вуглеводневої сировини та забезпечення ресурсами вітчизняну нафто та газопереробку</w:t>
            </w:r>
          </w:p>
        </w:tc>
        <w:tc>
          <w:tcPr>
            <w:vAlign w:val="center"/>
          </w:tcPr>
          <w:p>
            <w:pPr>
              <w:jc w:val="center"/>
            </w:pPr>
            <w:r>
              <w:rPr>
                <w:sz w:val="20"/>
                <w:szCs w:val="20"/>
              </w:rPr>
              <w:t xml:space="preserve">Запровадження стимулюючих ставок рентної плати за користування надрами для видобування нафти та конденсату з нових свердловин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Мінфін; Мінекоенерго; Держгеонадра; НАК «Нафтогаз України»; АТ «Укргазвидобу-вання»; ПАТ «Укрнафта»</w:t>
            </w:r>
          </w:p>
        </w:tc>
      </w:tr>
      <w:tr>
        <w:trPr/>
        <w:tc>
          <w:tcPr>
            <w:vMerge w:val="continue"/>
          </w:tcPr>
          <w:p/>
        </w:tc>
        <w:tc>
          <w:tcPr>
            <w:vMerge w:val="continue"/>
          </w:tcPr>
          <w:p/>
        </w:tc>
        <w:tc>
          <w:tcPr>
            <w:vAlign w:val="center"/>
          </w:tcPr>
          <w:p>
            <w:pPr>
              <w:jc w:val="center"/>
            </w:pPr>
            <w:r>
              <w:rPr>
                <w:sz w:val="20"/>
                <w:szCs w:val="20"/>
              </w:rPr>
              <w:t xml:space="preserve">Зменшення ставок рентної плати за користування надрами для видобування нафти та конденсату з діючих (старих) свердловин до 29% та 14% в залежності від глибини покладів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Мінфін; Мінекоенерго; Держгеонадра; НАК «Нафтогаз України»; АТ «Укргазвидобу-вання»; ПАТ «Укрнафта»</w:t>
            </w:r>
          </w:p>
        </w:tc>
      </w:tr>
      <w:tr>
        <w:trPr/>
        <w:tc>
          <w:tcPr>
            <w:vMerge w:val="continue"/>
          </w:tcPr>
          <w:p/>
        </w:tc>
        <w:tc>
          <w:tcPr>
            <w:vMerge w:val="continue"/>
          </w:tcPr>
          <w:p/>
        </w:tc>
        <w:tc>
          <w:tcPr>
            <w:vAlign w:val="center"/>
          </w:tcPr>
          <w:p>
            <w:pPr>
              <w:jc w:val="center"/>
            </w:pPr>
            <w:r>
              <w:rPr>
                <w:sz w:val="20"/>
                <w:szCs w:val="20"/>
              </w:rPr>
              <w:t xml:space="preserve">Запровадження стимулюючих ставок рентної плати за користування надрами для видобування нетрадиційних скупчень вуглеводнів (до рівня не вище 5%)</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Мінфін; Мінекоенерго; Держгеонадра; НАК «Нафтогаз України»; АТ «Укргазвидобу-вання»; ПАТ «Укрнафта»</w:t>
            </w:r>
          </w:p>
        </w:tc>
      </w:tr>
      <w:tr>
        <w:trPr/>
        <w:tc>
          <w:tcPr>
            <w:vMerge w:val="continue"/>
          </w:tcPr>
          <w:p/>
        </w:tc>
        <w:tc>
          <w:tcPr>
            <w:vMerge w:val="continue"/>
          </w:tcPr>
          <w:p/>
        </w:tc>
        <w:tc>
          <w:tcPr>
            <w:vAlign w:val="center"/>
          </w:tcPr>
          <w:p>
            <w:pPr>
              <w:jc w:val="center"/>
            </w:pPr>
            <w:r>
              <w:rPr>
                <w:sz w:val="20"/>
                <w:szCs w:val="20"/>
              </w:rPr>
              <w:t xml:space="preserve">Виключення з об’єкта оподаткування рентною платою за користування надрами для видобування нафти та газового конденсату дренажних та супутньо-пластових підземних вод, які використовуються для власних технологічних потреб, пов'язаних з видобуванням корисних копалин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Мінфін; Мінекоенерго; Держгеонадра; НАК «Нафтогаз України»; АТ «Укргазвидобу-вання»; ПАТ «Укрнафта»</w:t>
            </w:r>
          </w:p>
        </w:tc>
      </w:tr>
      <w:tr>
        <w:trPr/>
        <w:tc>
          <w:tcPr>
            <w:vMerge w:val="continue"/>
          </w:tcPr>
          <w:p/>
        </w:tc>
        <w:tc>
          <w:tcPr>
            <w:vAlign w:val="center"/>
            <w:vMerge w:val="restart"/>
          </w:tcPr>
          <w:p>
            <w:pPr>
              <w:jc w:val="center"/>
            </w:pPr>
            <w:r>
              <w:rPr>
                <w:sz w:val="20"/>
                <w:szCs w:val="20"/>
              </w:rPr>
              <w:t xml:space="preserve">Створення умов для забезпечення українських АЕС в урановому оксидному концентраті власного виробництва</w:t>
            </w:r>
          </w:p>
        </w:tc>
        <w:tc>
          <w:tcPr>
            <w:vAlign w:val="center"/>
          </w:tcPr>
          <w:p>
            <w:pPr>
              <w:jc w:val="center"/>
            </w:pPr>
            <w:r>
              <w:rPr>
                <w:sz w:val="20"/>
                <w:szCs w:val="20"/>
              </w:rPr>
              <w:t xml:space="preserve">Розроблення Концепції та Державної цільової економічної програми розвитку атомно-промислового комплексу України на 2021-2025 роки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ДП "Схід ГЗК"; 
Держатомрегулювання</w:t>
            </w:r>
          </w:p>
        </w:tc>
      </w:tr>
      <w:tr>
        <w:trPr/>
        <w:tc>
          <w:tcPr>
            <w:vMerge w:val="continue"/>
          </w:tcPr>
          <w:p/>
        </w:tc>
        <w:tc>
          <w:tcPr>
            <w:vMerge w:val="continue"/>
          </w:tcPr>
          <w:p/>
        </w:tc>
        <w:tc>
          <w:tcPr>
            <w:vAlign w:val="center"/>
          </w:tcPr>
          <w:p>
            <w:pPr>
              <w:jc w:val="center"/>
            </w:pPr>
            <w:r>
              <w:rPr>
                <w:sz w:val="20"/>
                <w:szCs w:val="20"/>
              </w:rPr>
              <w:t xml:space="preserve">Нормативне супроводження будівництва підприємства на базі Новокостянтинівсього родовища уранових руд та видобуток на базі нових родовищ уранових руд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31-01-2035</w:t>
            </w:r>
          </w:p>
        </w:tc>
        <w:tc>
          <w:tcPr>
            <w:vAlign w:val="center"/>
          </w:tcPr>
          <w:p>
            <w:pPr>
              <w:jc w:val="center"/>
            </w:pPr>
            <w:r>
              <w:rPr>
                <w:sz w:val="20"/>
                <w:szCs w:val="20"/>
              </w:rPr>
              <w:t xml:space="preserve">Мінекоенерго; Мінфін; Мінекономіки; ДП "СхідГЗК"</w:t>
            </w:r>
          </w:p>
        </w:tc>
      </w:tr>
      <w:tr>
        <w:trPr/>
        <w:tc>
          <w:tcPr>
            <w:vAlign w:val="center"/>
            <w:vMerge w:val="restart"/>
          </w:tcPr>
          <w:p>
            <w:pPr>
              <w:jc w:val="center"/>
            </w:pPr>
            <w:r>
              <w:rPr>
                <w:sz w:val="20"/>
                <w:szCs w:val="20"/>
              </w:rPr>
              <w:t xml:space="preserve">Технічна модернізація об’єктів енергетичного сектору, відновлення мереж</w:t>
            </w:r>
          </w:p>
        </w:tc>
        <w:tc>
          <w:tcPr>
            <w:vAlign w:val="center"/>
            <w:vMerge w:val="restart"/>
          </w:tcPr>
          <w:p>
            <w:pPr>
              <w:jc w:val="center"/>
            </w:pPr>
            <w:r>
              <w:rPr>
                <w:sz w:val="20"/>
                <w:szCs w:val="20"/>
              </w:rPr>
              <w:t xml:space="preserve">Запровадження механізму стимулювання зниження технологічних витрат та зменшення середньої тривалості та частоти відключень споживачів</w:t>
            </w:r>
          </w:p>
        </w:tc>
        <w:tc>
          <w:tcPr>
            <w:vAlign w:val="center"/>
          </w:tcPr>
          <w:p>
            <w:pPr>
              <w:jc w:val="center"/>
            </w:pPr>
            <w:r>
              <w:rPr>
                <w:sz w:val="20"/>
                <w:szCs w:val="20"/>
              </w:rPr>
              <w:t xml:space="preserve">Моніторинг та контроль за виконанням ОСП та ОСР інвестиційних програм</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НКРЕКП; Мінекоенерго; 
Держенергонагляд</w:t>
            </w:r>
          </w:p>
        </w:tc>
      </w:tr>
      <w:tr>
        <w:trPr/>
        <w:tc>
          <w:tcPr>
            <w:vMerge w:val="continue"/>
          </w:tcPr>
          <w:p/>
        </w:tc>
        <w:tc>
          <w:tcPr>
            <w:vMerge w:val="continue"/>
          </w:tcPr>
          <w:p/>
        </w:tc>
        <w:tc>
          <w:tcPr>
            <w:vAlign w:val="center"/>
          </w:tcPr>
          <w:p>
            <w:pPr>
              <w:jc w:val="center"/>
            </w:pPr>
            <w:r>
              <w:rPr>
                <w:sz w:val="20"/>
                <w:szCs w:val="20"/>
              </w:rPr>
              <w:t xml:space="preserve">Розроблення концепції «Smart Grid» для розподільчих електричних мереж</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НКРЕКП</w:t>
            </w:r>
          </w:p>
        </w:tc>
      </w:tr>
      <w:tr>
        <w:trPr/>
        <w:tc>
          <w:tcPr>
            <w:vMerge w:val="continue"/>
          </w:tcPr>
          <w:p/>
        </w:tc>
        <w:tc>
          <w:tcPr>
            <w:vMerge w:val="continue"/>
          </w:tcPr>
          <w:p/>
        </w:tc>
        <w:tc>
          <w:tcPr>
            <w:vAlign w:val="center"/>
          </w:tcPr>
          <w:p>
            <w:pPr>
              <w:jc w:val="center"/>
            </w:pPr>
            <w:r>
              <w:rPr>
                <w:sz w:val="20"/>
                <w:szCs w:val="20"/>
              </w:rPr>
              <w:t xml:space="preserve">Включення до Планів розвитку оператора системи передачі та операторів систем розподілу заходи направлені на зниження технологічних витрат та зменшення середньої тривалості та частоти відключень споживачів</w:t>
            </w:r>
          </w:p>
        </w:tc>
        <w:tc>
          <w:tcPr>
            <w:tcW w:w="1500" w:type="dxa"/>
            <w:vAlign w:val="center"/>
          </w:tcPr>
          <w:p>
            <w:pPr>
              <w:jc w:val="center"/>
            </w:pPr>
            <w:r>
              <w:rPr>
                <w:sz w:val="20"/>
                <w:szCs w:val="20"/>
              </w:rPr>
              <w:t xml:space="preserve">01-08-2019</w:t>
            </w:r>
          </w:p>
        </w:tc>
        <w:tc>
          <w:tcPr>
            <w:tcW w:w="1500" w:type="dxa"/>
            <w:vAlign w:val="center"/>
          </w:tcPr>
          <w:p>
            <w:pPr>
              <w:jc w:val="center"/>
            </w:pPr>
            <w:r>
              <w:rPr>
                <w:sz w:val="20"/>
                <w:szCs w:val="20"/>
              </w:rPr>
              <w:t xml:space="preserve">31-08-2024</w:t>
            </w:r>
          </w:p>
        </w:tc>
        <w:tc>
          <w:tcPr>
            <w:vAlign w:val="center"/>
          </w:tcPr>
          <w:p>
            <w:pPr>
              <w:jc w:val="center"/>
            </w:pPr>
            <w:r>
              <w:rPr>
                <w:sz w:val="20"/>
                <w:szCs w:val="20"/>
              </w:rPr>
              <w:t xml:space="preserve">Мінекоенерго; Держенергонагляд; НКРЕКП</w:t>
            </w:r>
          </w:p>
        </w:tc>
      </w:tr>
      <w:tr>
        <w:trPr/>
        <w:tc>
          <w:tcPr>
            <w:vMerge w:val="continue"/>
          </w:tcPr>
          <w:p/>
        </w:tc>
        <w:tc>
          <w:tcPr>
            <w:vAlign w:val="center"/>
            <w:vMerge w:val="restart"/>
          </w:tcPr>
          <w:p>
            <w:pPr>
              <w:jc w:val="center"/>
            </w:pPr>
            <w:r>
              <w:rPr>
                <w:sz w:val="20"/>
                <w:szCs w:val="20"/>
              </w:rPr>
              <w:t xml:space="preserve">Реалізація національного плану скорочення викидів від великих спалювальних установок</w:t>
            </w:r>
          </w:p>
        </w:tc>
        <w:tc>
          <w:tcPr>
            <w:vAlign w:val="center"/>
          </w:tcPr>
          <w:p>
            <w:pPr>
              <w:jc w:val="center"/>
            </w:pPr>
            <w:r>
              <w:rPr>
                <w:sz w:val="20"/>
                <w:szCs w:val="20"/>
              </w:rPr>
              <w:t xml:space="preserve">Розроблення проекту Закону України «Про запобігання, зменшення та контроль промислового забруднення»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Розроблення проектів актів Кабінету Міністрів України щодо імплементації положень Закону України «Про запобігання, зменшення та контроль промислового забруднення»</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Подання до Секретаріату Енергетичного співтовариства звіту про виконання Національного плану скорочення викидів від великих спалювальних установок за 2019 рік</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Мінекоенерго</w:t>
            </w:r>
          </w:p>
        </w:tc>
      </w:tr>
      <w:tr>
        <w:trPr/>
        <w:tc>
          <w:tcPr>
            <w:vAlign w:val="center"/>
            <w:vMerge w:val="restart"/>
          </w:tcPr>
          <w:p>
            <w:pPr>
              <w:jc w:val="center"/>
            </w:pPr>
            <w:r>
              <w:rPr>
                <w:sz w:val="20"/>
                <w:szCs w:val="20"/>
              </w:rPr>
              <w:t xml:space="preserve">Поінформованість населення про реальний стан галузі</w:t>
            </w:r>
          </w:p>
        </w:tc>
        <w:tc>
          <w:tcPr>
            <w:vAlign w:val="center"/>
            <w:vMerge w:val="restart"/>
          </w:tcPr>
          <w:p>
            <w:pPr>
              <w:jc w:val="center"/>
            </w:pPr>
            <w:r>
              <w:rPr>
                <w:sz w:val="20"/>
                <w:szCs w:val="20"/>
              </w:rPr>
              <w:t xml:space="preserve">Забезпечення конструктивного діалогу з українськими споживачем та українським бізнесом та донесення споживачам про необхідність реформування енергетичного сектору</w:t>
            </w:r>
          </w:p>
        </w:tc>
        <w:tc>
          <w:tcPr>
            <w:vAlign w:val="center"/>
          </w:tcPr>
          <w:p>
            <w:pPr>
              <w:jc w:val="center"/>
            </w:pPr>
            <w:r>
              <w:rPr>
                <w:sz w:val="20"/>
                <w:szCs w:val="20"/>
              </w:rPr>
              <w:t xml:space="preserve">Проведення форумів з метою інформування бізнесу та споживача щодо стану та проблем енергетичного сектору.
(доповіді, проєкти і аналітика)</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Мінекоенерго; МКМС; Мінцифри; НКРЕКП</w:t>
            </w:r>
          </w:p>
        </w:tc>
      </w:tr>
      <w:tr>
        <w:trPr/>
        <w:tc>
          <w:tcPr>
            <w:vMerge w:val="continue"/>
          </w:tcPr>
          <w:p/>
        </w:tc>
        <w:tc>
          <w:tcPr>
            <w:vMerge w:val="continue"/>
          </w:tcPr>
          <w:p/>
        </w:tc>
        <w:tc>
          <w:tcPr>
            <w:vAlign w:val="center"/>
          </w:tcPr>
          <w:p>
            <w:pPr>
              <w:jc w:val="center"/>
            </w:pPr>
            <w:r>
              <w:rPr>
                <w:sz w:val="20"/>
                <w:szCs w:val="20"/>
              </w:rPr>
              <w:t xml:space="preserve">Проведення на державному рівні інформаційної кампанії (реклами на радіо та телебаченні, в соцмережах)</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Мінекоенерго; МКМС; Мінцифри</w:t>
            </w:r>
          </w:p>
        </w:tc>
      </w:tr>
      <w:tr>
        <w:trPr/>
        <w:tc>
          <w:tcPr>
            <w:vMerge w:val="continue"/>
          </w:tcPr>
          <w:p/>
        </w:tc>
        <w:tc>
          <w:tcPr>
            <w:vMerge w:val="continue"/>
          </w:tcPr>
          <w:p/>
        </w:tc>
        <w:tc>
          <w:tcPr>
            <w:vAlign w:val="center"/>
          </w:tcPr>
          <w:p>
            <w:pPr>
              <w:jc w:val="center"/>
            </w:pPr>
            <w:r>
              <w:rPr>
                <w:sz w:val="20"/>
                <w:szCs w:val="20"/>
              </w:rPr>
              <w:t xml:space="preserve">Аналіз стану реалізації Енергетичної стратегії України на період до 2035 року та оприлюднення звіту а також підготовка пропозицій щодо її оновлення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Мінекоенерго</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7D8B43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www.slideshare.net/ssuser4149c5/1405858-di-xivukr14converted" TargetMode="External"/><Relationship Id="rId8" Type="http://schemas.openxmlformats.org/officeDocument/2006/relationships/hyperlink" Target="http://dp.niss.gov.ua/public/File/docs/Pitannya_Pol%B3tik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2020-02-10T10:29:50+02:00</dcterms:created>
  <dcterms:modified xsi:type="dcterms:W3CDTF">2020-02-10T10:29:50+02:00</dcterms:modified>
</cp:coreProperties>
</file>

<file path=docProps/custom.xml><?xml version="1.0" encoding="utf-8"?>
<Properties xmlns="http://schemas.openxmlformats.org/officeDocument/2006/custom-properties" xmlns:vt="http://schemas.openxmlformats.org/officeDocument/2006/docPropsVTypes"/>
</file>