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9.4. «Українець живе у сприятливому та  чистому навколишньому середовищі»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Погіршення стану довкілля за рахунок забруднення  атмосферного повітря та водних об'єктів від діяльності промислових підприємств</w:t>
      </w:r>
    </w:p>
    <w:p>
      <w:pPr/>
      <w:r>
        <w:rPr>
          <w:b w:val="1"/>
          <w:bCs w:val="1"/>
        </w:rPr>
        <w:t xml:space="preserve">1.2. Носій проблеми </w:t>
      </w:r>
    </w:p>
    <w:p>
      <w:pPr/>
      <w:r>
        <w:rPr/>
        <w:t xml:space="preserve">Населення великих міст України та регіонів присутності підприємств - забруднювачів</w:t>
      </w:r>
    </w:p>
    <w:p>
      <w:pPr/>
      <w:r>
        <w:rPr>
          <w:b w:val="1"/>
          <w:bCs w:val="1"/>
        </w:rPr>
        <w:t xml:space="preserve">1.3. Масштаб проблеми: Загальнонаціональна</w:t>
      </w:r>
    </w:p>
    <w:p>
      <w:pPr/>
      <w:r>
        <w:rPr/>
        <w:t xml:space="preserve">Концентрований вплив відчуває біля 12 млн українців, при тому надвеликі міста - 9,5 млн, регіони присутності забруднювачів – 2,1 млн (збірник «Чисельність наявного населення України» </w:t>
      </w:r>
      <w:hyperlink r:id="rId7" w:history="1">
        <w:r>
          <w:rPr/>
          <w:t xml:space="preserve">Державного комітету статистики України</w:t>
        </w:r>
      </w:hyperlink>
      <w:r>
        <w:rPr/>
        <w:t xml:space="preserve"> за 2014 р.)</w:t>
      </w:r>
    </w:p>
    <w:p>
      <w:pPr/>
      <w:r>
        <w:rPr>
          <w:b w:val="1"/>
          <w:bCs w:val="1"/>
        </w:rPr>
        <w:t xml:space="preserve">1.4. Гострота проблеми: Середня</w:t>
      </w:r>
    </w:p>
    <w:p>
      <w:pPr/>
      <w:r>
        <w:rPr/>
        <w:t xml:space="preserve">На 13 місці  серед особистих проблем громадян (опитування групи “Рейтинг”)</w:t>
      </w:r>
    </w:p>
    <w:p>
      <w:pPr/>
      <w:r>
        <w:rPr>
          <w:b w:val="1"/>
          <w:bCs w:val="1"/>
        </w:rPr>
        <w:t xml:space="preserve">1.5. Динаміка проблеми:  Негативна</w:t>
      </w:r>
    </w:p>
    <w:p>
      <w:pPr/>
      <w:r>
        <w:rPr/>
        <w:t xml:space="preserve">У 2019 р вийшла </w:t>
      </w:r>
      <w:r>
        <w:rPr>
          <w:b w:val="1"/>
          <w:bCs w:val="1"/>
        </w:rPr>
        <w:t xml:space="preserve">на 1 місце</w:t>
      </w:r>
      <w:r>
        <w:rPr/>
        <w:t xml:space="preserve"> за актуальністю відсунувши навіть ”Війни та конфлікти” серед </w:t>
      </w:r>
      <w:r>
        <w:rPr>
          <w:b w:val="1"/>
          <w:bCs w:val="1"/>
        </w:rPr>
        <w:t xml:space="preserve">проблем майбутніх поколінь</w:t>
      </w:r>
      <w:r>
        <w:rPr/>
        <w:t xml:space="preserve">.***</w:t>
      </w:r>
    </w:p>
    <w:p>
      <w:pPr/>
      <w:r>
        <w:rPr/>
        <w:t xml:space="preserve"> В подальшому гострота буде збільшуватись за рахунок:</w:t>
      </w:r>
    </w:p>
    <w:p>
      <w:pPr/>
      <w:r>
        <w:rPr/>
        <w:t xml:space="preserve">- прогнозного економічного зростання (+40%ВВП за 5 років). </w:t>
      </w:r>
    </w:p>
    <w:p>
      <w:pPr/>
      <w:r>
        <w:rPr/>
        <w:t xml:space="preserve">- покращення рівня життя та екологічної обізнаності населення.</w:t>
      </w:r>
    </w:p>
    <w:p>
      <w:pPr/>
      <w:r>
        <w:rPr/>
        <w:t xml:space="preserve"> </w:t>
      </w:r>
    </w:p>
    <w:p>
      <w:pPr/>
      <w:r>
        <w:rPr/>
        <w:t xml:space="preserve">*** опитування “Socis”</w:t>
      </w:r>
    </w:p>
    <w:p>
      <w:pPr/>
      <w:r>
        <w:rPr>
          <w:b w:val="1"/>
          <w:bCs w:val="1"/>
        </w:rPr>
        <w:t xml:space="preserve">1.6. Причини проблеми</w:t>
      </w:r>
    </w:p>
    <w:p>
      <w:pPr/>
      <w:r>
        <w:rPr/>
        <w:t xml:space="preserve">Причина 1 - Застарілість технологій та методів управління виробництвом, що призводить до високого рівня забруднення атмосферного повітря, поверхневих та ґрунтових вод та накопичення промислових відходів</w:t>
      </w:r>
    </w:p>
    <w:p>
      <w:pPr/>
      <w:r>
        <w:rPr/>
        <w:t xml:space="preserve">Причина 2 - Збільшення кількості пересувних джерел викидів та невідповідність їх сучасним екологічним нормам</w:t>
      </w:r>
    </w:p>
    <w:p>
      <w:pPr/>
      <w:r>
        <w:rPr/>
        <w:t xml:space="preserve">Причина 3 - Неощадливе та нераціональне водокористування яке призводить  до забруднення вод (поверхневих, підземних, морських)</w:t>
      </w:r>
    </w:p>
    <w:p>
      <w:pPr/>
      <w:r>
        <w:rPr/>
        <w:t xml:space="preserve">Причина 4 - Велика частка використання викопного палива в енергетичному міксі</w:t>
      </w:r>
    </w:p>
    <w:p>
      <w:pPr/>
      <w:r>
        <w:rPr/>
        <w:t xml:space="preserve">Причина 5 - Недосконала системи державного регулювання, а також нагляду (контролю) в сфері охорони навколишнього середовища. (Забруднювачу дешевше сплатити штраф ніж модернізуватися)</w:t>
      </w:r>
    </w:p>
    <w:p>
      <w:pPr/>
      <w:r>
        <w:rPr>
          <w:b w:val="1"/>
          <w:bCs w:val="1"/>
        </w:rPr>
        <w:t xml:space="preserve">1.7. Показники ефективності політики</w:t>
      </w:r>
    </w:p>
    <w:p>
      <w:pPr>
        <w:numPr>
          <w:ilvl w:val="0"/>
          <w:numId w:val="1"/>
        </w:numPr>
      </w:pPr>
      <w:r>
        <w:rPr/>
        <w:t xml:space="preserve">Зменшення рівня забруднення довкілля від життєдіяльності людини, зокрема зменшення викидів забруднюючих речовин в атмосферне повітря від стаціонарних та пересувних джерел</w:t>
      </w:r>
    </w:p>
    <w:p>
      <w:pPr>
        <w:numPr>
          <w:ilvl w:val="0"/>
          <w:numId w:val="1"/>
        </w:numPr>
      </w:pPr>
      <w:r>
        <w:rPr/>
        <w:t xml:space="preserve">Зменшення рівня забруднення довкілля від життєдіяльності людини, зокрема зменшення скидів забруднених стічних вод у водні об’єкти</w:t>
      </w:r>
    </w:p>
    <w:p>
      <w:pPr>
        <w:numPr>
          <w:ilvl w:val="0"/>
          <w:numId w:val="1"/>
        </w:numPr>
      </w:pPr>
      <w:r>
        <w:rPr/>
        <w:t xml:space="preserve">Зменшення рівня забруднення довкілля від життєдіяльності людини, зокрема підвищення рівня безпеки атомних електростанцій</w:t>
      </w:r>
    </w:p>
    <w:p>
      <w:pPr>
        <w:numPr>
          <w:ilvl w:val="0"/>
          <w:numId w:val="1"/>
        </w:numPr>
      </w:pPr>
      <w:r>
        <w:rPr/>
        <w:t xml:space="preserve">Зменшення рівня забруднення довкілля від життєдіяльності людини, зокрема в енергетичному міксі максимально використовуються джерела енергії, що мають менший шкідливий вплив на навколишнє середовище</w:t>
      </w:r>
    </w:p>
    <w:p>
      <w:pPr>
        <w:numPr>
          <w:ilvl w:val="0"/>
          <w:numId w:val="1"/>
        </w:numPr>
      </w:pPr>
      <w:r>
        <w:rPr/>
        <w:t xml:space="preserve">Зменшення рівня забруднення довкілля від життєдіяльності людини, зокрема притягнення юридичних осіб до відповідальності за порушення природоохоронного законодавства</w:t>
      </w:r>
    </w:p>
    <w:p>
      <w:pPr>
        <w:numPr>
          <w:ilvl w:val="0"/>
          <w:numId w:val="1"/>
        </w:numPr>
      </w:pPr>
      <w:r>
        <w:rPr/>
        <w:t xml:space="preserve">Зменшення рівня забруднення довкілля від життєдіяльності людини, зокрема зменшення нітратного забруднення ґрунтів та водойм</w:t>
      </w:r>
    </w:p>
    <w:p>
      <w:pPr/>
      <w:r>
        <w:rPr>
          <w:b w:val="1"/>
          <w:bCs w:val="1"/>
        </w:rPr>
        <w:t xml:space="preserve">1.8. Опис чинної державної політики щодо вирішення проблеми / її причин.</w:t>
      </w:r>
    </w:p>
    <w:p>
      <w:pPr/>
      <w:r>
        <w:rPr/>
        <w:t xml:space="preserve">Діюча державна  політика сформована на базі застарілих технічних регламентів та нормативів, не відповідає міжнародним зобов'язанням України в частині виконання Угоди про асоціацію між Україною та ЄС щодо наближення Законодавства України до норм права ЄС, а саме:</w:t>
      </w:r>
    </w:p>
    <w:p>
      <w:pPr/>
      <w:r>
        <w:rPr/>
        <w:t xml:space="preserve">директиви  2010/75/ЄС (Про промислове забруднення), 2008/98/ЄС (Про відходи), 2000/60/ЄС (Сфери водної політики), 2008/56/ЄС, в тому числі:</w:t>
      </w:r>
    </w:p>
    <w:p>
      <w:pPr/>
      <w:r>
        <w:rPr/>
        <w:t xml:space="preserve">- Гранично допустимі концентрації викидів сформовані на підставі нормативів розроблених і затверджених на базі поточних показників.</w:t>
      </w:r>
    </w:p>
    <w:p>
      <w:pPr/>
      <w:r>
        <w:rPr/>
        <w:t xml:space="preserve">-  Система моніторингу атмосферного повітря не є інформативною, побудована на підході відбір/аналіз, що робить висновки відтермінованими у часі. Не відповідає жодній інтегрованій системі показників визнаних в Європі чи в світі.</w:t>
      </w:r>
    </w:p>
    <w:p>
      <w:pPr/>
      <w:r>
        <w:rPr/>
        <w:t xml:space="preserve">-   Вади в правилах тимчасового ввезення транспортних засобів на територію України призводять до неконтрольованого ввозу автомобілів що не відповідають екологічним нормам.</w:t>
      </w:r>
    </w:p>
    <w:p>
      <w:pPr/>
      <w:r>
        <w:rPr/>
        <w:t xml:space="preserve">-   Не визначені головні засади політики у сфері охорони вод та пріоритети охорони довкілля Азовського та Чорного морів.</w:t>
      </w:r>
    </w:p>
    <w:p>
      <w:pPr/>
      <w:r>
        <w:rPr/>
        <w:t xml:space="preserve">- Діюче регулювання у сфері екологічного контролю стимулює суб'єктів господарювання до недопуску інспекції до об'єкту контролю,  породжує корупцію за рахунок дискреції при прийнятті рішень про накладання штрафів та компенсації збитків. Рівень оплати праці інспекторів наднизький, правова захищеність не визначена. Функції природоохоронного контролю розпорошені між ЦОВВ</w:t>
      </w:r>
    </w:p>
    <w:p>
      <w:pPr/>
      <w:r>
        <w:rPr>
          <w:b w:val="1"/>
          <w:bCs w:val="1"/>
        </w:rPr>
        <w:t xml:space="preserve">2.	ПРОПОНОВАНИЙ КУРС ПОЛІТИКИ</w:t>
      </w:r>
    </w:p>
    <w:p>
      <w:pPr/>
      <w:r>
        <w:rPr>
          <w:b w:val="1"/>
          <w:bCs w:val="1"/>
        </w:rPr>
        <w:t xml:space="preserve">2.1. Підціль 1 “Впровадження “Найкращих доступних технологій та методів управління” на підприємствах згідно переліку директиви 2010/75/ЄС  (best available techniques)”</w:t>
      </w:r>
    </w:p>
    <w:p>
      <w:pPr/>
      <w:r>
        <w:rPr>
          <w:b w:val="1"/>
          <w:bCs w:val="1"/>
        </w:rPr>
        <w:t xml:space="preserve">Показники результативності: </w:t>
      </w:r>
    </w:p>
    <w:p>
      <w:pPr>
        <w:numPr>
          <w:ilvl w:val="0"/>
          <w:numId w:val="1"/>
        </w:numPr>
      </w:pPr>
      <w:r>
        <w:rPr/>
        <w:t xml:space="preserve">Зменшення рівня забруднення довкілля за рахунок зменшення викидів забруднюючих речовин на 20%</w:t>
      </w:r>
    </w:p>
    <w:p>
      <w:pPr/>
      <w:r>
        <w:rPr>
          <w:b w:val="1"/>
          <w:bCs w:val="1"/>
        </w:rPr>
        <w:t xml:space="preserve">Завдання до підцілі 1: </w:t>
      </w:r>
    </w:p>
    <w:p>
      <w:pPr>
        <w:numPr>
          <w:ilvl w:val="0"/>
          <w:numId w:val="1"/>
        </w:numPr>
      </w:pPr>
      <w:r>
        <w:rPr/>
        <w:t xml:space="preserve">Підвищення ефективності державного регулювання у сфері промислового забруднення (Імплементація відповідних положень директиви 2010/75/ЄС)</w:t>
      </w:r>
    </w:p>
    <w:p>
      <w:pPr>
        <w:numPr>
          <w:ilvl w:val="0"/>
          <w:numId w:val="1"/>
        </w:numPr>
      </w:pPr>
      <w:r>
        <w:rPr/>
        <w:t xml:space="preserve">Зміцнення інституційної спроможності органів, відповідальних за видачу дозволів у сфері охорони навколишнього природного середовища</w:t>
      </w:r>
    </w:p>
    <w:p>
      <w:pPr>
        <w:numPr>
          <w:ilvl w:val="0"/>
          <w:numId w:val="1"/>
        </w:numPr>
      </w:pPr>
      <w:r>
        <w:rPr/>
        <w:t xml:space="preserve">Забезпечення громадського доступу до інформації про викиди забруднень у повітря, воду та ґрунт</w:t>
      </w:r>
    </w:p>
    <w:p>
      <w:pPr>
        <w:numPr>
          <w:ilvl w:val="0"/>
          <w:numId w:val="1"/>
        </w:numPr>
      </w:pPr>
      <w:r>
        <w:rPr/>
        <w:t xml:space="preserve">Створення умов для зменшення об'ємів накопичення промислових відходів</w:t>
      </w:r>
    </w:p>
    <w:p>
      <w:pPr>
        <w:numPr>
          <w:ilvl w:val="0"/>
          <w:numId w:val="1"/>
        </w:numPr>
      </w:pPr>
      <w:r>
        <w:rPr/>
        <w:t xml:space="preserve">Запровадження автоматизованої системи збирання, аналізу та поширення інтегрованих даних про стан атмосферного повітря, в тому числі відповідно  до кращих світових практик (Air Quality Index або інших)</w:t>
      </w:r>
    </w:p>
    <w:p>
      <w:pPr/>
      <w:r>
        <w:rPr>
          <w:b w:val="1"/>
          <w:bCs w:val="1"/>
        </w:rPr>
        <w:t xml:space="preserve">2.2. Підціль 2 “Зниження техногенного тиску пересувних джерел викидів на стан атмосферного повітря”</w:t>
      </w:r>
    </w:p>
    <w:p>
      <w:pPr/>
      <w:r>
        <w:rPr>
          <w:b w:val="1"/>
          <w:bCs w:val="1"/>
        </w:rPr>
        <w:t xml:space="preserve">Показники результативності: </w:t>
      </w:r>
    </w:p>
    <w:p>
      <w:pPr>
        <w:numPr>
          <w:ilvl w:val="0"/>
          <w:numId w:val="1"/>
        </w:numPr>
      </w:pPr>
      <w:r>
        <w:rPr/>
        <w:t xml:space="preserve">Зростання частки електромобілів та “гібридів” від загальної кількості імпортованих транспортних засобів</w:t>
      </w:r>
    </w:p>
    <w:p>
      <w:pPr>
        <w:numPr>
          <w:ilvl w:val="0"/>
          <w:numId w:val="1"/>
        </w:numPr>
      </w:pPr>
      <w:r>
        <w:rPr/>
        <w:t xml:space="preserve">Зростання загальної протяжності залізниць що електрифіковані</w:t>
      </w:r>
    </w:p>
    <w:p>
      <w:pPr/>
      <w:r>
        <w:rPr>
          <w:b w:val="1"/>
          <w:bCs w:val="1"/>
        </w:rPr>
        <w:t xml:space="preserve">Завдання до підцілі 2: </w:t>
      </w:r>
    </w:p>
    <w:p>
      <w:pPr>
        <w:numPr>
          <w:ilvl w:val="0"/>
          <w:numId w:val="1"/>
        </w:numPr>
      </w:pPr>
      <w:r>
        <w:rPr/>
        <w:t xml:space="preserve">Збільшення частки автомобілів, які відповідають і   екологічним нормам ЄВРО - 6</w:t>
      </w:r>
    </w:p>
    <w:p>
      <w:pPr>
        <w:numPr>
          <w:ilvl w:val="0"/>
          <w:numId w:val="1"/>
        </w:numPr>
      </w:pPr>
      <w:r>
        <w:rPr/>
        <w:t xml:space="preserve">Електрифікація залізничних шляхів загального користування</w:t>
      </w:r>
    </w:p>
    <w:p>
      <w:pPr>
        <w:numPr>
          <w:ilvl w:val="0"/>
          <w:numId w:val="1"/>
        </w:numPr>
      </w:pPr>
      <w:r>
        <w:rPr/>
        <w:t xml:space="preserve">Збільшення частки електричних автомобілів та “гібридів”</w:t>
      </w:r>
    </w:p>
    <w:p>
      <w:pPr/>
      <w:r>
        <w:rPr>
          <w:b w:val="1"/>
          <w:bCs w:val="1"/>
        </w:rPr>
        <w:t xml:space="preserve">2.3. Підціль 3 “Запровадження принципів ощадливого та раціонального водокористування, зменшення скидів забруднених стічних вод у водні об’єкти”</w:t>
      </w:r>
    </w:p>
    <w:p>
      <w:pPr/>
      <w:r>
        <w:rPr>
          <w:b w:val="1"/>
          <w:bCs w:val="1"/>
        </w:rPr>
        <w:t xml:space="preserve">Показники результативності: </w:t>
      </w:r>
    </w:p>
    <w:p>
      <w:pPr>
        <w:numPr>
          <w:ilvl w:val="0"/>
          <w:numId w:val="1"/>
        </w:numPr>
      </w:pPr>
      <w:r>
        <w:rPr/>
        <w:t xml:space="preserve">Досягнення “доброго” стану водойм та річок у розумінні Рамкової Водної директиви ЄС</w:t>
      </w:r>
    </w:p>
    <w:p>
      <w:pPr/>
      <w:r>
        <w:rPr>
          <w:b w:val="1"/>
          <w:bCs w:val="1"/>
        </w:rPr>
        <w:t xml:space="preserve">Завдання до підцілі 3: </w:t>
      </w:r>
    </w:p>
    <w:p>
      <w:pPr>
        <w:numPr>
          <w:ilvl w:val="0"/>
          <w:numId w:val="1"/>
        </w:numPr>
      </w:pPr>
      <w:r>
        <w:rPr/>
        <w:t xml:space="preserve">Визначення головних засад державної політики у сфері охорони вод (поверхневих, підземних, морських)</w:t>
      </w:r>
    </w:p>
    <w:p>
      <w:pPr>
        <w:numPr>
          <w:ilvl w:val="0"/>
          <w:numId w:val="1"/>
        </w:numPr>
      </w:pPr>
      <w:r>
        <w:rPr/>
        <w:t xml:space="preserve">Актуалізація механізмів практичної реалізації державної водної політики</w:t>
      </w:r>
    </w:p>
    <w:p>
      <w:pPr>
        <w:numPr>
          <w:ilvl w:val="0"/>
          <w:numId w:val="1"/>
        </w:numPr>
      </w:pPr>
      <w:r>
        <w:rPr/>
        <w:t xml:space="preserve">Визначення коротко-, середньо- та довгострокових пріоритетів державної політики щодо охорони та відтворення довкілля Чорного та Азовського морів</w:t>
      </w:r>
    </w:p>
    <w:p>
      <w:pPr>
        <w:numPr>
          <w:ilvl w:val="0"/>
          <w:numId w:val="1"/>
        </w:numPr>
      </w:pPr>
      <w:r>
        <w:rPr/>
        <w:t xml:space="preserve">Визначення науково-обґрунтованих рішень, спрямованих на припинення забруднення вод, пов’язаного із скиданням високомінералізованих шахтних вод, зокрема, на прикладі гірничовидобувних підприємств Кривбасу</w:t>
      </w:r>
    </w:p>
    <w:p>
      <w:pPr>
        <w:numPr>
          <w:ilvl w:val="0"/>
          <w:numId w:val="1"/>
        </w:numPr>
      </w:pPr>
      <w:r>
        <w:rPr/>
        <w:t xml:space="preserve">Удосконалення механізмів стимулювання раціонального (невиснажливого) використання водних ресурсів, реалізація принципу «водокористувач і забруднювач платить» шляхом оптимізації екологічного податку, плати за забруднення вод та механізмів міжбюджетного перерозподілу відповідних надходжень</w:t>
      </w:r>
    </w:p>
    <w:p>
      <w:pPr/>
      <w:r>
        <w:rPr>
          <w:b w:val="1"/>
          <w:bCs w:val="1"/>
        </w:rPr>
        <w:t xml:space="preserve">2.4. Підціль 4 “Збільшення в загальному енергобалансі України відсотку енергії для виробництва якої не використовуються викопні види палива”</w:t>
      </w:r>
    </w:p>
    <w:p>
      <w:pPr/>
      <w:r>
        <w:rPr>
          <w:b w:val="1"/>
          <w:bCs w:val="1"/>
        </w:rPr>
        <w:t xml:space="preserve">Показники результативності: </w:t>
      </w:r>
    </w:p>
    <w:p>
      <w:pPr>
        <w:numPr>
          <w:ilvl w:val="0"/>
          <w:numId w:val="1"/>
        </w:numPr>
      </w:pPr>
      <w:r>
        <w:rPr/>
        <w:t xml:space="preserve">Збільшення частки “чистої енергії” в енергобалансі</w:t>
      </w:r>
    </w:p>
    <w:p>
      <w:pPr/>
      <w:r>
        <w:rPr>
          <w:b w:val="1"/>
          <w:bCs w:val="1"/>
        </w:rPr>
        <w:t xml:space="preserve">Завдання до підцілі 4: </w:t>
      </w:r>
    </w:p>
    <w:p>
      <w:pPr>
        <w:numPr>
          <w:ilvl w:val="0"/>
          <w:numId w:val="1"/>
        </w:numPr>
      </w:pPr>
      <w:r>
        <w:rPr/>
        <w:t xml:space="preserve">Забезпечення зростання частки екологічно чистої, вуглецево-нейтральної відновлюваної енергетики в енергетичному балансі країни</w:t>
      </w:r>
    </w:p>
    <w:p>
      <w:pPr>
        <w:numPr>
          <w:ilvl w:val="0"/>
          <w:numId w:val="1"/>
        </w:numPr>
      </w:pPr>
      <w:r>
        <w:rPr/>
        <w:t xml:space="preserve">Усунення мережевих і балансових обмежень Об'єднаної Енергетичної системи України щодо інтеграції об’єктів Відновлюваних джерел енергії</w:t>
      </w:r>
    </w:p>
    <w:p>
      <w:pPr>
        <w:numPr>
          <w:ilvl w:val="0"/>
          <w:numId w:val="1"/>
        </w:numPr>
      </w:pPr>
      <w:r>
        <w:rPr/>
        <w:t xml:space="preserve">Збільшення частки енергії з відновлюваних джерел у валовому кінцевому обсязі споживання енергії на транспорті за рахунок стимулювання виробництва сталих рідких біопалив</w:t>
      </w:r>
    </w:p>
    <w:p>
      <w:pPr>
        <w:numPr>
          <w:ilvl w:val="0"/>
          <w:numId w:val="1"/>
        </w:numPr>
      </w:pPr>
      <w:r>
        <w:rPr/>
        <w:t xml:space="preserve">Створення законодавчого механізму стимулювання розвитку ринку біометану для заміщення імпортованого газу</w:t>
      </w:r>
    </w:p>
    <w:p>
      <w:pPr/>
      <w:r>
        <w:rPr>
          <w:b w:val="1"/>
          <w:bCs w:val="1"/>
        </w:rPr>
        <w:t xml:space="preserve">2.5. Підціль 5 “Вдосконалення системи державного нагляду (контролю) в сфері охорони навколишнього середовища”</w:t>
      </w:r>
    </w:p>
    <w:p>
      <w:pPr/>
      <w:r>
        <w:rPr>
          <w:b w:val="1"/>
          <w:bCs w:val="1"/>
        </w:rPr>
        <w:t xml:space="preserve">Показники результативності: </w:t>
      </w:r>
    </w:p>
    <w:p>
      <w:pPr>
        <w:numPr>
          <w:ilvl w:val="0"/>
          <w:numId w:val="1"/>
        </w:numPr>
      </w:pPr>
      <w:r>
        <w:rPr/>
        <w:t xml:space="preserve">Зменшення фактів виявлення корупційних вчинків, відсутність повідомлень про недопуск, зменшення оскаржень в судовому порядку результатів перевірок - накладання штрафів та нарахування збитків</w:t>
      </w:r>
    </w:p>
    <w:p>
      <w:pPr/>
      <w:r>
        <w:rPr>
          <w:b w:val="1"/>
          <w:bCs w:val="1"/>
        </w:rPr>
        <w:t xml:space="preserve">Завдання до підцілі 5: </w:t>
      </w:r>
    </w:p>
    <w:p>
      <w:pPr>
        <w:numPr>
          <w:ilvl w:val="0"/>
          <w:numId w:val="1"/>
        </w:numPr>
      </w:pPr>
      <w:r>
        <w:rPr/>
        <w:t xml:space="preserve">Реформування системи державного екологічного контролю в Україні. Імплементація рекомендацій ЄС № 2001/331/ЄС від 4 квітня 2001 року “Про мінімальні критерії для проведення екологічних інспекцій в країнах-членах ЄС” та вимог Директив 2010/75/ЕС та регламен</w:t>
      </w:r>
    </w:p>
    <w:p>
      <w:pPr>
        <w:numPr>
          <w:ilvl w:val="0"/>
          <w:numId w:val="1"/>
        </w:numPr>
      </w:pPr>
      <w:r>
        <w:rPr/>
        <w:t xml:space="preserve">Посилення відповідальності за порушення екологічного законодавства</w:t>
      </w:r>
    </w:p>
    <w:p>
      <w:pPr>
        <w:numPr>
          <w:ilvl w:val="0"/>
          <w:numId w:val="1"/>
        </w:numPr>
      </w:pPr>
      <w:r>
        <w:rPr/>
        <w:t xml:space="preserve">Створення нової екологічної інспекції шляхом об'єднання всіх природоохоронних контрольних повноважень в одному ЦОВВ з правоохоронними функціями</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Впровадження “Найкращих доступних технологій та методів управління” на підприємствах згідно переліку директиви 2010/75/ЄС  (best available techniques)</w:t>
            </w:r>
          </w:p>
        </w:tc>
        <w:tc>
          <w:tcPr>
            <w:vAlign w:val="center"/>
            <w:vMerge w:val="restart"/>
          </w:tcPr>
          <w:p>
            <w:pPr>
              <w:jc w:val="center"/>
            </w:pPr>
            <w:r>
              <w:rPr>
                <w:sz w:val="20"/>
                <w:szCs w:val="20"/>
              </w:rPr>
              <w:t xml:space="preserve">Підвищення ефективності державного регулювання у сфері промислового забруднення (Імплементація відповідних положень директиви 2010/75/ЄС)</w:t>
            </w:r>
          </w:p>
        </w:tc>
        <w:tc>
          <w:tcPr>
            <w:vAlign w:val="center"/>
          </w:tcPr>
          <w:p>
            <w:pPr>
              <w:jc w:val="center"/>
            </w:pPr>
            <w:r>
              <w:rPr>
                <w:sz w:val="20"/>
                <w:szCs w:val="20"/>
              </w:rPr>
              <w:t xml:space="preserve">1.Затвердження Урядом плану заходів  з впровадження Концепції  реалізації державної політики у сфері промислового забруднення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Мінеконенерго; Мінекономіки; Мінрегіон; Мінінфраструктури; Мінфін; МОЗ; ДРС; Держпродспоживслужба; Мін'юст</w:t>
            </w:r>
          </w:p>
        </w:tc>
      </w:tr>
      <w:tr>
        <w:trPr/>
        <w:tc>
          <w:tcPr>
            <w:vMerge w:val="continue"/>
          </w:tcPr>
          <w:p/>
        </w:tc>
        <w:tc>
          <w:tcPr>
            <w:vMerge w:val="continue"/>
          </w:tcPr>
          <w:p/>
        </w:tc>
        <w:tc>
          <w:tcPr>
            <w:vAlign w:val="center"/>
          </w:tcPr>
          <w:p>
            <w:pPr>
              <w:jc w:val="center"/>
            </w:pPr>
            <w:r>
              <w:rPr>
                <w:sz w:val="20"/>
                <w:szCs w:val="20"/>
              </w:rPr>
              <w:t xml:space="preserve">2. Розроблення та подання ЗУ "Про запобігання, зменшення та конроль промислового забруднення"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Мінеконенерго; Мінекономіки; Мінрегіон; Мінінфраструктури; Мінфін; МОЗ; ДРС; Держпродспоживслужба; Мін'юст</w:t>
            </w:r>
          </w:p>
        </w:tc>
      </w:tr>
      <w:tr>
        <w:trPr/>
        <w:tc>
          <w:tcPr>
            <w:vMerge w:val="continue"/>
          </w:tcPr>
          <w:p/>
        </w:tc>
        <w:tc>
          <w:tcPr>
            <w:vMerge w:val="continue"/>
          </w:tcPr>
          <w:p/>
        </w:tc>
        <w:tc>
          <w:tcPr>
            <w:vAlign w:val="center"/>
          </w:tcPr>
          <w:p>
            <w:pPr>
              <w:jc w:val="center"/>
            </w:pPr>
            <w:r>
              <w:rPr>
                <w:sz w:val="20"/>
                <w:szCs w:val="20"/>
              </w:rPr>
              <w:t xml:space="preserve">3. Розроблення та подання до КМУ проектів актів на виконання Закону</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Мінеконенерго; Мінекономіки; Мінрегіон; Мінінфраструктури; Мінфін; МОЗ; ДРС; Держпродспоживслужба; Мін'юст</w:t>
            </w:r>
          </w:p>
        </w:tc>
      </w:tr>
      <w:tr>
        <w:trPr/>
        <w:tc>
          <w:tcPr>
            <w:vMerge w:val="continue"/>
          </w:tcPr>
          <w:p/>
        </w:tc>
        <w:tc>
          <w:tcPr>
            <w:vMerge w:val="continue"/>
          </w:tcPr>
          <w:p/>
        </w:tc>
        <w:tc>
          <w:tcPr>
            <w:vAlign w:val="center"/>
          </w:tcPr>
          <w:p>
            <w:pPr>
              <w:jc w:val="center"/>
            </w:pPr>
            <w:r>
              <w:rPr>
                <w:sz w:val="20"/>
                <w:szCs w:val="20"/>
              </w:rPr>
              <w:t xml:space="preserve">4. Розроблення проектів наказів Мінекооенерго</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28-02-2021</w:t>
            </w:r>
          </w:p>
        </w:tc>
        <w:tc>
          <w:tcPr>
            <w:vAlign w:val="center"/>
          </w:tcPr>
          <w:p>
            <w:pPr>
              <w:jc w:val="center"/>
            </w:pPr>
            <w:r>
              <w:rPr>
                <w:sz w:val="20"/>
                <w:szCs w:val="20"/>
              </w:rPr>
              <w:t xml:space="preserve">Мінеконенерго; Мінекономіки; Мінрегіон; Мінінфраструктури; Мінфін; МОЗ; ДРС; Держпродспоживслужба; Мін'юст</w:t>
            </w:r>
          </w:p>
        </w:tc>
      </w:tr>
      <w:tr>
        <w:trPr/>
        <w:tc>
          <w:tcPr>
            <w:vMerge w:val="continue"/>
          </w:tcPr>
          <w:p/>
        </w:tc>
        <w:tc>
          <w:tcPr>
            <w:vMerge w:val="continue"/>
          </w:tcPr>
          <w:p/>
        </w:tc>
        <w:tc>
          <w:tcPr>
            <w:vAlign w:val="center"/>
          </w:tcPr>
          <w:p>
            <w:pPr>
              <w:jc w:val="center"/>
            </w:pPr>
            <w:r>
              <w:rPr>
                <w:sz w:val="20"/>
                <w:szCs w:val="20"/>
              </w:rPr>
              <w:t xml:space="preserve">5.  Розроблення проектів наказів Мінекоенерго про затвердження переліків НДТМ.(1-3 категорія)</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Мінеконенерго; Мінекономіки; Мінрегіон; Мінінфраструктури; Мінфін; МОЗ; ДРС; Держпродспоживслужба; Мін'юст</w:t>
            </w:r>
          </w:p>
        </w:tc>
      </w:tr>
      <w:tr>
        <w:trPr/>
        <w:tc>
          <w:tcPr>
            <w:vMerge w:val="continue"/>
          </w:tcPr>
          <w:p/>
        </w:tc>
        <w:tc>
          <w:tcPr>
            <w:vMerge w:val="continue"/>
          </w:tcPr>
          <w:p/>
        </w:tc>
        <w:tc>
          <w:tcPr>
            <w:vAlign w:val="center"/>
          </w:tcPr>
          <w:p>
            <w:pPr>
              <w:jc w:val="center"/>
            </w:pPr>
            <w:r>
              <w:rPr>
                <w:sz w:val="20"/>
                <w:szCs w:val="20"/>
              </w:rPr>
              <w:t xml:space="preserve">6.   Розроблення проектів наказів Мінекоенерго про затвердження переліків НДТМ.(4-6 категорія)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Мінеконенерго; Мінекономіки; Мінрегіон; Мінінфраструктури; Мінфін; МОЗ; ДРС; Держпродспоживслужба; Мін'юст</w:t>
            </w:r>
          </w:p>
        </w:tc>
      </w:tr>
      <w:tr>
        <w:trPr/>
        <w:tc>
          <w:tcPr>
            <w:vMerge w:val="continue"/>
          </w:tcPr>
          <w:p/>
        </w:tc>
        <w:tc>
          <w:tcPr>
            <w:vMerge w:val="continue"/>
          </w:tcPr>
          <w:p/>
        </w:tc>
        <w:tc>
          <w:tcPr>
            <w:vAlign w:val="center"/>
          </w:tcPr>
          <w:p>
            <w:pPr>
              <w:jc w:val="center"/>
            </w:pPr>
            <w:r>
              <w:rPr>
                <w:sz w:val="20"/>
                <w:szCs w:val="20"/>
              </w:rPr>
              <w:t xml:space="preserve">7.Розроблення проектів НПА про затвердження нормативів для окремих видів діяльності глав III-VI з метою видачі інтегрованих та уніфікованих дозволів</w:t>
            </w:r>
          </w:p>
        </w:tc>
        <w:tc>
          <w:tcPr>
            <w:tcW w:w="1500" w:type="dxa"/>
            <w:vAlign w:val="center"/>
          </w:tcPr>
          <w:p>
            <w:pPr>
              <w:jc w:val="center"/>
            </w:pPr>
            <w:r>
              <w:rPr>
                <w:sz w:val="20"/>
                <w:szCs w:val="20"/>
              </w:rPr>
              <w:t xml:space="preserve">01-01-2025</w:t>
            </w:r>
          </w:p>
        </w:tc>
        <w:tc>
          <w:tcPr>
            <w:tcW w:w="1500" w:type="dxa"/>
            <w:vAlign w:val="center"/>
          </w:tcPr>
          <w:p>
            <w:pPr>
              <w:jc w:val="center"/>
            </w:pPr>
            <w:r>
              <w:rPr>
                <w:sz w:val="20"/>
                <w:szCs w:val="20"/>
              </w:rPr>
              <w:t xml:space="preserve">31-12-2028</w:t>
            </w:r>
          </w:p>
        </w:tc>
        <w:tc>
          <w:tcPr>
            <w:vAlign w:val="center"/>
          </w:tcPr>
          <w:p>
            <w:pPr>
              <w:jc w:val="center"/>
            </w:pPr>
            <w:r>
              <w:rPr>
                <w:sz w:val="20"/>
                <w:szCs w:val="20"/>
              </w:rPr>
              <w:t xml:space="preserve">Мінеконенерго; Мінекономіки; Мінрегіон; Мінінфраструктури; Мінфін; МОЗ; ДРС; Держпродспоживслужба; Мін'юст</w:t>
            </w:r>
          </w:p>
        </w:tc>
      </w:tr>
      <w:tr>
        <w:trPr/>
        <w:tc>
          <w:tcPr>
            <w:vMerge w:val="continue"/>
          </w:tcPr>
          <w:p/>
        </w:tc>
        <w:tc>
          <w:tcPr>
            <w:vMerge w:val="continue"/>
          </w:tcPr>
          <w:p/>
        </w:tc>
        <w:tc>
          <w:tcPr>
            <w:vAlign w:val="center"/>
          </w:tcPr>
          <w:p>
            <w:pPr>
              <w:jc w:val="center"/>
            </w:pPr>
            <w:r>
              <w:rPr>
                <w:sz w:val="20"/>
                <w:szCs w:val="20"/>
              </w:rPr>
              <w:t xml:space="preserve">8. Розроблення національних стандартів для вимірювання обсягів та видів речовин, що викидаються та скидаються та обліку відходів. Розрахунку впливів викидів/скидів на стан здоров'я наседення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Мінеконенерго; Мінекономіки; Мінрегіон; Мінінфраструктури; Мінфін; МОЗ; ДРС; Держпродспоживслужба; Мін'юст</w:t>
            </w:r>
          </w:p>
        </w:tc>
      </w:tr>
      <w:tr>
        <w:trPr/>
        <w:tc>
          <w:tcPr>
            <w:vMerge w:val="continue"/>
          </w:tcPr>
          <w:p/>
        </w:tc>
        <w:tc>
          <w:tcPr>
            <w:vAlign w:val="center"/>
            <w:vMerge w:val="restart"/>
          </w:tcPr>
          <w:p>
            <w:pPr>
              <w:jc w:val="center"/>
            </w:pPr>
            <w:r>
              <w:rPr>
                <w:sz w:val="20"/>
                <w:szCs w:val="20"/>
              </w:rPr>
              <w:t xml:space="preserve">Зміцнення інституційної спроможності органів, відповідальних за видачу дозволів у сфері охорони навколишнього природного середовища</w:t>
            </w:r>
          </w:p>
        </w:tc>
        <w:tc>
          <w:tcPr>
            <w:vAlign w:val="center"/>
          </w:tcPr>
          <w:p>
            <w:pPr>
              <w:jc w:val="center"/>
            </w:pPr>
            <w:r>
              <w:rPr>
                <w:sz w:val="20"/>
                <w:szCs w:val="20"/>
              </w:rPr>
              <w:t xml:space="preserve">1. Створення структурного підрозділу Мінекоенерго, що забезпечуватиме формування державної політики у сфері промислового забруднення.(директорату) та підрозділу, що забезпечуватиме підготовку матеріалів для видачі інтегрованих дозволів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Мінекономіки; Мінрегіон; Мінінфраструктури; МОЗ; Мін'юст; ДСНС; Держпродспоживслужба; Держпраці; ДРС; ОДА</w:t>
            </w:r>
          </w:p>
        </w:tc>
      </w:tr>
      <w:tr>
        <w:trPr/>
        <w:tc>
          <w:tcPr>
            <w:vMerge w:val="continue"/>
          </w:tcPr>
          <w:p/>
        </w:tc>
        <w:tc>
          <w:tcPr>
            <w:vMerge w:val="continue"/>
          </w:tcPr>
          <w:p/>
        </w:tc>
        <w:tc>
          <w:tcPr>
            <w:vAlign w:val="center"/>
          </w:tcPr>
          <w:p>
            <w:pPr>
              <w:jc w:val="center"/>
            </w:pPr>
            <w:r>
              <w:rPr>
                <w:sz w:val="20"/>
                <w:szCs w:val="20"/>
              </w:rPr>
              <w:t xml:space="preserve">2. Створення робочих груп для розроблення НПА, що містять перелік НДТМ (Додаток 1 Директиви)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Мінекономіки; Мінрегіон; Мінінфраструктури; МОЗ; Мін'юст; ДСНС; Держпродспоживслужба; Держпраці; ДРС; ОДА</w:t>
            </w:r>
          </w:p>
        </w:tc>
      </w:tr>
      <w:tr>
        <w:trPr/>
        <w:tc>
          <w:tcPr>
            <w:vMerge w:val="continue"/>
          </w:tcPr>
          <w:p/>
        </w:tc>
        <w:tc>
          <w:tcPr>
            <w:vMerge w:val="continue"/>
          </w:tcPr>
          <w:p/>
        </w:tc>
        <w:tc>
          <w:tcPr>
            <w:vAlign w:val="center"/>
          </w:tcPr>
          <w:p>
            <w:pPr>
              <w:jc w:val="center"/>
            </w:pPr>
            <w:r>
              <w:rPr>
                <w:sz w:val="20"/>
                <w:szCs w:val="20"/>
              </w:rPr>
              <w:t xml:space="preserve">3. Розроблення та впровадження програм підвищення кваліфікації, проведення тренінгів для працівників ОВВ та суб'єктів господарювання</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 Мінекономіки; Мінрегіон; Мінінфраструктури; МОЗ; Мін'юст; ДСНС; Держпродспоживслужба; Держпраці; ДРС; ОДА</w:t>
            </w:r>
          </w:p>
        </w:tc>
      </w:tr>
      <w:tr>
        <w:trPr/>
        <w:tc>
          <w:tcPr>
            <w:vMerge w:val="continue"/>
          </w:tcPr>
          <w:p/>
        </w:tc>
        <w:tc>
          <w:tcPr>
            <w:vMerge w:val="continue"/>
          </w:tcPr>
          <w:p/>
        </w:tc>
        <w:tc>
          <w:tcPr>
            <w:vAlign w:val="center"/>
          </w:tcPr>
          <w:p>
            <w:pPr>
              <w:jc w:val="center"/>
            </w:pPr>
            <w:r>
              <w:rPr>
                <w:sz w:val="20"/>
                <w:szCs w:val="20"/>
              </w:rPr>
              <w:t xml:space="preserve">4. Забезпечення реалізації пілотного проекту з видачі інтегрованих дозволів</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 Мінекономіки; Мінрегіон; Мінінфраструктури; МОЗ; Мін'юст; ДСНС; Держпродспоживслужба; Держпраці; ДРС; ОДА</w:t>
            </w:r>
          </w:p>
        </w:tc>
      </w:tr>
      <w:tr>
        <w:trPr/>
        <w:tc>
          <w:tcPr>
            <w:vMerge w:val="continue"/>
          </w:tcPr>
          <w:p/>
        </w:tc>
        <w:tc>
          <w:tcPr>
            <w:vAlign w:val="center"/>
            <w:vMerge w:val="restart"/>
          </w:tcPr>
          <w:p>
            <w:pPr>
              <w:jc w:val="center"/>
            </w:pPr>
            <w:r>
              <w:rPr>
                <w:sz w:val="20"/>
                <w:szCs w:val="20"/>
              </w:rPr>
              <w:t xml:space="preserve">Забезпечення громадського доступу до інформації про викиди забруднень у повітря, воду та ґрунт</w:t>
            </w:r>
          </w:p>
        </w:tc>
        <w:tc>
          <w:tcPr>
            <w:vAlign w:val="center"/>
          </w:tcPr>
          <w:p>
            <w:pPr>
              <w:jc w:val="center"/>
            </w:pPr>
            <w:r>
              <w:rPr>
                <w:sz w:val="20"/>
                <w:szCs w:val="20"/>
              </w:rPr>
              <w:t xml:space="preserve">1. Розроблення та прийняття Постанови КМУ "Про організаційні засади  побудови системи РВПЗ в Україні"</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Мінекоенерго; Мінекономіки; Мінфін; Мінрегіон; Держпродспоживслужба; ОДА</w:t>
            </w:r>
          </w:p>
        </w:tc>
      </w:tr>
      <w:tr>
        <w:trPr/>
        <w:tc>
          <w:tcPr>
            <w:vMerge w:val="continue"/>
          </w:tcPr>
          <w:p/>
        </w:tc>
        <w:tc>
          <w:tcPr>
            <w:vMerge w:val="continue"/>
          </w:tcPr>
          <w:p/>
        </w:tc>
        <w:tc>
          <w:tcPr>
            <w:vAlign w:val="center"/>
          </w:tcPr>
          <w:p>
            <w:pPr>
              <w:jc w:val="center"/>
            </w:pPr>
            <w:r>
              <w:rPr>
                <w:sz w:val="20"/>
                <w:szCs w:val="20"/>
              </w:rPr>
              <w:t xml:space="preserve">2. Розроблення та прийняття Постанови КМУ "Про порядок збирання, аналізу та оприлюднення інформації про викиди забруднюючих речовин зі стаціонарних джерел"</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Мінекономіки; Мінфін; Мінрегіон; Держпродспоживслужба; ОДА</w:t>
            </w:r>
          </w:p>
        </w:tc>
      </w:tr>
      <w:tr>
        <w:trPr/>
        <w:tc>
          <w:tcPr>
            <w:vMerge w:val="continue"/>
          </w:tcPr>
          <w:p/>
        </w:tc>
        <w:tc>
          <w:tcPr>
            <w:vMerge w:val="continue"/>
          </w:tcPr>
          <w:p/>
        </w:tc>
        <w:tc>
          <w:tcPr>
            <w:vAlign w:val="center"/>
          </w:tcPr>
          <w:p>
            <w:pPr>
              <w:jc w:val="center"/>
            </w:pPr>
            <w:r>
              <w:rPr>
                <w:sz w:val="20"/>
                <w:szCs w:val="20"/>
              </w:rPr>
              <w:t xml:space="preserve">3. Створення структурного підрозділу в Мінекоенерго з питань впровадження системи РВПЗ</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Мінекономіки; Мінфін; Мінрегіон; Держпродспоживслужба; ОДА</w:t>
            </w:r>
          </w:p>
        </w:tc>
      </w:tr>
      <w:tr>
        <w:trPr/>
        <w:tc>
          <w:tcPr>
            <w:vMerge w:val="continue"/>
          </w:tcPr>
          <w:p/>
        </w:tc>
        <w:tc>
          <w:tcPr>
            <w:vMerge w:val="continue"/>
          </w:tcPr>
          <w:p/>
        </w:tc>
        <w:tc>
          <w:tcPr>
            <w:vAlign w:val="center"/>
          </w:tcPr>
          <w:p>
            <w:pPr>
              <w:jc w:val="center"/>
            </w:pPr>
            <w:r>
              <w:rPr>
                <w:sz w:val="20"/>
                <w:szCs w:val="20"/>
              </w:rPr>
              <w:t xml:space="preserve">4. Визначення штатної одиниці в ОДА з питань впровадження   системи РВПЗ</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Мінекономіки; Мінфін; Мінрегіон; Держпродспоживслужба; ОДА</w:t>
            </w:r>
          </w:p>
        </w:tc>
      </w:tr>
      <w:tr>
        <w:trPr/>
        <w:tc>
          <w:tcPr>
            <w:vMerge w:val="continue"/>
          </w:tcPr>
          <w:p/>
        </w:tc>
        <w:tc>
          <w:tcPr>
            <w:vMerge w:val="continue"/>
          </w:tcPr>
          <w:p/>
        </w:tc>
        <w:tc>
          <w:tcPr>
            <w:vAlign w:val="center"/>
          </w:tcPr>
          <w:p>
            <w:pPr>
              <w:jc w:val="center"/>
            </w:pPr>
            <w:r>
              <w:rPr>
                <w:sz w:val="20"/>
                <w:szCs w:val="20"/>
              </w:rPr>
              <w:t xml:space="preserve">5. Розроблення інформаційної системи шляхом створення послідовних, інтегрованих, загальнонаціональних реєстрів викидів і перенесення забруднювачів (РВПЗ)</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Мінекономіки; Мінфін; Мінрегіон; Держпродспоживслужба; ОДА</w:t>
            </w:r>
          </w:p>
        </w:tc>
      </w:tr>
      <w:tr>
        <w:trPr/>
        <w:tc>
          <w:tcPr>
            <w:vMerge w:val="continue"/>
          </w:tcPr>
          <w:p/>
        </w:tc>
        <w:tc>
          <w:tcPr>
            <w:vMerge w:val="continue"/>
          </w:tcPr>
          <w:p/>
        </w:tc>
        <w:tc>
          <w:tcPr>
            <w:vAlign w:val="center"/>
          </w:tcPr>
          <w:p>
            <w:pPr>
              <w:jc w:val="center"/>
            </w:pPr>
            <w:r>
              <w:rPr>
                <w:sz w:val="20"/>
                <w:szCs w:val="20"/>
              </w:rPr>
              <w:t xml:space="preserve">6.Тестування системи РВПЗ на експериментальній основі. (пілотний запуск)</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 Мінекономіки; Мінфін; Мінрегіон; Держпродспоживслужба; ОДА</w:t>
            </w:r>
          </w:p>
        </w:tc>
      </w:tr>
      <w:tr>
        <w:trPr/>
        <w:tc>
          <w:tcPr>
            <w:vMerge w:val="continue"/>
          </w:tcPr>
          <w:p/>
        </w:tc>
        <w:tc>
          <w:tcPr>
            <w:vAlign w:val="center"/>
            <w:vMerge w:val="restart"/>
          </w:tcPr>
          <w:p>
            <w:pPr>
              <w:jc w:val="center"/>
            </w:pPr>
            <w:r>
              <w:rPr>
                <w:sz w:val="20"/>
                <w:szCs w:val="20"/>
              </w:rPr>
              <w:t xml:space="preserve">Створення умов для зменшення об'ємів накопичення промислових відходів</w:t>
            </w:r>
          </w:p>
        </w:tc>
        <w:tc>
          <w:tcPr>
            <w:vAlign w:val="center"/>
          </w:tcPr>
          <w:p>
            <w:pPr>
              <w:jc w:val="center"/>
            </w:pPr>
            <w:r>
              <w:rPr>
                <w:sz w:val="20"/>
                <w:szCs w:val="20"/>
              </w:rPr>
              <w:t xml:space="preserve">1. Аналіз та розроблення, за необхідності, галузевих норм щодо можливості використання відходів промисловості в якості вторинної сировини для будівництва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05-12-2019</w:t>
            </w:r>
          </w:p>
        </w:tc>
        <w:tc>
          <w:tcPr>
            <w:vAlign w:val="center"/>
          </w:tcPr>
          <w:p>
            <w:pPr>
              <w:jc w:val="center"/>
            </w:pPr>
            <w:r>
              <w:rPr>
                <w:sz w:val="20"/>
                <w:szCs w:val="20"/>
              </w:rPr>
              <w:t xml:space="preserve">Мінекоенерго; Мінінфраструктури; Мінрегіон; Укравтодор; НАН України</w:t>
            </w:r>
          </w:p>
        </w:tc>
      </w:tr>
      <w:tr>
        <w:trPr/>
        <w:tc>
          <w:tcPr>
            <w:vMerge w:val="continue"/>
          </w:tcPr>
          <w:p/>
        </w:tc>
        <w:tc>
          <w:tcPr>
            <w:vMerge w:val="continue"/>
          </w:tcPr>
          <w:p/>
        </w:tc>
        <w:tc>
          <w:tcPr>
            <w:vAlign w:val="center"/>
          </w:tcPr>
          <w:p>
            <w:pPr>
              <w:jc w:val="center"/>
            </w:pPr>
            <w:r>
              <w:rPr>
                <w:sz w:val="20"/>
                <w:szCs w:val="20"/>
              </w:rPr>
              <w:t xml:space="preserve">2. Розробка типового завдання на проектування об'єктів будівництва (зокрема доріг) із обов'язковим використанням вторинних ресурсів</w:t>
            </w:r>
          </w:p>
        </w:tc>
        <w:tc>
          <w:tcPr>
            <w:tcW w:w="1500" w:type="dxa"/>
            <w:vAlign w:val="center"/>
          </w:tcPr>
          <w:p>
            <w:pPr>
              <w:jc w:val="center"/>
            </w:pPr>
            <w:r>
              <w:rPr>
                <w:sz w:val="20"/>
                <w:szCs w:val="20"/>
              </w:rPr>
              <w:t xml:space="preserve">06-12-2019</w:t>
            </w:r>
          </w:p>
        </w:tc>
        <w:tc>
          <w:tcPr>
            <w:tcW w:w="1500" w:type="dxa"/>
            <w:vAlign w:val="center"/>
          </w:tcPr>
          <w:p>
            <w:pPr>
              <w:jc w:val="center"/>
            </w:pPr>
            <w:r>
              <w:rPr>
                <w:sz w:val="20"/>
                <w:szCs w:val="20"/>
              </w:rPr>
              <w:t xml:space="preserve">20-12-2019</w:t>
            </w:r>
          </w:p>
        </w:tc>
        <w:tc>
          <w:tcPr>
            <w:vAlign w:val="center"/>
          </w:tcPr>
          <w:p>
            <w:pPr>
              <w:jc w:val="center"/>
            </w:pPr>
            <w:r>
              <w:rPr>
                <w:sz w:val="20"/>
                <w:szCs w:val="20"/>
              </w:rPr>
              <w:t xml:space="preserve">Мінекоенерго; Мінінфраструктури; Мінрегіон; Укравтодор; НАН України</w:t>
            </w:r>
          </w:p>
        </w:tc>
      </w:tr>
      <w:tr>
        <w:trPr/>
        <w:tc>
          <w:tcPr>
            <w:vMerge w:val="continue"/>
          </w:tcPr>
          <w:p/>
        </w:tc>
        <w:tc>
          <w:tcPr>
            <w:vMerge w:val="continue"/>
          </w:tcPr>
          <w:p/>
        </w:tc>
        <w:tc>
          <w:tcPr>
            <w:vAlign w:val="center"/>
          </w:tcPr>
          <w:p>
            <w:pPr>
              <w:jc w:val="center"/>
            </w:pPr>
            <w:r>
              <w:rPr>
                <w:sz w:val="20"/>
                <w:szCs w:val="20"/>
              </w:rPr>
              <w:t xml:space="preserve">3. Розробка нецінових критеріїв для визначення переможців в публічних закупівлях</w:t>
            </w:r>
          </w:p>
        </w:tc>
        <w:tc>
          <w:tcPr>
            <w:tcW w:w="1500" w:type="dxa"/>
            <w:vAlign w:val="center"/>
          </w:tcPr>
          <w:p>
            <w:pPr>
              <w:jc w:val="center"/>
            </w:pPr>
            <w:r>
              <w:rPr>
                <w:sz w:val="20"/>
                <w:szCs w:val="20"/>
              </w:rPr>
              <w:t xml:space="preserve">06-12-2019</w:t>
            </w:r>
          </w:p>
        </w:tc>
        <w:tc>
          <w:tcPr>
            <w:tcW w:w="1500" w:type="dxa"/>
            <w:vAlign w:val="center"/>
          </w:tcPr>
          <w:p>
            <w:pPr>
              <w:jc w:val="center"/>
            </w:pPr>
            <w:r>
              <w:rPr>
                <w:sz w:val="20"/>
                <w:szCs w:val="20"/>
              </w:rPr>
              <w:t xml:space="preserve">20-12-2019</w:t>
            </w:r>
          </w:p>
        </w:tc>
        <w:tc>
          <w:tcPr>
            <w:vAlign w:val="center"/>
          </w:tcPr>
          <w:p>
            <w:pPr>
              <w:jc w:val="center"/>
            </w:pPr>
            <w:r>
              <w:rPr>
                <w:sz w:val="20"/>
                <w:szCs w:val="20"/>
              </w:rPr>
              <w:t xml:space="preserve">Мінекоенерго; Мінінфраструктури; Мінрегіон; Укравтодор; НАН України</w:t>
            </w:r>
          </w:p>
        </w:tc>
      </w:tr>
      <w:tr>
        <w:trPr/>
        <w:tc>
          <w:tcPr>
            <w:vMerge w:val="continue"/>
          </w:tcPr>
          <w:p/>
        </w:tc>
        <w:tc>
          <w:tcPr>
            <w:vMerge w:val="continue"/>
          </w:tcPr>
          <w:p/>
        </w:tc>
        <w:tc>
          <w:tcPr>
            <w:vAlign w:val="center"/>
          </w:tcPr>
          <w:p>
            <w:pPr>
              <w:jc w:val="center"/>
            </w:pPr>
            <w:r>
              <w:rPr>
                <w:sz w:val="20"/>
                <w:szCs w:val="20"/>
              </w:rPr>
              <w:t xml:space="preserve">4. Розробка Техніко-економічного обґрунтування будівництва заводу з виробництва шлаком-лужних цементів та дослідження щодо їх використання у будівництві</w:t>
            </w:r>
          </w:p>
        </w:tc>
        <w:tc>
          <w:tcPr>
            <w:tcW w:w="1500" w:type="dxa"/>
            <w:vAlign w:val="center"/>
          </w:tcPr>
          <w:p>
            <w:pPr>
              <w:jc w:val="center"/>
            </w:pPr>
            <w:r>
              <w:rPr>
                <w:sz w:val="20"/>
                <w:szCs w:val="20"/>
              </w:rPr>
              <w:t xml:space="preserve">10-12-2019</w:t>
            </w:r>
          </w:p>
        </w:tc>
        <w:tc>
          <w:tcPr>
            <w:tcW w:w="1500" w:type="dxa"/>
            <w:vAlign w:val="center"/>
          </w:tcPr>
          <w:p>
            <w:pPr>
              <w:jc w:val="center"/>
            </w:pPr>
            <w:r>
              <w:rPr>
                <w:sz w:val="20"/>
                <w:szCs w:val="20"/>
              </w:rPr>
              <w:t xml:space="preserve">20-12-2019</w:t>
            </w:r>
          </w:p>
        </w:tc>
        <w:tc>
          <w:tcPr>
            <w:vAlign w:val="center"/>
          </w:tcPr>
          <w:p>
            <w:pPr>
              <w:jc w:val="center"/>
            </w:pPr>
            <w:r>
              <w:rPr>
                <w:sz w:val="20"/>
                <w:szCs w:val="20"/>
              </w:rPr>
              <w:t xml:space="preserve">Мінекоенерго; Мінінфраструктури; Мінрегіон; Укравтодор; НАН України</w:t>
            </w:r>
          </w:p>
        </w:tc>
      </w:tr>
      <w:tr>
        <w:trPr/>
        <w:tc>
          <w:tcPr>
            <w:vMerge w:val="continue"/>
          </w:tcPr>
          <w:p/>
        </w:tc>
        <w:tc>
          <w:tcPr>
            <w:vMerge w:val="continue"/>
          </w:tcPr>
          <w:p/>
        </w:tc>
        <w:tc>
          <w:tcPr>
            <w:vAlign w:val="center"/>
          </w:tcPr>
          <w:p>
            <w:pPr>
              <w:jc w:val="center"/>
            </w:pPr>
            <w:r>
              <w:rPr>
                <w:sz w:val="20"/>
                <w:szCs w:val="20"/>
              </w:rPr>
              <w:t xml:space="preserve">5.Дослідження щодо можливого транскордонного переміщення відходів промисловості у значних обсягах</w:t>
            </w:r>
          </w:p>
        </w:tc>
        <w:tc>
          <w:tcPr>
            <w:tcW w:w="1500" w:type="dxa"/>
            <w:vAlign w:val="center"/>
          </w:tcPr>
          <w:p>
            <w:pPr>
              <w:jc w:val="center"/>
            </w:pPr>
            <w:r>
              <w:rPr>
                <w:sz w:val="20"/>
                <w:szCs w:val="20"/>
              </w:rPr>
              <w:t xml:space="preserve">06-12-2019</w:t>
            </w:r>
          </w:p>
        </w:tc>
        <w:tc>
          <w:tcPr>
            <w:tcW w:w="1500" w:type="dxa"/>
            <w:vAlign w:val="center"/>
          </w:tcPr>
          <w:p>
            <w:pPr>
              <w:jc w:val="center"/>
            </w:pPr>
            <w:r>
              <w:rPr>
                <w:sz w:val="20"/>
                <w:szCs w:val="20"/>
              </w:rPr>
              <w:t xml:space="preserve">10-12-2020</w:t>
            </w:r>
          </w:p>
        </w:tc>
        <w:tc>
          <w:tcPr>
            <w:vAlign w:val="center"/>
          </w:tcPr>
          <w:p>
            <w:pPr>
              <w:jc w:val="center"/>
            </w:pPr>
            <w:r>
              <w:rPr>
                <w:sz w:val="20"/>
                <w:szCs w:val="20"/>
              </w:rPr>
              <w:t xml:space="preserve">Мінекоенерго; Мінінфраструктури; Мінрегіон; Укравтодор; НАН України</w:t>
            </w:r>
          </w:p>
        </w:tc>
      </w:tr>
      <w:tr>
        <w:trPr/>
        <w:tc>
          <w:tcPr>
            <w:vMerge w:val="continue"/>
          </w:tcPr>
          <w:p/>
        </w:tc>
        <w:tc>
          <w:tcPr>
            <w:vAlign w:val="center"/>
            <w:vMerge w:val="restart"/>
          </w:tcPr>
          <w:p>
            <w:pPr>
              <w:jc w:val="center"/>
            </w:pPr>
            <w:r>
              <w:rPr>
                <w:sz w:val="20"/>
                <w:szCs w:val="20"/>
              </w:rPr>
              <w:t xml:space="preserve">Запровадження автоматизованої системи збирання, аналізу та поширення інтегрованих даних про стан атмосферного повітря, в тому числі відповідно  до кращих світових практик (Air Quality Index або інших)</w:t>
            </w:r>
          </w:p>
        </w:tc>
        <w:tc>
          <w:tcPr>
            <w:vAlign w:val="center"/>
          </w:tcPr>
          <w:p>
            <w:pPr>
              <w:jc w:val="center"/>
            </w:pPr>
            <w:r>
              <w:rPr>
                <w:sz w:val="20"/>
                <w:szCs w:val="20"/>
              </w:rPr>
              <w:t xml:space="preserve">1. Розробка та прийняття нормативно-правового акту "Про інтегрований показник якості атмосферного повітря в Україні"</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Мінцифри; МКМС; УкрГМЦ; ДСНС; ОДА</w:t>
            </w:r>
          </w:p>
        </w:tc>
      </w:tr>
      <w:tr>
        <w:trPr/>
        <w:tc>
          <w:tcPr>
            <w:vMerge w:val="continue"/>
          </w:tcPr>
          <w:p/>
        </w:tc>
        <w:tc>
          <w:tcPr>
            <w:vMerge w:val="continue"/>
          </w:tcPr>
          <w:p/>
        </w:tc>
        <w:tc>
          <w:tcPr>
            <w:vAlign w:val="center"/>
          </w:tcPr>
          <w:p>
            <w:pPr>
              <w:jc w:val="center"/>
            </w:pPr>
            <w:r>
              <w:rPr>
                <w:sz w:val="20"/>
                <w:szCs w:val="20"/>
              </w:rPr>
              <w:t xml:space="preserve">2. Передача в сферу управління Мінекоенерго Українського гідрометеорологічного центру (УкрГМЦ)</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Мінцифри; МКМС; УкрГМЦ; ДСНС; ОДА</w:t>
            </w:r>
          </w:p>
        </w:tc>
      </w:tr>
      <w:tr>
        <w:trPr/>
        <w:tc>
          <w:tcPr>
            <w:vMerge w:val="continue"/>
          </w:tcPr>
          <w:p/>
        </w:tc>
        <w:tc>
          <w:tcPr>
            <w:vMerge w:val="continue"/>
          </w:tcPr>
          <w:p/>
        </w:tc>
        <w:tc>
          <w:tcPr>
            <w:vAlign w:val="center"/>
          </w:tcPr>
          <w:p>
            <w:pPr>
              <w:jc w:val="center"/>
            </w:pPr>
            <w:r>
              <w:rPr>
                <w:sz w:val="20"/>
                <w:szCs w:val="20"/>
              </w:rPr>
              <w:t xml:space="preserve">3. Розробка необхідних положень та наказу Мінекоенерго "Про особливий порядок здійснення виробничої діяльності в несприятливих погодних умовах"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Мінекоенерго; Мінцифри; МКМС; УкрГМЦ; ДСНС; ОДА</w:t>
            </w:r>
          </w:p>
        </w:tc>
      </w:tr>
      <w:tr>
        <w:trPr/>
        <w:tc>
          <w:tcPr>
            <w:vMerge w:val="continue"/>
          </w:tcPr>
          <w:p/>
        </w:tc>
        <w:tc>
          <w:tcPr>
            <w:vMerge w:val="continue"/>
          </w:tcPr>
          <w:p/>
        </w:tc>
        <w:tc>
          <w:tcPr>
            <w:vAlign w:val="center"/>
          </w:tcPr>
          <w:p>
            <w:pPr>
              <w:jc w:val="center"/>
            </w:pPr>
            <w:r>
              <w:rPr>
                <w:sz w:val="20"/>
                <w:szCs w:val="20"/>
              </w:rPr>
              <w:t xml:space="preserve">4.Розробка стандартів України щодо оцінки якості атмосферного повітря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Мінекоенерго; Мінцифри; МКМС; УкрГМЦ; ДСНС; ОДА</w:t>
            </w:r>
          </w:p>
        </w:tc>
      </w:tr>
      <w:tr>
        <w:trPr/>
        <w:tc>
          <w:tcPr>
            <w:vMerge w:val="continue"/>
          </w:tcPr>
          <w:p/>
        </w:tc>
        <w:tc>
          <w:tcPr>
            <w:vMerge w:val="continue"/>
          </w:tcPr>
          <w:p/>
        </w:tc>
        <w:tc>
          <w:tcPr>
            <w:vAlign w:val="center"/>
          </w:tcPr>
          <w:p>
            <w:pPr>
              <w:jc w:val="center"/>
            </w:pPr>
            <w:r>
              <w:rPr>
                <w:sz w:val="20"/>
                <w:szCs w:val="20"/>
              </w:rPr>
              <w:t xml:space="preserve">5. Співфінансування створення мережі станцій вимірювання якості атмосферного повітря референтними методами з передачею онлайн даних в єдину інформаційну систему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Мінцифри; МКМС; УкрГМЦ; ДСНС; ОДА</w:t>
            </w:r>
          </w:p>
        </w:tc>
      </w:tr>
      <w:tr>
        <w:trPr/>
        <w:tc>
          <w:tcPr>
            <w:vMerge w:val="continue"/>
          </w:tcPr>
          <w:p/>
        </w:tc>
        <w:tc>
          <w:tcPr>
            <w:vMerge w:val="continue"/>
          </w:tcPr>
          <w:p/>
        </w:tc>
        <w:tc>
          <w:tcPr>
            <w:vAlign w:val="center"/>
          </w:tcPr>
          <w:p>
            <w:pPr>
              <w:jc w:val="center"/>
            </w:pPr>
            <w:r>
              <w:rPr>
                <w:sz w:val="20"/>
                <w:szCs w:val="20"/>
              </w:rPr>
              <w:t xml:space="preserve">6. Створення онлайн-застосунку під IOS та Android або інтеграція даних в існуючі застосунки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 Мінцифри; МКМС; УкрГМЦ; ДСНС; ОДА</w:t>
            </w:r>
          </w:p>
        </w:tc>
      </w:tr>
      <w:tr>
        <w:trPr/>
        <w:tc>
          <w:tcPr>
            <w:vMerge w:val="continue"/>
          </w:tcPr>
          <w:p/>
        </w:tc>
        <w:tc>
          <w:tcPr>
            <w:vMerge w:val="continue"/>
          </w:tcPr>
          <w:p/>
        </w:tc>
        <w:tc>
          <w:tcPr>
            <w:vAlign w:val="center"/>
          </w:tcPr>
          <w:p>
            <w:pPr>
              <w:jc w:val="center"/>
            </w:pPr>
            <w:r>
              <w:rPr>
                <w:sz w:val="20"/>
                <w:szCs w:val="20"/>
              </w:rPr>
              <w:t xml:space="preserve">7. Запровадження використання інтегрованого показника якості повітря в контенті програм прогнозів погоди в Україні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31-12-2035</w:t>
            </w:r>
          </w:p>
        </w:tc>
        <w:tc>
          <w:tcPr>
            <w:vAlign w:val="center"/>
          </w:tcPr>
          <w:p>
            <w:pPr>
              <w:jc w:val="center"/>
            </w:pPr>
            <w:r>
              <w:rPr>
                <w:sz w:val="20"/>
                <w:szCs w:val="20"/>
              </w:rPr>
              <w:t xml:space="preserve">Мінекоенерго; Мінцифри; МКМС; УкрГМЦ; ДСНС; ОДА</w:t>
            </w:r>
          </w:p>
        </w:tc>
      </w:tr>
      <w:tr>
        <w:trPr/>
        <w:tc>
          <w:tcPr>
            <w:vAlign w:val="center"/>
            <w:vMerge w:val="restart"/>
          </w:tcPr>
          <w:p>
            <w:pPr>
              <w:jc w:val="center"/>
            </w:pPr>
            <w:r>
              <w:rPr>
                <w:sz w:val="20"/>
                <w:szCs w:val="20"/>
              </w:rPr>
              <w:t xml:space="preserve">Зниження техногенного тиску пересувних джерел викидів на стан атмосферного повітря</w:t>
            </w:r>
          </w:p>
        </w:tc>
        <w:tc>
          <w:tcPr>
            <w:vAlign w:val="center"/>
            <w:vMerge w:val="restart"/>
          </w:tcPr>
          <w:p>
            <w:pPr>
              <w:jc w:val="center"/>
            </w:pPr>
            <w:r>
              <w:rPr>
                <w:sz w:val="20"/>
                <w:szCs w:val="20"/>
              </w:rPr>
              <w:t xml:space="preserve">Збільшення частки автомобілів, які відповідають і   екологічним нормам ЄВРО - 6</w:t>
            </w:r>
          </w:p>
        </w:tc>
        <w:tc>
          <w:tcPr>
            <w:vAlign w:val="center"/>
          </w:tcPr>
          <w:p>
            <w:pPr>
              <w:jc w:val="center"/>
            </w:pPr>
            <w:r>
              <w:rPr>
                <w:sz w:val="20"/>
                <w:szCs w:val="20"/>
              </w:rPr>
              <w:t xml:space="preserve">Розроблення ПЗУ «Про деякі питання ввезення на митну територію України та проведення першої державної реєстрації транспортних засобів» пропуск на митну територію України з метою вільного обігу та першу державну реєстрацію в Україні транспортних засобів за кодами товарних позицій 8701 20, 8702, 8703, 8704, 8705 згідно з УКТ ЗЕД як вироблених в Україні</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Мінекоенерго; ДМС</w:t>
            </w:r>
          </w:p>
        </w:tc>
      </w:tr>
      <w:tr>
        <w:trPr/>
        <w:tc>
          <w:tcPr>
            <w:vMerge w:val="continue"/>
          </w:tcPr>
          <w:p/>
        </w:tc>
        <w:tc>
          <w:tcPr>
            <w:vAlign w:val="center"/>
            <w:vMerge w:val="restart"/>
          </w:tcPr>
          <w:p>
            <w:pPr>
              <w:jc w:val="center"/>
            </w:pPr>
            <w:r>
              <w:rPr>
                <w:sz w:val="20"/>
                <w:szCs w:val="20"/>
              </w:rPr>
              <w:t xml:space="preserve">Електрифікація залізничних шляхів загального користування</w:t>
            </w:r>
          </w:p>
        </w:tc>
        <w:tc>
          <w:tcPr>
            <w:vAlign w:val="center"/>
          </w:tcPr>
          <w:p>
            <w:pPr>
              <w:jc w:val="center"/>
            </w:pPr>
            <w:r>
              <w:rPr>
                <w:sz w:val="20"/>
                <w:szCs w:val="20"/>
              </w:rPr>
              <w:t xml:space="preserve">1.Електрифікація дільниць:
Долинська – Миколаїв – Колосівка,
Ковель-Ягодин-Держкордон,
Ковель – Володимир-Волинський - Ізов – Держкордон,
Держкордон – Овруч –
Коростень – Житомир –
Бердичів</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Мінінфраструктури; Укрзалізниця</w:t>
            </w:r>
          </w:p>
        </w:tc>
      </w:tr>
      <w:tr>
        <w:trPr/>
        <w:tc>
          <w:tcPr>
            <w:vMerge w:val="continue"/>
          </w:tcPr>
          <w:p/>
        </w:tc>
        <w:tc>
          <w:tcPr>
            <w:vMerge w:val="continue"/>
          </w:tcPr>
          <w:p/>
        </w:tc>
        <w:tc>
          <w:tcPr>
            <w:vAlign w:val="center"/>
          </w:tcPr>
          <w:p>
            <w:pPr>
              <w:jc w:val="center"/>
            </w:pPr>
            <w:r>
              <w:rPr>
                <w:sz w:val="20"/>
                <w:szCs w:val="20"/>
              </w:rPr>
              <w:t xml:space="preserve">2. Обладнання тягових підстанцій, розташованих на ІІІ та IX пан’європейських  транспортних  коридорах («критських»)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Мінінфраструктури; Укрзалізниця</w:t>
            </w:r>
          </w:p>
        </w:tc>
      </w:tr>
      <w:tr>
        <w:trPr/>
        <w:tc>
          <w:tcPr>
            <w:vMerge w:val="continue"/>
          </w:tcPr>
          <w:p/>
        </w:tc>
        <w:tc>
          <w:tcPr>
            <w:vAlign w:val="center"/>
            <w:vMerge w:val="restart"/>
          </w:tcPr>
          <w:p>
            <w:pPr>
              <w:jc w:val="center"/>
            </w:pPr>
            <w:r>
              <w:rPr>
                <w:sz w:val="20"/>
                <w:szCs w:val="20"/>
              </w:rPr>
              <w:t xml:space="preserve">Збільшення частки електричних автомобілів та “гібридів”</w:t>
            </w:r>
          </w:p>
        </w:tc>
        <w:tc>
          <w:tcPr>
            <w:vAlign w:val="center"/>
            <w:vMerge w:val="restart"/>
          </w:tcPr>
          <w:p>
            <w:pPr>
              <w:jc w:val="center"/>
            </w:pPr>
            <w:r>
              <w:rPr/>
              <w:t xml:space="preserve"/>
            </w:r>
          </w:p>
        </w:tc>
        <w:tc>
          <w:tcPr>
            <w:vAlign w:val="center"/>
            <w:vMerge w:val="restart"/>
          </w:tcPr>
          <w:p>
            <w:pPr>
              <w:jc w:val="center"/>
            </w:pPr>
            <w:r>
              <w:rPr/>
              <w:t xml:space="preserve"/>
            </w:r>
          </w:p>
        </w:tc>
        <w:tc>
          <w:tcPr>
            <w:vAlign w:val="center"/>
            <w:vMerge w:val="restart"/>
          </w:tcPr>
          <w:p>
            <w:pPr>
              <w:jc w:val="center"/>
            </w:pPr>
            <w:r>
              <w:rPr/>
              <w:t xml:space="preserve"/>
            </w:r>
          </w:p>
        </w:tc>
        <w:tc>
          <w:tcPr>
            <w:vAlign w:val="center"/>
            <w:vMerge w:val="restart"/>
          </w:tcPr>
          <w:p>
            <w:pPr>
              <w:jc w:val="center"/>
            </w:pPr>
            <w:r>
              <w:rPr/>
              <w:t xml:space="preserve"/>
            </w:r>
          </w:p>
        </w:tc>
      </w:tr>
      <w:tr>
        <w:trPr/>
        <w:tc>
          <w:tcPr>
            <w:vAlign w:val="center"/>
            <w:vMerge w:val="restart"/>
          </w:tcPr>
          <w:p>
            <w:pPr>
              <w:jc w:val="center"/>
            </w:pPr>
            <w:r>
              <w:rPr>
                <w:sz w:val="20"/>
                <w:szCs w:val="20"/>
              </w:rPr>
              <w:t xml:space="preserve">Запровадження принципів ощадливого та раціонального водокористування, зменшення скидів забруднених стічних вод у водні об’єкти</w:t>
            </w:r>
          </w:p>
        </w:tc>
        <w:tc>
          <w:tcPr>
            <w:vAlign w:val="center"/>
            <w:vMerge w:val="restart"/>
          </w:tcPr>
          <w:p>
            <w:pPr>
              <w:jc w:val="center"/>
            </w:pPr>
            <w:r>
              <w:rPr>
                <w:sz w:val="20"/>
                <w:szCs w:val="20"/>
              </w:rPr>
              <w:t xml:space="preserve">Визначення головних засад державної політики у сфері охорони вод (поверхневих, підземних, морських)</w:t>
            </w:r>
          </w:p>
        </w:tc>
        <w:tc>
          <w:tcPr>
            <w:vAlign w:val="center"/>
          </w:tcPr>
          <w:p>
            <w:pPr>
              <w:jc w:val="center"/>
            </w:pPr>
            <w:r>
              <w:rPr>
                <w:sz w:val="20"/>
                <w:szCs w:val="20"/>
              </w:rPr>
              <w:t xml:space="preserve">1. Прийняття нормативно-правового акту "Про схвалення Водної стратегії України"  та плану заходів з її реалізації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 Держводагентство; Мінінфраструктури; Мінфін; Мінекономіки; Мінрегіон</w:t>
            </w:r>
          </w:p>
        </w:tc>
      </w:tr>
      <w:tr>
        <w:trPr/>
        <w:tc>
          <w:tcPr>
            <w:vMerge w:val="continue"/>
          </w:tcPr>
          <w:p/>
        </w:tc>
        <w:tc>
          <w:tcPr>
            <w:vAlign w:val="center"/>
            <w:vMerge w:val="restart"/>
          </w:tcPr>
          <w:p>
            <w:pPr>
              <w:jc w:val="center"/>
            </w:pPr>
            <w:r>
              <w:rPr>
                <w:sz w:val="20"/>
                <w:szCs w:val="20"/>
              </w:rPr>
              <w:t xml:space="preserve">Актуалізація механізмів практичної реалізації державної водної політики</w:t>
            </w:r>
          </w:p>
        </w:tc>
        <w:tc>
          <w:tcPr>
            <w:vAlign w:val="center"/>
          </w:tcPr>
          <w:p>
            <w:pPr>
              <w:jc w:val="center"/>
            </w:pPr>
            <w:r>
              <w:rPr>
                <w:sz w:val="20"/>
                <w:szCs w:val="20"/>
              </w:rPr>
              <w:t xml:space="preserve">1. Прийняття Закону України "Про внесення змін до Закону України "Про затвердження Загальнодержавної програми розвитку водного господарства та екологічного оздоровлення річки Дніпро на період до 2021 року"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Держводагентство; Мінінфраструктури; Мінфін; Мінекономіки; Мінрегіон</w:t>
            </w:r>
          </w:p>
        </w:tc>
      </w:tr>
      <w:tr>
        <w:trPr/>
        <w:tc>
          <w:tcPr>
            <w:vMerge w:val="continue"/>
          </w:tcPr>
          <w:p/>
        </w:tc>
        <w:tc>
          <w:tcPr>
            <w:vAlign w:val="center"/>
            <w:vMerge w:val="restart"/>
          </w:tcPr>
          <w:p>
            <w:pPr>
              <w:jc w:val="center"/>
            </w:pPr>
            <w:r>
              <w:rPr>
                <w:sz w:val="20"/>
                <w:szCs w:val="20"/>
              </w:rPr>
              <w:t xml:space="preserve">Визначення коротко-, середньо- та довгострокових пріоритетів державної політики щодо охорони та відтворення довкілля Чорного та Азовського морів</w:t>
            </w:r>
          </w:p>
        </w:tc>
        <w:tc>
          <w:tcPr>
            <w:vAlign w:val="center"/>
          </w:tcPr>
          <w:p>
            <w:pPr>
              <w:jc w:val="center"/>
            </w:pPr>
            <w:r>
              <w:rPr>
                <w:sz w:val="20"/>
                <w:szCs w:val="20"/>
              </w:rPr>
              <w:t xml:space="preserve">1. Постанова КМУ "Про схвалення Стратегії морської природоохоронної політики на період до 2032 року" (Директива 2008/56/ЄС)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Мінінфраструктури; НАН України</w:t>
            </w:r>
          </w:p>
        </w:tc>
      </w:tr>
      <w:tr>
        <w:trPr/>
        <w:tc>
          <w:tcPr>
            <w:vMerge w:val="continue"/>
          </w:tcPr>
          <w:p/>
        </w:tc>
        <w:tc>
          <w:tcPr>
            <w:vAlign w:val="center"/>
            <w:vMerge w:val="restart"/>
          </w:tcPr>
          <w:p>
            <w:pPr>
              <w:jc w:val="center"/>
            </w:pPr>
            <w:r>
              <w:rPr>
                <w:sz w:val="20"/>
                <w:szCs w:val="20"/>
              </w:rPr>
              <w:t xml:space="preserve">Визначення науково-обґрунтованих рішень, спрямованих на припинення забруднення вод, пов’язаного із скиданням високомінералізованих шахтних вод, зокрема, на прикладі гірничовидобувних підприємств Кривбасу</w:t>
            </w:r>
          </w:p>
        </w:tc>
        <w:tc>
          <w:tcPr>
            <w:vAlign w:val="center"/>
          </w:tcPr>
          <w:p>
            <w:pPr>
              <w:jc w:val="center"/>
            </w:pPr>
            <w:r>
              <w:rPr>
                <w:sz w:val="20"/>
                <w:szCs w:val="20"/>
              </w:rPr>
              <w:t xml:space="preserve">1.Забезпечення виконання плану заходів  щодо поетапного зменшення обсягів скидання надлишків зворотних вод у р. Інгулець, 
поліпшення якості води у басейні зазначеної річки, Карачунівському водосховищі, водозаборі 
Інгулецької зрошувальної системи до 2025 року, затвердженого спільним наказом Мінекономіки та Мінприроди від 08.11.2017 № 1622/405</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Мінекономіки; Мінекоенерго; Держводагентство; гірничорудні підприємства Кривбасу</w:t>
            </w:r>
          </w:p>
        </w:tc>
      </w:tr>
      <w:tr>
        <w:trPr/>
        <w:tc>
          <w:tcPr>
            <w:vMerge w:val="continue"/>
          </w:tcPr>
          <w:p/>
        </w:tc>
        <w:tc>
          <w:tcPr>
            <w:vMerge w:val="continue"/>
          </w:tcPr>
          <w:p/>
        </w:tc>
        <w:tc>
          <w:tcPr>
            <w:vAlign w:val="center"/>
          </w:tcPr>
          <w:p>
            <w:pPr>
              <w:jc w:val="center"/>
            </w:pPr>
            <w:r>
              <w:rPr>
                <w:sz w:val="20"/>
                <w:szCs w:val="20"/>
              </w:rPr>
              <w:t xml:space="preserve">2. Розробка альтернативних сценаріїв вирішення проблеми забруднення р. Інгулець (мін 2 сценарії)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Мінекономіки; Мінекоенерго; Держводагентство; гірничорудні підприємства Кривбасу</w:t>
            </w:r>
          </w:p>
        </w:tc>
      </w:tr>
      <w:tr>
        <w:trPr/>
        <w:tc>
          <w:tcPr>
            <w:vMerge w:val="continue"/>
          </w:tcPr>
          <w:p/>
        </w:tc>
        <w:tc>
          <w:tcPr>
            <w:vAlign w:val="center"/>
            <w:vMerge w:val="restart"/>
          </w:tcPr>
          <w:p>
            <w:pPr>
              <w:jc w:val="center"/>
            </w:pPr>
            <w:r>
              <w:rPr>
                <w:sz w:val="20"/>
                <w:szCs w:val="20"/>
              </w:rPr>
              <w:t xml:space="preserve">Удосконалення механізмів стимулювання раціонального (невиснажливого) використання водних ресурсів, реалізація принципу «водокористувач і забруднювач платить» шляхом оптимізації екологічного податку, плати за забруднення вод та механізмів міжбюджетного перерозподілу відповідних надходжень</w:t>
            </w:r>
          </w:p>
        </w:tc>
        <w:tc>
          <w:tcPr>
            <w:vAlign w:val="center"/>
          </w:tcPr>
          <w:p>
            <w:pPr>
              <w:jc w:val="center"/>
            </w:pPr>
            <w:r>
              <w:rPr>
                <w:sz w:val="20"/>
                <w:szCs w:val="20"/>
              </w:rPr>
              <w:t xml:space="preserve">1.Розроблення  ПЗУ «Про внесення змін до Податкового кодексу України щодо стимулювання зменшення скидання забруднюючих речовин у водні об’єкти»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Мінекоенерго; Мінфін; Держводагентство; 
Держекоінспекція</w:t>
            </w:r>
          </w:p>
        </w:tc>
      </w:tr>
      <w:tr>
        <w:trPr/>
        <w:tc>
          <w:tcPr>
            <w:vMerge w:val="continue"/>
          </w:tcPr>
          <w:p/>
        </w:tc>
        <w:tc>
          <w:tcPr>
            <w:vMerge w:val="continue"/>
          </w:tcPr>
          <w:p/>
        </w:tc>
        <w:tc>
          <w:tcPr>
            <w:vAlign w:val="center"/>
          </w:tcPr>
          <w:p>
            <w:pPr>
              <w:jc w:val="center"/>
            </w:pPr>
            <w:r>
              <w:rPr>
                <w:sz w:val="20"/>
                <w:szCs w:val="20"/>
              </w:rPr>
              <w:t xml:space="preserve">2.Розроблення Проекту постанови Кабінету Міністрів України «Про внесення змін до Технічного регламенту мийних засобів»</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Мінфін; Держводагентство; 
Держекоінспекція</w:t>
            </w:r>
          </w:p>
        </w:tc>
      </w:tr>
      <w:tr>
        <w:trPr/>
        <w:tc>
          <w:tcPr>
            <w:vMerge w:val="continue"/>
          </w:tcPr>
          <w:p/>
        </w:tc>
        <w:tc>
          <w:tcPr>
            <w:vMerge w:val="continue"/>
          </w:tcPr>
          <w:p/>
        </w:tc>
        <w:tc>
          <w:tcPr>
            <w:vAlign w:val="center"/>
          </w:tcPr>
          <w:p>
            <w:pPr>
              <w:jc w:val="center"/>
            </w:pPr>
            <w:r>
              <w:rPr>
                <w:sz w:val="20"/>
                <w:szCs w:val="20"/>
              </w:rPr>
              <w:t xml:space="preserve">3.Проєкт наказу Мінекоенерго «Про затвердження Інструкції з розробки Гранично допустимих скидів»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Мінфін; Держводагентство; 
Держекоінспекція</w:t>
            </w:r>
          </w:p>
        </w:tc>
      </w:tr>
      <w:tr>
        <w:trPr/>
        <w:tc>
          <w:tcPr>
            <w:vMerge w:val="continue"/>
          </w:tcPr>
          <w:p/>
        </w:tc>
        <w:tc>
          <w:tcPr>
            <w:vMerge w:val="continue"/>
          </w:tcPr>
          <w:p/>
        </w:tc>
        <w:tc>
          <w:tcPr>
            <w:vAlign w:val="center"/>
          </w:tcPr>
          <w:p>
            <w:pPr>
              <w:jc w:val="center"/>
            </w:pPr>
            <w:r>
              <w:rPr>
                <w:sz w:val="20"/>
                <w:szCs w:val="20"/>
              </w:rPr>
              <w:t xml:space="preserve">4. Створення системи онлайн контролю за скидами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Мінекоенерго; Мінфін; Держводагентство; 
Держекоінспекція</w:t>
            </w:r>
          </w:p>
        </w:tc>
      </w:tr>
      <w:tr>
        <w:trPr/>
        <w:tc>
          <w:tcPr>
            <w:vAlign w:val="center"/>
            <w:vMerge w:val="restart"/>
          </w:tcPr>
          <w:p>
            <w:pPr>
              <w:jc w:val="center"/>
            </w:pPr>
            <w:r>
              <w:rPr>
                <w:sz w:val="20"/>
                <w:szCs w:val="20"/>
              </w:rPr>
              <w:t xml:space="preserve">Збільшення в загальному енергобалансі України відсотку енергії для виробництва якої не використовуються викопні види палива</w:t>
            </w:r>
          </w:p>
        </w:tc>
        <w:tc>
          <w:tcPr>
            <w:vAlign w:val="center"/>
            <w:vMerge w:val="restart"/>
          </w:tcPr>
          <w:p>
            <w:pPr>
              <w:jc w:val="center"/>
            </w:pPr>
            <w:r>
              <w:rPr>
                <w:sz w:val="20"/>
                <w:szCs w:val="20"/>
              </w:rPr>
              <w:t xml:space="preserve">Забезпечення зростання частки екологічно чистої, вуглецево-нейтральної відновлюваної енергетики в енергетичному балансі країни</w:t>
            </w:r>
          </w:p>
        </w:tc>
        <w:tc>
          <w:tcPr>
            <w:vAlign w:val="center"/>
          </w:tcPr>
          <w:p>
            <w:pPr>
              <w:jc w:val="center"/>
            </w:pPr>
            <w:r>
              <w:rPr>
                <w:sz w:val="20"/>
                <w:szCs w:val="20"/>
              </w:rPr>
              <w:t xml:space="preserve">1.Виконання ТЕО та запровадження пілотного проекту з використання в якості палива древесного вугілля на блоках 50 МВт Дарницької або Калуської ТЕЦ</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 НЕК "Укренерго"; Енергогенеруючі компанії</w:t>
            </w:r>
          </w:p>
        </w:tc>
      </w:tr>
      <w:tr>
        <w:trPr/>
        <w:tc>
          <w:tcPr>
            <w:vMerge w:val="continue"/>
          </w:tcPr>
          <w:p/>
        </w:tc>
        <w:tc>
          <w:tcPr>
            <w:vAlign w:val="center"/>
            <w:vMerge w:val="restart"/>
          </w:tcPr>
          <w:p>
            <w:pPr>
              <w:jc w:val="center"/>
            </w:pPr>
            <w:r>
              <w:rPr>
                <w:sz w:val="20"/>
                <w:szCs w:val="20"/>
              </w:rPr>
              <w:t xml:space="preserve">Усунення мережевих і балансових обмежень Об'єднаної Енергетичної системи України щодо інтеграції об’єктів Відновлюваних джерел енергії</w:t>
            </w:r>
          </w:p>
        </w:tc>
        <w:tc>
          <w:tcPr>
            <w:vAlign w:val="center"/>
          </w:tcPr>
          <w:p>
            <w:pPr>
              <w:jc w:val="center"/>
            </w:pPr>
            <w:r>
              <w:rPr>
                <w:sz w:val="20"/>
                <w:szCs w:val="20"/>
              </w:rPr>
              <w:t xml:space="preserve">1. Розроблення ПЗУ "Про запровадження стимулюючих механізмів встановлення на електростанціях потужностей для акумуляції електричної енергії"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НКРЕКП; НЕК "Укренерго"</w:t>
            </w:r>
          </w:p>
        </w:tc>
      </w:tr>
      <w:tr>
        <w:trPr/>
        <w:tc>
          <w:tcPr>
            <w:vMerge w:val="continue"/>
          </w:tcPr>
          <w:p/>
        </w:tc>
        <w:tc>
          <w:tcPr>
            <w:vMerge w:val="continue"/>
          </w:tcPr>
          <w:p/>
        </w:tc>
        <w:tc>
          <w:tcPr>
            <w:vAlign w:val="center"/>
          </w:tcPr>
          <w:p>
            <w:pPr>
              <w:jc w:val="center"/>
            </w:pPr>
            <w:r>
              <w:rPr>
                <w:sz w:val="20"/>
                <w:szCs w:val="20"/>
              </w:rPr>
              <w:t xml:space="preserve">2. Розроблення ПЗУ  про внесення змін до Закону України «Про ринок електричної енергії» щодо посилення відповідальності за небаланс фактичних та прогнозних графіків виробництва електричної енергії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НКРЕКП; НЕК "Укренерго"</w:t>
            </w:r>
          </w:p>
        </w:tc>
      </w:tr>
      <w:tr>
        <w:trPr/>
        <w:tc>
          <w:tcPr>
            <w:vMerge w:val="continue"/>
          </w:tcPr>
          <w:p/>
        </w:tc>
        <w:tc>
          <w:tcPr>
            <w:vMerge w:val="continue"/>
          </w:tcPr>
          <w:p/>
        </w:tc>
        <w:tc>
          <w:tcPr>
            <w:vAlign w:val="center"/>
          </w:tcPr>
          <w:p>
            <w:pPr>
              <w:jc w:val="center"/>
            </w:pPr>
            <w:r>
              <w:rPr>
                <w:sz w:val="20"/>
                <w:szCs w:val="20"/>
              </w:rPr>
              <w:t xml:space="preserve">3.Збільшення частки доступних резервів первинного, вторинного регулювання та резерву заміщення в ОЕС України</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Мінекоенерго; НКРЕКП; НЕК "Укренерго"</w:t>
            </w:r>
          </w:p>
        </w:tc>
      </w:tr>
      <w:tr>
        <w:trPr/>
        <w:tc>
          <w:tcPr>
            <w:vMerge w:val="continue"/>
          </w:tcPr>
          <w:p/>
        </w:tc>
        <w:tc>
          <w:tcPr>
            <w:vAlign w:val="center"/>
            <w:vMerge w:val="restart"/>
          </w:tcPr>
          <w:p>
            <w:pPr>
              <w:jc w:val="center"/>
            </w:pPr>
            <w:r>
              <w:rPr>
                <w:sz w:val="20"/>
                <w:szCs w:val="20"/>
              </w:rPr>
              <w:t xml:space="preserve">Збільшення частки енергії з відновлюваних джерел у валовому кінцевому обсязі споживання енергії на транспорті за рахунок стимулювання виробництва сталих рідких біопалив</w:t>
            </w:r>
          </w:p>
        </w:tc>
        <w:tc>
          <w:tcPr>
            <w:vAlign w:val="center"/>
          </w:tcPr>
          <w:p>
            <w:pPr>
              <w:jc w:val="center"/>
            </w:pPr>
            <w:r>
              <w:rPr>
                <w:sz w:val="20"/>
                <w:szCs w:val="20"/>
              </w:rPr>
              <w:t xml:space="preserve">1. Подання до КМУ проекту постанови "Про запровадження конкурентних умов стимулювання виробництва електричної енергії з альтернативних джерел енергії"</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Мінекоенерго; НКРЕКП</w:t>
            </w:r>
          </w:p>
        </w:tc>
      </w:tr>
      <w:tr>
        <w:trPr/>
        <w:tc>
          <w:tcPr>
            <w:vMerge w:val="continue"/>
          </w:tcPr>
          <w:p/>
        </w:tc>
        <w:tc>
          <w:tcPr>
            <w:vMerge w:val="continue"/>
          </w:tcPr>
          <w:p/>
        </w:tc>
        <w:tc>
          <w:tcPr>
            <w:vAlign w:val="center"/>
          </w:tcPr>
          <w:p>
            <w:pPr>
              <w:jc w:val="center"/>
            </w:pPr>
            <w:r>
              <w:rPr>
                <w:sz w:val="20"/>
                <w:szCs w:val="20"/>
              </w:rPr>
              <w:t xml:space="preserve">2. Подання до КМУ проекту розпорядження «Про встановлення річних квот підтримки виробництва електричної енергії з альтернативних джерел енергії»</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Мінекоенерго; НКРЕКП</w:t>
            </w:r>
          </w:p>
        </w:tc>
      </w:tr>
      <w:tr>
        <w:trPr/>
        <w:tc>
          <w:tcPr>
            <w:vMerge w:val="continue"/>
          </w:tcPr>
          <w:p/>
        </w:tc>
        <w:tc>
          <w:tcPr>
            <w:vMerge w:val="continue"/>
          </w:tcPr>
          <w:p/>
        </w:tc>
        <w:tc>
          <w:tcPr>
            <w:vAlign w:val="center"/>
          </w:tcPr>
          <w:p>
            <w:pPr>
              <w:jc w:val="center"/>
            </w:pPr>
            <w:r>
              <w:rPr>
                <w:sz w:val="20"/>
                <w:szCs w:val="20"/>
              </w:rPr>
              <w:t xml:space="preserve">3. Забезпечення регулярного проведення аукціонів з розподілу квоти підтримки відповідно до ЗУ "Про альтернативні джерела енергії"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 НКРЕКП</w:t>
            </w:r>
          </w:p>
        </w:tc>
      </w:tr>
      <w:tr>
        <w:trPr/>
        <w:tc>
          <w:tcPr>
            <w:vMerge w:val="continue"/>
          </w:tcPr>
          <w:p/>
        </w:tc>
        <w:tc>
          <w:tcPr>
            <w:vAlign w:val="center"/>
            <w:vMerge w:val="restart"/>
          </w:tcPr>
          <w:p>
            <w:pPr>
              <w:jc w:val="center"/>
            </w:pPr>
            <w:r>
              <w:rPr>
                <w:sz w:val="20"/>
                <w:szCs w:val="20"/>
              </w:rPr>
              <w:t xml:space="preserve">Створення законодавчого механізму стимулювання розвитку ринку біометану для заміщення імпортованого газу</w:t>
            </w:r>
          </w:p>
        </w:tc>
        <w:tc>
          <w:tcPr>
            <w:vAlign w:val="center"/>
          </w:tcPr>
          <w:p>
            <w:pPr>
              <w:jc w:val="center"/>
            </w:pPr>
            <w:r>
              <w:rPr>
                <w:sz w:val="20"/>
                <w:szCs w:val="20"/>
              </w:rPr>
              <w:t xml:space="preserve">1. Розроблення концепції використання біометану як альтернативного палива для ТЕЦ для одночасного виробництва електричної та теплової енергії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НКРЕКП; Мінекономіки</w:t>
            </w:r>
          </w:p>
        </w:tc>
      </w:tr>
      <w:tr>
        <w:trPr/>
        <w:tc>
          <w:tcPr>
            <w:vAlign w:val="center"/>
            <w:vMerge w:val="restart"/>
          </w:tcPr>
          <w:p>
            <w:pPr>
              <w:jc w:val="center"/>
            </w:pPr>
            <w:r>
              <w:rPr>
                <w:sz w:val="20"/>
                <w:szCs w:val="20"/>
              </w:rPr>
              <w:t xml:space="preserve">Вдосконалення системи державного нагляду (контролю) в сфері охорони навколишнього середовища</w:t>
            </w:r>
          </w:p>
        </w:tc>
        <w:tc>
          <w:tcPr>
            <w:vAlign w:val="center"/>
            <w:vMerge w:val="restart"/>
          </w:tcPr>
          <w:p>
            <w:pPr>
              <w:jc w:val="center"/>
            </w:pPr>
            <w:r>
              <w:rPr>
                <w:sz w:val="20"/>
                <w:szCs w:val="20"/>
              </w:rPr>
              <w:t xml:space="preserve">Реформування системи державного екологічного контролю в Україні. Імплементація рекомендацій ЄС № 2001/331/ЄС від 4 квітня 2001 року “Про мінімальні критерії для проведення екологічних інспекцій в країнах-членах ЄС” та вимог Директив 2010/75/ЕС та регламен</w:t>
            </w:r>
          </w:p>
        </w:tc>
        <w:tc>
          <w:tcPr>
            <w:vAlign w:val="center"/>
          </w:tcPr>
          <w:p>
            <w:pPr>
              <w:jc w:val="center"/>
            </w:pPr>
            <w:r>
              <w:rPr>
                <w:sz w:val="20"/>
                <w:szCs w:val="20"/>
              </w:rPr>
              <w:t xml:space="preserve">1. Розроблення ЗПУ " Про державний екологічний контроль"</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Держекоінспекція; Мінфін; Мінцифри</w:t>
            </w:r>
          </w:p>
        </w:tc>
      </w:tr>
      <w:tr>
        <w:trPr/>
        <w:tc>
          <w:tcPr>
            <w:vMerge w:val="continue"/>
          </w:tcPr>
          <w:p/>
        </w:tc>
        <w:tc>
          <w:tcPr>
            <w:vMerge w:val="continue"/>
          </w:tcPr>
          <w:p/>
        </w:tc>
        <w:tc>
          <w:tcPr>
            <w:vAlign w:val="center"/>
          </w:tcPr>
          <w:p>
            <w:pPr>
              <w:jc w:val="center"/>
            </w:pPr>
            <w:r>
              <w:rPr>
                <w:sz w:val="20"/>
                <w:szCs w:val="20"/>
              </w:rPr>
              <w:t xml:space="preserve">2. Розроблення ПКМУ "Про порядок фото-відеофіксації заходів контролю"</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Мінекоенерго; Держекоінспекція; Мінфін; Мінцифри</w:t>
            </w:r>
          </w:p>
        </w:tc>
      </w:tr>
      <w:tr>
        <w:trPr/>
        <w:tc>
          <w:tcPr>
            <w:vMerge w:val="continue"/>
          </w:tcPr>
          <w:p/>
        </w:tc>
        <w:tc>
          <w:tcPr>
            <w:vMerge w:val="continue"/>
          </w:tcPr>
          <w:p/>
        </w:tc>
        <w:tc>
          <w:tcPr>
            <w:vAlign w:val="center"/>
          </w:tcPr>
          <w:p>
            <w:pPr>
              <w:jc w:val="center"/>
            </w:pPr>
            <w:r>
              <w:rPr>
                <w:sz w:val="20"/>
                <w:szCs w:val="20"/>
              </w:rPr>
              <w:t xml:space="preserve">3. Створення, визначення порядку функціюнування  та супроводження інтегрованої автоматизованої системи збирання, накопичення та систематизації інформації про заходи контролю" - "Екологічний інспектор"</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Мінекоенерго; Держекоінспекція; Мінфін; Мінцифри</w:t>
            </w:r>
          </w:p>
        </w:tc>
      </w:tr>
      <w:tr>
        <w:trPr/>
        <w:tc>
          <w:tcPr>
            <w:vMerge w:val="continue"/>
          </w:tcPr>
          <w:p/>
        </w:tc>
        <w:tc>
          <w:tcPr>
            <w:vMerge w:val="continue"/>
          </w:tcPr>
          <w:p/>
        </w:tc>
        <w:tc>
          <w:tcPr>
            <w:vAlign w:val="center"/>
          </w:tcPr>
          <w:p>
            <w:pPr>
              <w:jc w:val="center"/>
            </w:pPr>
            <w:r>
              <w:rPr>
                <w:sz w:val="20"/>
                <w:szCs w:val="20"/>
              </w:rPr>
              <w:t xml:space="preserve">4. Розроблення ПКМУ "Про порядок здійснення заходів контролю" , "Про затвердження форми акту перевірки", "Про затвердження форми припису про усунення порушень"</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Мінекоенерго; Держекоінспекція; Мінфін; Мінцифри</w:t>
            </w:r>
          </w:p>
        </w:tc>
      </w:tr>
      <w:tr>
        <w:trPr/>
        <w:tc>
          <w:tcPr>
            <w:vMerge w:val="continue"/>
          </w:tcPr>
          <w:p/>
        </w:tc>
        <w:tc>
          <w:tcPr>
            <w:vAlign w:val="center"/>
            <w:vMerge w:val="restart"/>
          </w:tcPr>
          <w:p>
            <w:pPr>
              <w:jc w:val="center"/>
            </w:pPr>
            <w:r>
              <w:rPr>
                <w:sz w:val="20"/>
                <w:szCs w:val="20"/>
              </w:rPr>
              <w:t xml:space="preserve">Посилення відповідальності за порушення екологічного законодавства</w:t>
            </w:r>
          </w:p>
        </w:tc>
        <w:tc>
          <w:tcPr>
            <w:vAlign w:val="center"/>
          </w:tcPr>
          <w:p>
            <w:pPr>
              <w:jc w:val="center"/>
            </w:pPr>
            <w:r>
              <w:rPr>
                <w:sz w:val="20"/>
                <w:szCs w:val="20"/>
              </w:rPr>
              <w:t xml:space="preserve">1.Значне підвищення штрафів за порушення природоохоронного законодавства</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Мінекоенерго; Держекоінспекція; Мінфін</w:t>
            </w:r>
          </w:p>
        </w:tc>
      </w:tr>
      <w:tr>
        <w:trPr/>
        <w:tc>
          <w:tcPr>
            <w:vMerge w:val="continue"/>
          </w:tcPr>
          <w:p/>
        </w:tc>
        <w:tc>
          <w:tcPr>
            <w:vMerge w:val="continue"/>
          </w:tcPr>
          <w:p/>
        </w:tc>
        <w:tc>
          <w:tcPr>
            <w:vAlign w:val="center"/>
          </w:tcPr>
          <w:p>
            <w:pPr>
              <w:jc w:val="center"/>
            </w:pPr>
            <w:r>
              <w:rPr>
                <w:sz w:val="20"/>
                <w:szCs w:val="20"/>
              </w:rPr>
              <w:t xml:space="preserve">2. Значне підвищення відповідальності за перешкоджання заходам контролю</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Мінекоенерго; Держекоінспекція; Мінфін</w:t>
            </w:r>
          </w:p>
        </w:tc>
      </w:tr>
      <w:tr>
        <w:trPr/>
        <w:tc>
          <w:tcPr>
            <w:vMerge w:val="continue"/>
          </w:tcPr>
          <w:p/>
        </w:tc>
        <w:tc>
          <w:tcPr>
            <w:vAlign w:val="center"/>
            <w:vMerge w:val="restart"/>
          </w:tcPr>
          <w:p>
            <w:pPr>
              <w:jc w:val="center"/>
            </w:pPr>
            <w:r>
              <w:rPr>
                <w:sz w:val="20"/>
                <w:szCs w:val="20"/>
              </w:rPr>
              <w:t xml:space="preserve">Створення нової екологічної інспекції шляхом об'єднання всіх природоохоронних контрольних повноважень в одному ЦОВВ з правоохоронними функціями</w:t>
            </w:r>
          </w:p>
        </w:tc>
        <w:tc>
          <w:tcPr>
            <w:vAlign w:val="center"/>
          </w:tcPr>
          <w:p>
            <w:pPr>
              <w:jc w:val="center"/>
            </w:pPr>
            <w:r>
              <w:rPr>
                <w:sz w:val="20"/>
                <w:szCs w:val="20"/>
              </w:rPr>
              <w:t xml:space="preserve">1. Розроблення ПКМУ "Про положення про Державну екологічну інспекцію"</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Мінекоенерго; Держекоінспекція; Мінфін</w:t>
            </w:r>
          </w:p>
        </w:tc>
      </w:tr>
      <w:tr>
        <w:trPr/>
        <w:tc>
          <w:tcPr>
            <w:vMerge w:val="continue"/>
          </w:tcPr>
          <w:p/>
        </w:tc>
        <w:tc>
          <w:tcPr>
            <w:vMerge w:val="continue"/>
          </w:tcPr>
          <w:p/>
        </w:tc>
        <w:tc>
          <w:tcPr>
            <w:vAlign w:val="center"/>
          </w:tcPr>
          <w:p>
            <w:pPr>
              <w:jc w:val="center"/>
            </w:pPr>
            <w:r>
              <w:rPr>
                <w:sz w:val="20"/>
                <w:szCs w:val="20"/>
              </w:rPr>
              <w:t xml:space="preserve">2. Створення нової ДЕІ шляхом реорганізації з покладанням функції контролю за використанням та відтворенням водних ресурсів, державного геологічного контролю, державного рибного надзору, лісової охорони, охорони і використання земель та інших, викладених в ПЗУ "Про державний екологічний контроль"</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Мінекоенерго; Держекоінспекція; Мінфін</w:t>
            </w:r>
          </w:p>
        </w:tc>
      </w:tr>
      <w:tr>
        <w:trPr/>
        <w:tc>
          <w:tcPr>
            <w:vMerge w:val="continue"/>
          </w:tcPr>
          <w:p/>
        </w:tc>
        <w:tc>
          <w:tcPr>
            <w:vMerge w:val="continue"/>
          </w:tcPr>
          <w:p/>
        </w:tc>
        <w:tc>
          <w:tcPr>
            <w:vAlign w:val="center"/>
          </w:tcPr>
          <w:p>
            <w:pPr>
              <w:jc w:val="center"/>
            </w:pPr>
            <w:r>
              <w:rPr>
                <w:sz w:val="20"/>
                <w:szCs w:val="20"/>
              </w:rPr>
              <w:t xml:space="preserve">3. Оновлення кадрового потенціала ДЕІ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Мінекоенерго; Держекоінспекція; Мінфін</w:t>
            </w:r>
          </w:p>
        </w:tc>
      </w:tr>
      <w:tr>
        <w:trPr/>
        <w:tc>
          <w:tcPr>
            <w:vMerge w:val="continue"/>
          </w:tcPr>
          <w:p/>
        </w:tc>
        <w:tc>
          <w:tcPr>
            <w:vMerge w:val="continue"/>
          </w:tcPr>
          <w:p/>
        </w:tc>
        <w:tc>
          <w:tcPr>
            <w:vAlign w:val="center"/>
          </w:tcPr>
          <w:p>
            <w:pPr>
              <w:jc w:val="center"/>
            </w:pPr>
            <w:r>
              <w:rPr>
                <w:sz w:val="20"/>
                <w:szCs w:val="20"/>
              </w:rPr>
              <w:t xml:space="preserve">4.  Розроблення ПКМУ "Про порядок взаємодії ДЕІ з іншими органами державного контролю та правоохоронними органами"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Мінекоенерго; Держекоінспекція; Мінфін</w:t>
            </w:r>
          </w:p>
        </w:tc>
      </w:tr>
      <w:tr>
        <w:trPr/>
        <w:tc>
          <w:tcPr>
            <w:vMerge w:val="continue"/>
          </w:tcPr>
          <w:p/>
        </w:tc>
        <w:tc>
          <w:tcPr>
            <w:vMerge w:val="continue"/>
          </w:tcPr>
          <w:p/>
        </w:tc>
        <w:tc>
          <w:tcPr>
            <w:vAlign w:val="center"/>
          </w:tcPr>
          <w:p>
            <w:pPr>
              <w:jc w:val="center"/>
            </w:pPr>
            <w:r>
              <w:rPr>
                <w:sz w:val="20"/>
                <w:szCs w:val="20"/>
              </w:rPr>
              <w:t xml:space="preserve">5. Забезпечення затвердження видатків, необхідних для виконання Закону "Про державний екологічний контроль"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 Держекоінспекція; Мінфін</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4E4208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uk.wikipedia.org/wiki/%D0%94%D0%B5%D1%80%D0%B6%D0%B0%D0%B2%D0%BD%D0%B0_%D1%81%D0%BB%D1%83%D0%B6%D0%B1%D0%B0_%D1%81%D1%82%D0%B0%D1%82%D0%B8%D1%81%D1%82%D0%B8%D0%BA%D0%B8_%D0%A3%D0%BA%D1%80%D0%B0%D1%97%D0%BD%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2020-02-10T10:29:48+02:00</dcterms:created>
  <dcterms:modified xsi:type="dcterms:W3CDTF">2020-02-10T10:29:48+02:00</dcterms:modified>
</cp:coreProperties>
</file>

<file path=docProps/custom.xml><?xml version="1.0" encoding="utf-8"?>
<Properties xmlns="http://schemas.openxmlformats.org/officeDocument/2006/custom-properties" xmlns:vt="http://schemas.openxmlformats.org/officeDocument/2006/docPropsVTypes"/>
</file>