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9.7 «Українці зберігають природні екосистеми для нащадків»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Мережа природоохоронних територій в Україні є недостатньою для забезпечення біорізноманіття та відновлення екосистем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Населення, що не вдоволене якістю водних ресурсів, забрудненням річок і суцільними рубками лісів ,Представники підприємств лісової та деревообробної галузі, фермери, місцеве населення, що проживає поряд з природно-заповідними територіями, туристи українські та закордонні, інвестори, працівники ПЗФ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В Україні спостерігається значне відставання розвитку системи територій та об’єктів природно-заповідного фонду (6,6% від площі держави)</w:t>
      </w:r>
      <w:hyperlink w:anchor="_ftn1" w:history="1">
        <w:r>
          <w:rPr/>
          <w:t xml:space="preserve">[1]</w:t>
        </w:r>
      </w:hyperlink>
      <w:r>
        <w:rPr/>
        <w:t xml:space="preserve">: порівняно з країнами Європи (21,8 %)</w:t>
      </w:r>
      <w:hyperlink w:anchor="_ftn2" w:history="1">
        <w:r>
          <w:rPr/>
          <w:t xml:space="preserve">[2]</w:t>
        </w:r>
      </w:hyperlink>
      <w:r>
        <w:rPr/>
        <w:t xml:space="preserve">: Деякі області в державі розорані на понад 90%, а природні екосистеми на їхній території відсутні.</w:t>
      </w:r>
    </w:p>
    <w:p>
      <w:pPr/>
      <w:r>
        <w:rPr/>
        <w:t xml:space="preserve">Існуючі об'єкти природно-заповідного фонду знаходяться під постійною загрозою захоплення або знищення природних ресурсів, які вони зберігають. Державне фінансування для охорони та роботи парків критично низьке - середньомісячна заробітна плата становить менше  6 тис.грн.</w:t>
      </w:r>
    </w:p>
    <w:p>
      <w:pPr/>
      <w:r>
        <w:rPr/>
        <w:t xml:space="preserve"> </w:t>
      </w:r>
    </w:p>
    <w:p>
      <w:pPr/>
      <w:r>
        <w:rPr/>
        <w:t xml:space="preserve">По водних ресурсах: за офіційною інформацією 15-20% стічних вод скидаються у неочищеному вигляді, але ця інформація може бути викривленою і обсяг неочищених стічних вод значно більший.  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https://menr.gov.ua/news/33301.html</w:t>
      </w:r>
    </w:p>
    <w:p>
      <w:pPr/>
      <w:hyperlink w:anchor="_ftnref2" w:history="1">
        <w:r>
          <w:rPr/>
          <w:t xml:space="preserve">[2]</w:t>
        </w:r>
      </w:hyperlink>
      <w:r>
        <w:rPr/>
        <w:t xml:space="preserve"> </w:t>
      </w:r>
      <w:hyperlink r:id="rId11" w:history="1">
        <w:r>
          <w:rPr/>
          <w:t xml:space="preserve">https://www.eea.europa.eu/themes/biodiversity/protected-areas/facts-and-figures/number-and-size-of-protected-areas-1</w:t>
        </w:r>
      </w:hyperlink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З передачею земель запасу з державної у комунальну власність та відкриттям ринку землі є ризик, що туди потраплять неоформлені території ПЗФ та потенційні (ще не досліджені) природоохоронні території, що зробить практично неможливим створення нових парків та об’єктів природно-заповідного фонду.</w:t>
      </w:r>
    </w:p>
    <w:p>
      <w:pPr/>
      <w:r>
        <w:rPr/>
        <w:t xml:space="preserve">В частині якості водних ресурсів також проблема гостра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Протягом останніх п’яти років площа природно-заповідного фонду збільшилася на  275,1 тис. га, або на 0,46 % від площі держави. Такі темпи створення та нездатність держави забезпечити якісне управління існуючими територіями та об’єктами природно-заповідного фонду не дозволяють забезпечити призупинення втрати біорізноманіття в державі.</w:t>
      </w:r>
    </w:p>
    <w:p>
      <w:pPr/>
      <w:r>
        <w:rPr/>
        <w:t xml:space="preserve"> </w:t>
      </w:r>
    </w:p>
    <w:p>
      <w:pPr/>
      <w:r>
        <w:rPr/>
        <w:t xml:space="preserve">Відсутність системних рішень щодо фінансування парків призведе до того, що ми будемо тільки фіксувати втрати ресурсів внаслідок браконьєрства по рибі, рубкамк і незаконному захопленню земель. Достовірних обсягів втрат для держави немає, але мова йде про мільярди гривень збитків. Вартість екосистемних послуг від зберігання природних екосистем в Україні не оцінюється і даних таких немає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Поточна державна система  управління територіями та об’єктами природно-заповідного фонду  не дозволяє забезпечити їх збереження і відновлення</w:t>
      </w:r>
    </w:p>
    <w:p>
      <w:pPr/>
      <w:r>
        <w:rPr/>
        <w:t xml:space="preserve">Причина 2 - Відсутні у відкритому доступі дані про території та об’єкти природно-заповідного фонду і обмеження, пов’язані з ними</w:t>
      </w:r>
    </w:p>
    <w:p>
      <w:pPr/>
      <w:r>
        <w:rPr/>
        <w:t xml:space="preserve">Причина 3 - Рівень фінансування установ природно-заповідного фонду є незадовільним</w:t>
      </w:r>
    </w:p>
    <w:p>
      <w:pPr/>
      <w:r>
        <w:rPr/>
        <w:t xml:space="preserve">Причина 4 - Заскладні процедури виведення в натуру меж ПЗФ та конкуренція з економічним інтересом використання цих земель</w:t>
      </w:r>
    </w:p>
    <w:p>
      <w:pPr/>
      <w:r>
        <w:rPr/>
        <w:t xml:space="preserve">Причина 5 - Обізнаність про екосистемі послуги, які надають природоохоронні території є низькою</w:t>
      </w:r>
    </w:p>
    <w:p>
      <w:pPr/>
      <w:r>
        <w:rPr/>
        <w:t xml:space="preserve">Причина 6 - Порушення екологічно збалансованого співвідношення між земельними угіддями, необґрунтовано високий рівень сільськогосподарського освоєння території, використання недосконалих технологій, ігнорування природоохоронної складової у веденні діяльності з відсутністю належного контролю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Мінімальна кількість видів, що зникли чи перебувають на межі зникнення</w:t>
      </w:r>
    </w:p>
    <w:p>
      <w:pPr>
        <w:numPr>
          <w:ilvl w:val="0"/>
          <w:numId w:val="1"/>
        </w:numPr>
      </w:pPr>
      <w:r>
        <w:rPr/>
        <w:t xml:space="preserve">Мінімальна шкода, завдана біорізноманіттю та екосистемам</w:t>
      </w:r>
    </w:p>
    <w:p>
      <w:pPr>
        <w:numPr>
          <w:ilvl w:val="0"/>
          <w:numId w:val="1"/>
        </w:numPr>
      </w:pPr>
      <w:r>
        <w:rPr/>
        <w:t xml:space="preserve">Зменшення частки орних земель від загальної площі території України з одночасним підвищенням ефективності використання ріллі, залуження та заліснення виведених з сільськогосподарського обігу земель</w:t>
      </w:r>
    </w:p>
    <w:p>
      <w:pPr>
        <w:numPr>
          <w:ilvl w:val="0"/>
          <w:numId w:val="1"/>
        </w:numPr>
      </w:pPr>
      <w:r>
        <w:rPr/>
        <w:t xml:space="preserve">Збільшення лісистості та сертифікація лісів згідно з вимогами FSC</w:t>
      </w:r>
    </w:p>
    <w:p>
      <w:pPr>
        <w:numPr>
          <w:ilvl w:val="0"/>
          <w:numId w:val="1"/>
        </w:numPr>
      </w:pPr>
      <w:r>
        <w:rPr/>
        <w:t xml:space="preserve">Видання у 2020 році “Червоної книги рослинного світу” та “Червоної книги тваринного світу”, а також “Зеленої книги”</w:t>
      </w:r>
    </w:p>
    <w:p>
      <w:pPr>
        <w:numPr>
          <w:ilvl w:val="0"/>
          <w:numId w:val="1"/>
        </w:numPr>
      </w:pPr>
      <w:r>
        <w:rPr/>
        <w:t xml:space="preserve">Створення системи моніторингу біорізноманіття та ведення  кадастру рослинного та тваринного світу</w:t>
      </w:r>
    </w:p>
    <w:p>
      <w:pPr>
        <w:numPr>
          <w:ilvl w:val="0"/>
          <w:numId w:val="1"/>
        </w:numPr>
      </w:pPr>
      <w:r>
        <w:rPr/>
        <w:t xml:space="preserve">Затвердження  планів управління річковими басейнами</w:t>
      </w:r>
    </w:p>
    <w:p>
      <w:pPr>
        <w:numPr>
          <w:ilvl w:val="0"/>
          <w:numId w:val="1"/>
        </w:numPr>
      </w:pPr>
      <w:r>
        <w:rPr/>
        <w:t xml:space="preserve">Підвищення рівня енергоефективності та зменшення втрат води</w:t>
      </w:r>
    </w:p>
    <w:p>
      <w:pPr>
        <w:numPr>
          <w:ilvl w:val="0"/>
          <w:numId w:val="1"/>
        </w:numPr>
      </w:pPr>
      <w:r>
        <w:rPr/>
        <w:t xml:space="preserve">Збільшення кількості об’єктів природно-заповідного фонду, межі яких встановлені на місцевості</w:t>
      </w:r>
    </w:p>
    <w:p>
      <w:pPr>
        <w:numPr>
          <w:ilvl w:val="0"/>
          <w:numId w:val="1"/>
        </w:numPr>
      </w:pPr>
      <w:r>
        <w:rPr/>
        <w:t xml:space="preserve">Створення нових національних природних парків та транскордонного біосферного резервату</w:t>
      </w:r>
    </w:p>
    <w:p>
      <w:pPr>
        <w:numPr>
          <w:ilvl w:val="0"/>
          <w:numId w:val="1"/>
        </w:numPr>
      </w:pPr>
      <w:r>
        <w:rPr/>
        <w:t xml:space="preserve">Формування системи моніторингу наслідків для природних екосистем від військових дій на Сході України та анексії Росією Криму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Державною стратегією регіонального розвитку, затвердженою постановою Кабінету Міністрів від 6.08.2014 № 385, передбачено розширення площі ПЗФ до 15% від загальної території країни у 2020 році, але наразі ця цифра 6,6%. З кожним роком зменшується частка фінансових ресурсів, які вкладаються у заповідну справу та збереження біорізноманіття у порівнянні із загальним обсягом видатків бюджету країни.</w:t>
      </w:r>
    </w:p>
    <w:p>
      <w:pPr/>
      <w:r>
        <w:rPr/>
        <w:t xml:space="preserve"> </w:t>
      </w:r>
    </w:p>
    <w:p>
      <w:pPr/>
      <w:r>
        <w:rPr/>
        <w:t xml:space="preserve">В сфері водних ресурсів Україна імплементувала Рамкову Водну Директиву і розпочала роботу з формування річкових басейнових рад і відповідних планів управління. 19.09.2018 був прийнятий Порядок здійснення державного моніторингу вод</w:t>
      </w:r>
      <w:hyperlink w:anchor="_ftn1" w:history="1">
        <w:r>
          <w:rPr/>
          <w:t xml:space="preserve">[1]</w:t>
        </w:r>
      </w:hyperlink>
      <w:r>
        <w:rPr/>
        <w:t xml:space="preserve"> і розпочато переобладнання 4 лабораторій новим обладнанням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hyperlink r:id="rId12" w:history="1">
        <w:r>
          <w:rPr/>
          <w:t xml:space="preserve">https://zakon.rada.gov.ua/laws/show/758-2018-%D0%BF/paran11</w:t>
        </w:r>
      </w:hyperlink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“Створення ефективної системи управління територіями та об’єктами природно-заповідного фонду”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Відсоток територій Смарагдової мережі, для яких розроблено менеджмент плани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Підвищення ефективності управління територіями та об’єктами  природно-заповідного фонду, відповідно до даних оцінки ефективності</w:t>
      </w:r>
    </w:p>
    <w:p>
      <w:pPr/>
      <w:r>
        <w:rPr>
          <w:b w:val="1"/>
          <w:bCs w:val="1"/>
        </w:rPr>
        <w:t xml:space="preserve">2.2. Підціль 2 “Забезпечення відкритого доступу до даних про території та об’єкти природно-заповідного фонду і обмеження, пов’язані з ними”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Відсоток даних про території та об’єкти природно-заповідного фонду наявні у відкритому доступі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90 % даних про території та об’єкти природно-заповідного фонду наявні у відкритому доступі</w:t>
      </w:r>
    </w:p>
    <w:p>
      <w:pPr/>
      <w:r>
        <w:rPr>
          <w:b w:val="1"/>
          <w:bCs w:val="1"/>
        </w:rPr>
        <w:t xml:space="preserve">2.3. Підціль 3 “Забезпечення достатнього фінансування установ природно-заповідного фонду”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Загальний обсяг фінансування установ природно-заповідного фонду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Установи природно-заповідного фонду забезпечені фінансуванням на  70 %</w:t>
      </w:r>
    </w:p>
    <w:p>
      <w:pPr/>
      <w:r>
        <w:rPr>
          <w:b w:val="1"/>
          <w:bCs w:val="1"/>
        </w:rPr>
        <w:t xml:space="preserve">2.4. Підціль 4 “Створення достатньої мережі територій та об’єктів природно-заповідного фонду та природоохоронних територій міжнародного значення”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Співвідношення площі природно-заповідного фонду по відношенню до площі держави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Площа природно-заповідного фонду збільшена на 5 % по відношенню до площі держави</w:t>
      </w:r>
    </w:p>
    <w:p>
      <w:pPr/>
      <w:r>
        <w:rPr>
          <w:b w:val="1"/>
          <w:bCs w:val="1"/>
        </w:rPr>
        <w:t xml:space="preserve">2.5. Підціль 5 “Посилення обізнаності населення про туристичні та освітні послуги, які надають природоохоронні території”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Частка населення, які відвідують природоохоронні території для відпочинку і освіти збільшена в 3 рази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Частка населення, які відвідують природоохоронні території для відпочинку і освіти збільшена в 3 рази</w:t>
      </w:r>
    </w:p>
    <w:p>
      <w:pPr/>
      <w:r>
        <w:rPr>
          <w:b w:val="1"/>
          <w:bCs w:val="1"/>
        </w:rPr>
        <w:t xml:space="preserve">2.6. Підціль 6 “Запровадження системи моніторингу водних ресурсів відповідно до європейських стандартів”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Частка річкових басейнів, на яких запроваджено вивтему моніторингу водних ресурсів відповідно до європейських стандартів</w:t>
      </w:r>
    </w:p>
    <w:p>
      <w:pPr/>
      <w:r>
        <w:rPr>
          <w:b w:val="1"/>
          <w:bCs w:val="1"/>
        </w:rPr>
        <w:t xml:space="preserve">Завдання до підцілі 6: </w:t>
      </w:r>
    </w:p>
    <w:p>
      <w:pPr>
        <w:numPr>
          <w:ilvl w:val="0"/>
          <w:numId w:val="1"/>
        </w:numPr>
      </w:pPr>
      <w:r>
        <w:rPr/>
        <w:t xml:space="preserve">Здійснення державного моніторингу вод для районів річкових басейнів</w:t>
      </w:r>
    </w:p>
    <w:p>
      <w:pPr>
        <w:numPr>
          <w:ilvl w:val="0"/>
          <w:numId w:val="1"/>
        </w:numPr>
      </w:pPr>
      <w:r>
        <w:rPr/>
        <w:t xml:space="preserve">Організувати створення і ведення єдиного водного кадастру України</w:t>
      </w:r>
    </w:p>
    <w:p>
      <w:pPr/>
      <w:r>
        <w:rPr>
          <w:b w:val="1"/>
          <w:bCs w:val="1"/>
        </w:rPr>
        <w:t xml:space="preserve">2.7. Підціль 7 “Покращення якості водних ресурсів в Україні”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Частка водних ресурсів України, що відповідають показнику “добрий” відповідно до директиви ЄС</w:t>
      </w:r>
    </w:p>
    <w:p>
      <w:pPr/>
      <w:r>
        <w:rPr>
          <w:b w:val="1"/>
          <w:bCs w:val="1"/>
        </w:rPr>
        <w:t xml:space="preserve">Завдання до підцілі 7: </w:t>
      </w:r>
    </w:p>
    <w:p>
      <w:pPr>
        <w:numPr>
          <w:ilvl w:val="0"/>
          <w:numId w:val="1"/>
        </w:numPr>
      </w:pPr>
      <w:r>
        <w:rPr/>
        <w:t xml:space="preserve">Зменшення рівня забруднення вод, поліпшення їх екологічного стану</w:t>
      </w:r>
    </w:p>
    <w:p>
      <w:pPr/>
      <w:r>
        <w:rPr>
          <w:b w:val="1"/>
          <w:bCs w:val="1"/>
        </w:rPr>
        <w:t xml:space="preserve">2.8. Підціль 8 “Забезпечення боротьби з деградацією земель та покращення стану екосистем”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Обсяг земель, збережених від деградації або в процесі відновлення</w:t>
      </w:r>
    </w:p>
    <w:p>
      <w:pPr/>
      <w:r>
        <w:rPr>
          <w:b w:val="1"/>
          <w:bCs w:val="1"/>
        </w:rPr>
        <w:t xml:space="preserve">Завдання до підцілі 8: </w:t>
      </w:r>
    </w:p>
    <w:p>
      <w:pPr>
        <w:numPr>
          <w:ilvl w:val="0"/>
          <w:numId w:val="1"/>
        </w:numPr>
      </w:pPr>
      <w:r>
        <w:rPr/>
        <w:t xml:space="preserve">Виведення з ріллі деградованих і малопродуктивних угідь, підвищення лісистості території країни та відновлення екосистем</w:t>
      </w:r>
    </w:p>
    <w:p>
      <w:pPr/>
      <w:r>
        <w:rPr>
          <w:b w:val="1"/>
          <w:bCs w:val="1"/>
        </w:rPr>
        <w:t xml:space="preserve">2.9. Підціль 9 “Покращення якості управління даними і кадастрами рослинного і тваринного світу України”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Наявність системи даних і щорічного оновлення кадастрів рослинного і тваринного світів України</w:t>
      </w:r>
    </w:p>
    <w:p>
      <w:pPr/>
      <w:r>
        <w:rPr>
          <w:b w:val="1"/>
          <w:bCs w:val="1"/>
        </w:rPr>
        <w:t xml:space="preserve">Завдання до підцілі 9: </w:t>
      </w:r>
    </w:p>
    <w:p>
      <w:pPr>
        <w:numPr>
          <w:ilvl w:val="0"/>
          <w:numId w:val="1"/>
        </w:numPr>
      </w:pPr>
      <w:r>
        <w:rPr/>
        <w:t xml:space="preserve">Створення системи моніторингу природних оселищ та ведення державних кадастрів тваринного і рослинного світу, Червоної та Зеленої книги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ефективної системи управління територіями та об’єктами природно-заповідного фонду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ефективності управління територіями та об’єктами  природно-заповідного фонду, відповідно до даних оцінки ефективності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Створити та впровадити систему оцінки ефективності управління територіями та об’єктами природно-заповідного фонду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Реформувати діяльність служби державної охорони ПЗФ України за європейським зразком, зокрема щодо попередження правопорушень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Законодавчо врегулювати питання передачі під охорону територій та об’єктів ПЗФ, що розташовані на землях запасу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Внести зміни до законодавства України щодо спрощення порядку відведення земельних ділянок для природних та біосферних заповідників, національних природних парків, інших територій та об’єктів ПЗФ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Мінекономіки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 Створити механізм управління територіями Смарагдової мережі Європи на державному рівні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6. Створити систему моніторингу статусу збереження видів дикої флори і фауни та природних оселищ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7. Посилити систему державного управління територіями та об’єктами ПЗФ на базі міністерства чи шляхом створення спеціального органу державного управління (Державне агентство збереження природної спадщини)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Мінфін; Мінекономіки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відкритого доступу до даних про території та об’єкти природно-заповідного фонду і обмеження, пов’язані з ними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90 % даних про території та об’єкти природно-заповідного фонду наявні у відкритому доступі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Забезпечити внесення даних до окремого інформаційного шару Державного земельного кадастру (Публічна кадастрова карта) територій та об’єктів природно-заповідного фонду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Держгеокадастр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Створити відкриту базу даних Державного кадастру територій та об’єктів природно-заповідного фонду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Забезпечити внесення окремого інформаційного шару Державного земельного кадастру (Публічна кадастрова карта) щодо територій Смарагдової мережі Європи в межах України на 100%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Держгеокадастр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Встановити межі не менше ніж для 50 % існуючих територій та об’єктів природно-заповідного фонду у натурі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ОДА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достатнього фінансування установ природно-заповідного фонду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Установи природно-заповідного фонду забезпечені фінансуванням на  70 %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Відновити або створити нову систему цільового фінансування природоохоронних заходів на територіях та об’єктах ПЗФ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Мінфін; Мінекономіки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Забезпечити залучення альтернативних, у тому числі міжнародних, джерел фінансування для збереження та сталого використання територій та об’єктів ПЗФ, розвитку державно-приватного партнерства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Мінекономіки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Розробити механізм для підвищення рівня заробітної плати працівникам установ природно-заповідного фонду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Мінфін; Мінекономіки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Оптимізувати оподаткування земельних ділянок природно-заповідного та іншого природоохоронного призначення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Мінфін; Мінекономіки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достатньої мережі територій та об’єктів природно-заповідного фонду та природоохоронних територій міжнародного значення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Площа природно-заповідного фонду збільшена на 5 % по відношенню до площі держави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Збільшити площу територій та об’єктів природно-заповідного фонду на 5% від площі держави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Підготувати номінацію для створення нового біосферного резервату програми ЮНЕСКО «Людина і біосфера» в межах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Включити мережу печер гіпсового карсту Західної України до Попереднього списку всесвітньої спадщини ЮНЕСКО та підготувати відповідну номінацію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Підготувати нові пропозиції (оновлену базу даних) Смарагдової мережі Європи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Посилення обізнаності населення про туристичні та освітні послуги, які надають природоохоронні території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Частка населення, які відвідують природоохоронні території для відпочинку і освіти збільшена в 3 рази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Створити інформаційні еколого-освітні центри в установах природно-заповідного фонду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Розширити мережу маршрутів і стежок на території національних природних парків та біосферних заповідників, у тому числі з використанням інтерактивних методів та інфраструктурою для осіб з інвалідністю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Забезпечити активну та ефективну участь установ природно-заповідного фонду у соціальних мережах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Забезпечити організацію та проведення інформаційних кампаній серед населення щодо цінності територій та об’єктів природно-заповідного фонду (екосистемні послуги, у тому числі: попередження зміні клімату, збереження генофонду тваринного і рослинного світу, ландшафтів тощо)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 Розробити та впровадити брендбук заповідної справи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6. Забезпечити функціонування єдиного веб-сайту для розповсюдження інформації та обміну досвідом щодо розвитку заповідної справи в Україні та за її межами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7.Забезпечити функціонування веб-сторінок кожного природного і біосферного заповідника, національного природного парку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8. Забезпечити впровадження в закладах загальної середньої освіти програм «Пізнай та збережи природні скарби України» з метою залучення школярів до природоохоронної діяльності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МОН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системи моніторингу водних ресурсів відповідно до європейських стандартів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державного моніторингу вод для районів річкових басейнів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Затвердження програм державного моніторингу вод для районів річкових басейнів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Держводагентство; Держгеонадра;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Забезпечення оновлення обладнання в державних лабораторіях для проведення моніторингових спостережень за станом вод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Держводагентство; Держгеонадра;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Забезпечити розвиток і подальше наповнення актуальними даними ГІС «Водні ресурси України» з урахуванням необхідності її інтеграції із автоматизованою системою «Відкрите довкілля»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Держводагентство; Держгеонадра;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Організувати створення і ведення єдиного водного кадастру України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Опрацювання проекту концепції щодо єдиного державного водного кадастру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Держводагентство; Держгеонадра; ДСНС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Покращення якості водних ресурсів в Україні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Зменшення рівня забруднення вод, поліпшення їх екологічного стану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1.Завершення формування басейнових рад районів річкових басейнів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Держводагентство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Підготовка планів інтегрованого управління водними ресурсами для кожного з 9 районів річкових басейнів, забезпечення їх впровадження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Держводагентство; Держгеонадра; ДСНС; інші заінтересовані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Здійснення заходів з будівництва нових, реконструкції та модернізації існуючих очисних споруд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місцеві органи виконавчої влади та органи місцевого самоврядування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Запровадження заходів з метою зменшення фосфатного забруднення водних ресурсів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Держводагентство; інші заінтересовані ЦОВВ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боротьби з деградацією земель та покращення стану екосистем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Виведення з ріллі деградованих і малопродуктивних угідь, підвищення лісистості території країни та відновлення екосистем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Забезпечити врегулювання питань визначення земель для виведення з ріллі, заліснення, відновлення торфовищ, водно-болотних, лучних, степових та інших цінних природних екосистем під час супроводження у Верховній Раді України законопроектів з питань удосконалення земельних відносин та децентралізації влади (реєстр. № 2194 та ін.)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Мінекономіки; Держгеокадастр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Забезпечити актуалізацію та належне виконання Національного плану дій щодо боротьби з деградацією земель та опустелюванням, затвердженого розпорядженням Кабінету Міністрів України від 30 березня 2016 р. № 271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Мінекономіки та інші заінтересовані органи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Забезпечити підготовку проекту Закону України про внесення змін до деяких законодавчих актів України щодо врегулювання проблем встановлення меж прибережних захисних смуг водних обєктів, та недопущення погіршення стану прибережних територій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Забезпечити розроблення та внесення на розгляд Кабінету Міністрів проекту постанови Кабінету Міністрів України «Про нормативи екологічно безпечного зрошення, осушення, управління поливами та водовідведенням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Держводагенство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 Передбачити під час планування та використання відповідно до законодавства коштів місцевих фондів охорони навколишнього природного середовища фінансування окремих природоохоронних заходів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01-10-2019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Обласні та Київська міська державні адміністрації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Покращення якості управління даними і кадастрами рослинного і тваринного світу України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системи моніторингу природних оселищ та ведення державних кадастрів тваринного і рослинного світу, Червоної та Зеленої книги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Ведення моніторингу та державного кадастру тваринного світу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Держрибагентство; Держлісагентство; НАНУ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Ведення моніторингу та державного кадастру та моніторингу рослинного світу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Держлісагентство; НАНУ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Видання четвертої редакції Червоної книги України (тваринний світ)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НАНУ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4.Видання четвертої редакції Червоної книги (рослинний світ)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НАНУ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 Видання другої редакції Зеленої книги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НАНУ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A819EB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2" TargetMode="External"/><Relationship Id="rId9" Type="http://schemas.openxmlformats.org/officeDocument/2006/relationships/hyperlink" Target="_ftnref1" TargetMode="External"/><Relationship Id="rId10" Type="http://schemas.openxmlformats.org/officeDocument/2006/relationships/hyperlink" Target="_ftnref2" TargetMode="External"/><Relationship Id="rId11" Type="http://schemas.openxmlformats.org/officeDocument/2006/relationships/hyperlink" Target="https://www.eea.europa.eu/themes/biodiversity/protected-areas/facts-and-figures/number-and-size-of-protected-areas-1" TargetMode="External"/><Relationship Id="rId12" Type="http://schemas.openxmlformats.org/officeDocument/2006/relationships/hyperlink" Target="https://zakon.rada.gov.ua/laws/show/758-2018-%D0%BF/paran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2020-02-10T10:29:49+02:00</dcterms:created>
  <dcterms:modified xsi:type="dcterms:W3CDTF">2020-02-10T10:29:49+02:00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