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7E82" w:rsidRDefault="00C27E82" w:rsidP="00C27E82">
      <w:pPr>
        <w:pStyle w:val="Heading1"/>
      </w:pPr>
      <w:bookmarkStart w:id="0" w:name="datalake-for-fluent"/>
      <w:proofErr w:type="spellStart"/>
      <w:r>
        <w:t>Datalake</w:t>
      </w:r>
      <w:proofErr w:type="spellEnd"/>
      <w:r>
        <w:t xml:space="preserve"> for Fluent</w:t>
      </w:r>
    </w:p>
    <w:bookmarkEnd w:id="0"/>
    <w:p w:rsidR="0019507A" w:rsidRDefault="00C27E82" w:rsidP="00C27E82">
      <w:r>
        <w:t xml:space="preserve">This repo </w:t>
      </w:r>
      <w:r w:rsidR="0019507A">
        <w:t xml:space="preserve">allows users to </w:t>
      </w:r>
      <w:r>
        <w:t xml:space="preserve">create a </w:t>
      </w:r>
      <w:r w:rsidR="0019507A">
        <w:t xml:space="preserve">complete </w:t>
      </w:r>
      <w:r>
        <w:t xml:space="preserve">data lake in S3. It consists of a series of top level CloudFormation templates. </w:t>
      </w:r>
    </w:p>
    <w:p w:rsidR="0019507A" w:rsidRDefault="0019507A" w:rsidP="00C27E82">
      <w:r>
        <w:t>T</w:t>
      </w:r>
      <w:r w:rsidR="00C27E82">
        <w:t xml:space="preserve">emplate </w:t>
      </w:r>
      <w:proofErr w:type="spellStart"/>
      <w:proofErr w:type="gramStart"/>
      <w:r w:rsidR="00C27E82">
        <w:rPr>
          <w:rStyle w:val="VerbatimChar"/>
        </w:rPr>
        <w:t>datalake.yaml</w:t>
      </w:r>
      <w:proofErr w:type="spellEnd"/>
      <w:proofErr w:type="gramEnd"/>
      <w:r w:rsidR="00C27E82">
        <w:t xml:space="preserve"> at the current level is the parent template to be run in CloudFormation. </w:t>
      </w:r>
    </w:p>
    <w:p w:rsidR="00C27E82" w:rsidRDefault="00C27E82" w:rsidP="00C27E82">
      <w:r>
        <w:t xml:space="preserve">Templates </w:t>
      </w:r>
      <w:proofErr w:type="gramStart"/>
      <w:r>
        <w:t>under</w:t>
      </w:r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datalake</w:t>
      </w:r>
      <w:proofErr w:type="spellEnd"/>
      <w:r>
        <w:rPr>
          <w:rStyle w:val="VerbatimChar"/>
        </w:rPr>
        <w:t>/</w:t>
      </w:r>
      <w:r>
        <w:t xml:space="preserve"> path are components to make nested stacks. </w:t>
      </w:r>
      <w:r w:rsidR="0019507A">
        <w:t>They</w:t>
      </w:r>
      <w:r>
        <w:t xml:space="preserve"> are </w:t>
      </w:r>
      <w:r w:rsidR="0019507A">
        <w:t xml:space="preserve">never </w:t>
      </w:r>
      <w:r>
        <w:t xml:space="preserve">called </w:t>
      </w:r>
      <w:r w:rsidR="0019507A">
        <w:t xml:space="preserve">directly, but are only called </w:t>
      </w:r>
      <w:r>
        <w:t xml:space="preserve">from the current level </w:t>
      </w:r>
      <w:proofErr w:type="spellStart"/>
      <w:proofErr w:type="gramStart"/>
      <w:r>
        <w:rPr>
          <w:rStyle w:val="VerbatimChar"/>
        </w:rPr>
        <w:t>datalake.yaml</w:t>
      </w:r>
      <w:proofErr w:type="spellEnd"/>
      <w:proofErr w:type="gramEnd"/>
      <w:r>
        <w:t xml:space="preserve"> templates</w:t>
      </w:r>
    </w:p>
    <w:p w:rsidR="007B6D7A" w:rsidRDefault="007B6D7A" w:rsidP="007B6D7A">
      <w:pPr>
        <w:pStyle w:val="Heading2"/>
      </w:pPr>
      <w:proofErr w:type="spellStart"/>
      <w:r>
        <w:t>Datalake</w:t>
      </w:r>
      <w:proofErr w:type="spellEnd"/>
      <w:r>
        <w:t xml:space="preserve"> </w:t>
      </w:r>
      <w:r>
        <w:t>Architecture</w:t>
      </w:r>
    </w:p>
    <w:p w:rsidR="007B6D7A" w:rsidRPr="007B6D7A" w:rsidRDefault="007B6D7A" w:rsidP="007B6D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108585</wp:posOffset>
            </wp:positionV>
            <wp:extent cx="5673090" cy="2640965"/>
            <wp:effectExtent l="0" t="0" r="3810" b="635"/>
            <wp:wrapTight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ent-Data-Lake-Phase-I-Architec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D7A" w:rsidRDefault="007B6D7A" w:rsidP="00C27E82"/>
    <w:p w:rsidR="00C27E82" w:rsidRDefault="00C27E82" w:rsidP="00C27E82">
      <w:pPr>
        <w:pStyle w:val="Heading2"/>
      </w:pPr>
      <w:bookmarkStart w:id="1" w:name="datalake-infrastructure"/>
      <w:proofErr w:type="spellStart"/>
      <w:r>
        <w:t>Datalake</w:t>
      </w:r>
      <w:proofErr w:type="spellEnd"/>
      <w:r>
        <w:t xml:space="preserve"> Infrastructure</w:t>
      </w:r>
    </w:p>
    <w:bookmarkEnd w:id="1"/>
    <w:p w:rsidR="00C27E82" w:rsidRDefault="00C27E82" w:rsidP="00C27E82">
      <w:r>
        <w:t>Components:</w:t>
      </w:r>
    </w:p>
    <w:p w:rsidR="00C27E82" w:rsidRDefault="00F622F4" w:rsidP="00C27E82">
      <w:hyperlink r:id="rId11">
        <w:proofErr w:type="spellStart"/>
        <w:r w:rsidR="00C27E82">
          <w:rPr>
            <w:rStyle w:val="Link"/>
          </w:rPr>
          <w:t>Datalake</w:t>
        </w:r>
        <w:proofErr w:type="spellEnd"/>
        <w:r w:rsidR="00C27E82">
          <w:rPr>
            <w:rStyle w:val="Link"/>
          </w:rPr>
          <w:t xml:space="preserve"> Infrastructure Stack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2">
        <w:r w:rsidR="00C27E82">
          <w:rPr>
            <w:rStyle w:val="Link"/>
          </w:rPr>
          <w:t>KMS Customer Managed Key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3">
        <w:r w:rsidR="00C27E82">
          <w:rPr>
            <w:rStyle w:val="Link"/>
          </w:rPr>
          <w:t>S3 Raw Data Bucket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4">
        <w:r w:rsidR="00C27E82">
          <w:rPr>
            <w:rStyle w:val="Link"/>
          </w:rPr>
          <w:t>S3 Refined Data Bucket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5">
        <w:r w:rsidR="00C27E82">
          <w:rPr>
            <w:rStyle w:val="Link"/>
          </w:rPr>
          <w:t>S3 Transient Data Bucket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6">
        <w:r w:rsidR="00C27E82">
          <w:rPr>
            <w:rStyle w:val="Link"/>
          </w:rPr>
          <w:t>S3 Glue Temporary Bucket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7">
        <w:r w:rsidR="00C27E82">
          <w:rPr>
            <w:rStyle w:val="Link"/>
          </w:rPr>
          <w:t>S3 Athena Query Bucket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8">
        <w:r w:rsidR="00C27E82">
          <w:rPr>
            <w:rStyle w:val="Link"/>
          </w:rPr>
          <w:t>Kinesis Data Stream</w:t>
        </w:r>
      </w:hyperlink>
    </w:p>
    <w:p w:rsidR="00C27E82" w:rsidRDefault="00F622F4" w:rsidP="00C27E82">
      <w:pPr>
        <w:pStyle w:val="Compact"/>
        <w:numPr>
          <w:ilvl w:val="0"/>
          <w:numId w:val="1"/>
        </w:numPr>
      </w:pPr>
      <w:hyperlink r:id="rId19">
        <w:r w:rsidR="00C27E82">
          <w:rPr>
            <w:rStyle w:val="Link"/>
          </w:rPr>
          <w:t>Kinesis Delivery Stream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Database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Database in Glue is a Meta Store of Data Stored in S3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Database created for Zones are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Raw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Transient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Refined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Table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Tables in Glue are a part of the Database that groups related data stored in S3 in a path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 xml:space="preserve">Tables created for the </w:t>
      </w:r>
      <w:proofErr w:type="spellStart"/>
      <w:r>
        <w:t>datalake</w:t>
      </w:r>
      <w:proofErr w:type="spellEnd"/>
      <w:r>
        <w:t xml:space="preserve"> are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Raw Table</w:t>
      </w:r>
      <w:r w:rsidR="0019507A">
        <w:t xml:space="preserve"> -</w:t>
      </w:r>
      <w:r>
        <w:t xml:space="preserve"> to store CSV files generated out of Full Load DMS Task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 xml:space="preserve">CDC Table </w:t>
      </w:r>
      <w:r w:rsidR="0019507A">
        <w:t xml:space="preserve">- </w:t>
      </w:r>
      <w:r>
        <w:t>to store Parquet Files streamed out of Kinesis Firehose Delivery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Transient Tables - Data Present in Transient Zone</w:t>
      </w:r>
    </w:p>
    <w:p w:rsidR="00C27E82" w:rsidRDefault="00C27E82" w:rsidP="0019507A">
      <w:pPr>
        <w:pStyle w:val="Compact"/>
        <w:numPr>
          <w:ilvl w:val="3"/>
          <w:numId w:val="1"/>
        </w:numPr>
      </w:pPr>
      <w:r>
        <w:t>Refined Tables - Data Present in Refined Zone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Log Group and Log Stream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Log Groups are logical grouping of logs to a particular AWS resource that generates it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 xml:space="preserve">Log Streams generated by an AWS Service that publishes logs to Amazon </w:t>
      </w:r>
      <w:proofErr w:type="spellStart"/>
      <w:r>
        <w:t>Cloudwatch</w:t>
      </w:r>
      <w:proofErr w:type="spellEnd"/>
    </w:p>
    <w:p w:rsidR="00C27E82" w:rsidRDefault="00C27E82" w:rsidP="00C27E82">
      <w:pPr>
        <w:pStyle w:val="Compact"/>
        <w:numPr>
          <w:ilvl w:val="1"/>
          <w:numId w:val="1"/>
        </w:numPr>
      </w:pPr>
      <w:r>
        <w:t>Kinesis Delivery Stream Policy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Allows Glue, S3, Lambda, Logs, Kinesis and KMS.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Delivery Stream Role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Role used by Kinesis Firehose Delivery Streams governed by the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Delivery Stream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Stream that collects data from Kinesis Data Streams and pushes to S3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0">
        <w:r w:rsidR="00C27E82">
          <w:rPr>
            <w:rStyle w:val="Link"/>
          </w:rPr>
          <w:t>Public VPC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Internet Gateway and attach it to VPC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Public Subnets (2)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Public Route Tables for Public Subnets (2)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 xml:space="preserve">Security Group for inbound </w:t>
      </w:r>
      <w:proofErr w:type="spellStart"/>
      <w:r>
        <w:t>mysql</w:t>
      </w:r>
      <w:proofErr w:type="spellEnd"/>
      <w:r>
        <w:t xml:space="preserve"> from DB.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1">
        <w:r w:rsidR="00C27E82">
          <w:rPr>
            <w:rStyle w:val="Link"/>
          </w:rPr>
          <w:t>DMS Replication Instance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Replication Subnet Group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Replication Instance that uses a subnet group to deploy in a VPC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Replication Instance</w:t>
      </w:r>
    </w:p>
    <w:p w:rsidR="00C27E82" w:rsidRDefault="0019507A" w:rsidP="00C27E82">
      <w:pPr>
        <w:pStyle w:val="Compact"/>
        <w:numPr>
          <w:ilvl w:val="2"/>
          <w:numId w:val="1"/>
        </w:numPr>
      </w:pPr>
      <w:r>
        <w:t>C</w:t>
      </w:r>
      <w:r w:rsidR="00C27E82">
        <w:t>ompute instance on which replication tasks run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2">
        <w:r w:rsidR="00C27E82">
          <w:rPr>
            <w:rStyle w:val="Link"/>
          </w:rPr>
          <w:t>DMS SNS Topic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SNS Topic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Topic for publishing notification messages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SNS Topic Policy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Permissions to trigger lambda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3">
        <w:r w:rsidR="00C27E82">
          <w:rPr>
            <w:rStyle w:val="Link"/>
          </w:rPr>
          <w:t>DB Secret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 xml:space="preserve">Secret to store credentials of </w:t>
      </w:r>
      <w:r w:rsidR="0019507A">
        <w:t xml:space="preserve">the </w:t>
      </w:r>
      <w:r>
        <w:t>database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4">
        <w:r w:rsidR="00C27E82">
          <w:rPr>
            <w:rStyle w:val="Link"/>
          </w:rPr>
          <w:t>DMS Endpoint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Source Endpoint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Connects to Source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Kinesis Policy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Allows DMS to put records to kinesis data stream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Kinesis Role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 xml:space="preserve">Policy when DMS </w:t>
      </w:r>
      <w:r w:rsidR="0019507A">
        <w:t>u</w:t>
      </w:r>
      <w:r>
        <w:t xml:space="preserve">ses Kinesis </w:t>
      </w:r>
      <w:r w:rsidR="0019507A">
        <w:t>a</w:t>
      </w:r>
      <w:r>
        <w:t>s a Target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Kinesis Target Endpoint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CDC are pushed to Kinesis data stream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S3 Policy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Allow DMS to put records at Raw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S3 Role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DMS S3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S3 Target Endpoint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Full Load are pushed to raw bucket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5">
        <w:r w:rsidR="00C27E82">
          <w:rPr>
            <w:rStyle w:val="Link"/>
          </w:rPr>
          <w:t>DMS Tasks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DMS CDC Task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DMS performs Change Data Capture (CDC) migration of source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Full Load Task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>DMS Performs Full Load Migration of source database migration once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DMS Event Subscription</w:t>
      </w:r>
    </w:p>
    <w:p w:rsidR="00C27E82" w:rsidRDefault="00C27E82" w:rsidP="00C27E82">
      <w:pPr>
        <w:pStyle w:val="Compact"/>
        <w:numPr>
          <w:ilvl w:val="2"/>
          <w:numId w:val="1"/>
        </w:numPr>
      </w:pPr>
      <w:r>
        <w:t xml:space="preserve">DMS publishes notifications to SNS for changes like </w:t>
      </w:r>
      <w:proofErr w:type="spellStart"/>
      <w:proofErr w:type="gramStart"/>
      <w:r>
        <w:t>configuration,event</w:t>
      </w:r>
      <w:proofErr w:type="gramEnd"/>
      <w:r>
        <w:t>,failure</w:t>
      </w:r>
      <w:proofErr w:type="spellEnd"/>
    </w:p>
    <w:p w:rsidR="00C27E82" w:rsidRDefault="00F622F4" w:rsidP="00C27E82">
      <w:pPr>
        <w:pStyle w:val="Compact"/>
        <w:numPr>
          <w:ilvl w:val="0"/>
          <w:numId w:val="1"/>
        </w:numPr>
      </w:pPr>
      <w:hyperlink r:id="rId26">
        <w:r w:rsidR="00C27E82">
          <w:rPr>
            <w:rStyle w:val="Link"/>
          </w:rPr>
          <w:t>Glue IAM Roles and Policies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read/write/list to Refined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Raw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read/write/list to Raw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lastRenderedPageBreak/>
        <w:t>Transient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read/write/list to Transient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Temp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read/write/list to Glue Temp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Athena Query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read/write/list to Athena Query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KMS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Logging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Writing Logs to Log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KMS encrypt/decrypt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Invoke Lambda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invoking lambda function for account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Bucket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Raw Bucket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Raw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Repo Bucket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Repo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Temp Bucket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Temp Bucket Access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Refined Data Crawler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Glue Service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S3 Refined Data Bucket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Glue Raw Data Crawler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Glue Service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S3 Raw Data Bucket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 xml:space="preserve">Glue </w:t>
      </w:r>
      <w:proofErr w:type="spellStart"/>
      <w:r>
        <w:t>Etl</w:t>
      </w:r>
      <w:proofErr w:type="spellEnd"/>
      <w:r>
        <w:t xml:space="preserve"> Job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Glue Service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S3 Refined Bucket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S3 Raw Bucket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S3 Glue Repo Bucket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 xml:space="preserve">S3 Glue Temp </w:t>
      </w:r>
      <w:proofErr w:type="spellStart"/>
      <w:r>
        <w:t>Buvket</w:t>
      </w:r>
      <w:proofErr w:type="spellEnd"/>
      <w:r>
        <w:t xml:space="preserve">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Logging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lastRenderedPageBreak/>
        <w:t>Invoke Lambda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Delete Object in all Raw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Delete Object in all Refined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Delete Object in all Glue Repo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Allow Delete Object in all Glue Temp Bucket</w:t>
      </w:r>
    </w:p>
    <w:p w:rsidR="00C27E82" w:rsidRDefault="00C27E82" w:rsidP="00C27E82">
      <w:pPr>
        <w:pStyle w:val="Compact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Event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 xml:space="preserve">Allow </w:t>
      </w:r>
      <w:proofErr w:type="spellStart"/>
      <w:r>
        <w:t>Cloudwatch</w:t>
      </w:r>
      <w:proofErr w:type="spellEnd"/>
      <w:r>
        <w:t xml:space="preserve"> Events Role</w:t>
      </w:r>
    </w:p>
    <w:p w:rsidR="00C27E82" w:rsidRDefault="00C27E82" w:rsidP="00C27E82">
      <w:pPr>
        <w:pStyle w:val="Compact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Logging Policy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Invoke Lambda Policy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7">
        <w:r w:rsidR="00C27E82">
          <w:rPr>
            <w:rStyle w:val="Link"/>
          </w:rPr>
          <w:t>Crawler to Scan RAW data tables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Crawler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Security Configuration for the crawler to enforce SSE with KMS Key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8">
        <w:r w:rsidR="00C27E82">
          <w:rPr>
            <w:rStyle w:val="Link"/>
          </w:rPr>
          <w:t>Crawler to Scan REFINED data tables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Crawler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Security Configuration for crawler to enforce SSE with KMS Key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29">
        <w:r w:rsidR="00C27E82">
          <w:rPr>
            <w:rStyle w:val="Link"/>
          </w:rPr>
          <w:t>Crawler to Scan Transient data tables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Crawler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Security Configuration for crawler to enforce SSE with KMS Key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0">
        <w:r w:rsidR="00C27E82">
          <w:rPr>
            <w:rStyle w:val="Link"/>
          </w:rPr>
          <w:t>Crawler to Scan Transient Updates data tables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Crawler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Security Configuration for crawler to enforce SSE with KMS Key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1">
        <w:r w:rsidR="00C27E82">
          <w:rPr>
            <w:rStyle w:val="Link"/>
          </w:rPr>
          <w:t>Crawler to Scan Refined Updates data tables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Database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Crawler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Creates a Glue Security Configuration for crawler to enforce SSE with KMS Key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2">
        <w:r w:rsidR="00C27E82">
          <w:rPr>
            <w:rStyle w:val="Link"/>
          </w:rPr>
          <w:t>Glue Jobs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Plain ETL Jobs for 10 tables of FIG database (10)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CDC job to capture the inserts of FIG database</w:t>
      </w:r>
      <w:r w:rsidR="0019507A">
        <w:t xml:space="preserve"> </w:t>
      </w:r>
      <w:r>
        <w:t>(1)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CDC job to capture the updates of FIG database</w:t>
      </w:r>
      <w:r w:rsidR="0019507A">
        <w:t xml:space="preserve"> </w:t>
      </w:r>
      <w:r>
        <w:t>(1)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Plain ETL jobs to transform data in transient zone to refined zone (10)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ETL job to transform the CDC updates data in transient zone to refined zone</w:t>
      </w:r>
      <w:r w:rsidR="0019507A">
        <w:t xml:space="preserve"> </w:t>
      </w:r>
      <w:r>
        <w:t>(3)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Workflow Failure job (1)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Workflow Kickoff job (1)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3">
        <w:r w:rsidR="00C27E82">
          <w:rPr>
            <w:rStyle w:val="Link"/>
          </w:rPr>
          <w:t>Glue Workflows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Processing raw to transient workflow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Processing CDC - raw to transient workflow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Processing Transient to refined workflow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4">
        <w:r w:rsidR="00C27E82">
          <w:rPr>
            <w:rStyle w:val="Link"/>
          </w:rPr>
          <w:t>Glue Triggers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Raw to Transient workflow kickoff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Raw to Transient ETL jobs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Raw workflow failure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CDC workflow kickoff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CDC inserts and updates job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Transient crawler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Transient - CDC updates Crawler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CDC workflow failure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workflow kickoff job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ETL jobs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updates crawler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crawler trigger</w:t>
      </w:r>
    </w:p>
    <w:p w:rsidR="00C27E82" w:rsidRDefault="00C27E82" w:rsidP="00C27E82">
      <w:pPr>
        <w:pStyle w:val="Compact"/>
        <w:numPr>
          <w:ilvl w:val="1"/>
          <w:numId w:val="1"/>
        </w:numPr>
      </w:pPr>
      <w:r>
        <w:t>Refined workflow failure trigger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5">
        <w:proofErr w:type="spellStart"/>
        <w:r w:rsidR="00C27E82">
          <w:rPr>
            <w:rStyle w:val="Link"/>
          </w:rPr>
          <w:t>FailureSNS</w:t>
        </w:r>
        <w:proofErr w:type="spellEnd"/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SNS for workflow failures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6">
        <w:r w:rsidR="00C27E82">
          <w:rPr>
            <w:rStyle w:val="Link"/>
          </w:rPr>
          <w:t>Lambda Function</w:t>
        </w:r>
      </w:hyperlink>
    </w:p>
    <w:p w:rsidR="00C27E82" w:rsidRDefault="00C27E82" w:rsidP="00C27E82">
      <w:pPr>
        <w:pStyle w:val="Compact"/>
        <w:numPr>
          <w:ilvl w:val="1"/>
          <w:numId w:val="1"/>
        </w:numPr>
      </w:pPr>
      <w:r>
        <w:t>Starts the DMS CDC task and Processing raw to transient workflow when Full load DMS task succeeded</w:t>
      </w:r>
    </w:p>
    <w:p w:rsidR="00C27E82" w:rsidRDefault="00F622F4" w:rsidP="00C27E82">
      <w:pPr>
        <w:pStyle w:val="Compact"/>
        <w:numPr>
          <w:ilvl w:val="0"/>
          <w:numId w:val="1"/>
        </w:numPr>
      </w:pPr>
      <w:hyperlink r:id="rId37">
        <w:r w:rsidR="00C27E82">
          <w:rPr>
            <w:rStyle w:val="Link"/>
          </w:rPr>
          <w:t>Athena Workgroup</w:t>
        </w:r>
      </w:hyperlink>
    </w:p>
    <w:p w:rsidR="00C27E82" w:rsidRDefault="00C27E82" w:rsidP="00C27E82">
      <w:pPr>
        <w:pStyle w:val="Heading1"/>
      </w:pPr>
      <w:bookmarkStart w:id="2" w:name="deploying-to-new-environment-and-setup"/>
      <w:r>
        <w:t>Deploying to New Environment and Setup</w:t>
      </w:r>
    </w:p>
    <w:bookmarkEnd w:id="2"/>
    <w:p w:rsidR="00C27E82" w:rsidRDefault="00C27E82" w:rsidP="00C27E82">
      <w:pPr>
        <w:pStyle w:val="Compact"/>
        <w:numPr>
          <w:ilvl w:val="0"/>
          <w:numId w:val="2"/>
        </w:numPr>
      </w:pPr>
      <w:r>
        <w:t>Create new AWS Account</w:t>
      </w:r>
    </w:p>
    <w:p w:rsidR="00C27E82" w:rsidRDefault="00C27E82" w:rsidP="00C27E82">
      <w:pPr>
        <w:pStyle w:val="Compact"/>
        <w:numPr>
          <w:ilvl w:val="1"/>
          <w:numId w:val="3"/>
        </w:numPr>
      </w:pPr>
      <w:r>
        <w:t>Log into new AWS Account and create a non-root user with Administrato</w:t>
      </w:r>
      <w:r w:rsidR="0019507A">
        <w:t>r a</w:t>
      </w:r>
      <w:r>
        <w:t>ccess</w:t>
      </w:r>
    </w:p>
    <w:p w:rsidR="00C27E82" w:rsidRDefault="00C27E82" w:rsidP="00C27E82">
      <w:pPr>
        <w:pStyle w:val="Compact"/>
        <w:numPr>
          <w:ilvl w:val="1"/>
          <w:numId w:val="3"/>
        </w:numPr>
      </w:pPr>
      <w:r>
        <w:t>Log in with new user</w:t>
      </w:r>
    </w:p>
    <w:p w:rsidR="00C27E82" w:rsidRDefault="00C27E82" w:rsidP="0019507A">
      <w:pPr>
        <w:pStyle w:val="Compact"/>
        <w:numPr>
          <w:ilvl w:val="0"/>
          <w:numId w:val="2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Repo</w:t>
      </w:r>
    </w:p>
    <w:p w:rsidR="00C27E82" w:rsidRDefault="00C27E82" w:rsidP="00C27E82">
      <w:pPr>
        <w:pStyle w:val="Compact"/>
        <w:numPr>
          <w:ilvl w:val="1"/>
          <w:numId w:val="4"/>
        </w:numPr>
      </w:pPr>
      <w:r>
        <w:t>Note local location of repo</w:t>
      </w:r>
      <w:r w:rsidR="0019507A">
        <w:t xml:space="preserve"> -</w:t>
      </w:r>
      <w:r>
        <w:t xml:space="preserve"> Ex: /home/user/fluent-data-lake</w:t>
      </w:r>
    </w:p>
    <w:p w:rsidR="00C27E82" w:rsidRDefault="00C27E82" w:rsidP="00C27E82">
      <w:pPr>
        <w:pStyle w:val="Compact"/>
        <w:numPr>
          <w:ilvl w:val="0"/>
          <w:numId w:val="2"/>
        </w:numPr>
      </w:pPr>
      <w:r>
        <w:t>Open the /home/user/</w:t>
      </w:r>
      <w:proofErr w:type="spellStart"/>
      <w:r>
        <w:t>parameters.json</w:t>
      </w:r>
      <w:proofErr w:type="spellEnd"/>
      <w:r>
        <w:t xml:space="preserve"> file</w:t>
      </w:r>
    </w:p>
    <w:p w:rsidR="00C27E82" w:rsidRDefault="00C27E82" w:rsidP="00C27E82">
      <w:pPr>
        <w:pStyle w:val="Compact"/>
        <w:numPr>
          <w:ilvl w:val="1"/>
          <w:numId w:val="5"/>
        </w:numPr>
      </w:pPr>
      <w:r>
        <w:t>Give required parameters information as specified in the table below:</w:t>
      </w:r>
    </w:p>
    <w:p w:rsidR="0019507A" w:rsidRDefault="0019507A" w:rsidP="0019507A">
      <w:pPr>
        <w:pStyle w:val="Compact"/>
        <w:ind w:left="1200"/>
      </w:pPr>
    </w:p>
    <w:tbl>
      <w:tblPr>
        <w:tblStyle w:val="TableGrid"/>
        <w:tblW w:w="1044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69"/>
        <w:gridCol w:w="1134"/>
        <w:gridCol w:w="1842"/>
        <w:gridCol w:w="1230"/>
      </w:tblGrid>
      <w:tr w:rsidR="00C27E82" w:rsidRPr="00253AF5" w:rsidTr="0019507A">
        <w:trPr>
          <w:trHeight w:val="841"/>
        </w:trPr>
        <w:tc>
          <w:tcPr>
            <w:tcW w:w="2269" w:type="dxa"/>
          </w:tcPr>
          <w:p w:rsidR="00C27E82" w:rsidRPr="00253AF5" w:rsidRDefault="00C27E82" w:rsidP="008B581E">
            <w:pPr>
              <w:pStyle w:val="Compact"/>
              <w:tabs>
                <w:tab w:val="left" w:pos="709"/>
              </w:tabs>
              <w:rPr>
                <w:b/>
                <w:bCs/>
              </w:rPr>
            </w:pPr>
            <w:r w:rsidRPr="00253AF5">
              <w:rPr>
                <w:b/>
                <w:bCs/>
              </w:rPr>
              <w:lastRenderedPageBreak/>
              <w:t>Parameter Name</w:t>
            </w:r>
          </w:p>
        </w:tc>
        <w:tc>
          <w:tcPr>
            <w:tcW w:w="3969" w:type="dxa"/>
          </w:tcPr>
          <w:p w:rsidR="00C27E82" w:rsidRPr="00253AF5" w:rsidRDefault="00C27E82" w:rsidP="008B581E">
            <w:pPr>
              <w:pStyle w:val="Compact"/>
              <w:tabs>
                <w:tab w:val="left" w:pos="709"/>
              </w:tabs>
              <w:rPr>
                <w:b/>
                <w:bCs/>
              </w:rPr>
            </w:pPr>
            <w:r w:rsidRPr="00253AF5">
              <w:rPr>
                <w:b/>
                <w:bCs/>
              </w:rPr>
              <w:t>Description &amp; Utilization</w:t>
            </w:r>
          </w:p>
        </w:tc>
        <w:tc>
          <w:tcPr>
            <w:tcW w:w="1134" w:type="dxa"/>
          </w:tcPr>
          <w:p w:rsidR="00C27E82" w:rsidRPr="00253AF5" w:rsidRDefault="00C27E82" w:rsidP="008B581E">
            <w:pPr>
              <w:pStyle w:val="Compact"/>
              <w:rPr>
                <w:b/>
                <w:bCs/>
              </w:rPr>
            </w:pPr>
            <w:r w:rsidRPr="00253AF5">
              <w:rPr>
                <w:b/>
                <w:bCs/>
              </w:rPr>
              <w:t>Allowed Values</w:t>
            </w:r>
          </w:p>
        </w:tc>
        <w:tc>
          <w:tcPr>
            <w:tcW w:w="1842" w:type="dxa"/>
          </w:tcPr>
          <w:p w:rsidR="00C27E82" w:rsidRPr="00253AF5" w:rsidRDefault="00C27E82" w:rsidP="008B581E">
            <w:pPr>
              <w:pStyle w:val="Compact"/>
              <w:tabs>
                <w:tab w:val="left" w:pos="709"/>
              </w:tabs>
              <w:rPr>
                <w:b/>
                <w:bCs/>
              </w:rPr>
            </w:pPr>
            <w:r w:rsidRPr="00253AF5">
              <w:rPr>
                <w:b/>
                <w:bCs/>
              </w:rPr>
              <w:t>Default Value</w:t>
            </w:r>
          </w:p>
        </w:tc>
        <w:tc>
          <w:tcPr>
            <w:tcW w:w="1230" w:type="dxa"/>
          </w:tcPr>
          <w:p w:rsidR="00C27E82" w:rsidRPr="00253AF5" w:rsidRDefault="00C27E82" w:rsidP="008B581E">
            <w:pPr>
              <w:pStyle w:val="Compact"/>
              <w:tabs>
                <w:tab w:val="left" w:pos="709"/>
              </w:tabs>
              <w:rPr>
                <w:b/>
                <w:bCs/>
              </w:rPr>
            </w:pPr>
            <w:r w:rsidRPr="00253AF5">
              <w:rPr>
                <w:b/>
                <w:bCs/>
              </w:rPr>
              <w:t>Required?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CompanyName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S3 bucket naming conventions for the company the stuff is all for.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fluent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CodaS3BucketName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S3 bucket where the Quick Start templates and scripts are installed.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fluent-datalake-templates-dev-394780878318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CodaS3KeyPrefix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S3 key prefix used to simulate a folder for your copy of Quick Start assets.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data-lake/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ProjectName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the project for tagging purposes.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datalake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Owner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the Owner of the resources for tagging purposes.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 xml:space="preserve">Jacob </w:t>
            </w:r>
            <w:proofErr w:type="spellStart"/>
            <w:r>
              <w:t>Puthuparambil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Environment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On which environment the resources to be created.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  <w:r>
              <w:t xml:space="preserve">dev/ </w:t>
            </w:r>
            <w:proofErr w:type="spellStart"/>
            <w:r>
              <w:t>qa</w:t>
            </w:r>
            <w:proofErr w:type="spellEnd"/>
            <w:r>
              <w:t>/ staging/ production</w:t>
            </w:r>
          </w:p>
        </w:tc>
        <w:tc>
          <w:tcPr>
            <w:tcW w:w="1842" w:type="dxa"/>
          </w:tcPr>
          <w:p w:rsidR="00C27E82" w:rsidRDefault="00C27E82" w:rsidP="008B581E">
            <w:pPr>
              <w:tabs>
                <w:tab w:val="left" w:pos="709"/>
              </w:tabs>
            </w:pP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Required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VpcCIDR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IP range (CIDR notation) for this VPC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  <w:r>
              <w:t>'(()</w:t>
            </w:r>
            <w:proofErr w:type="gramStart"/>
            <w:r>
              <w:t>.){</w:t>
            </w:r>
            <w:proofErr w:type="gramEnd"/>
            <w:r>
              <w:t>3}/'</w:t>
            </w: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10.192.0.0/16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PublicSubnet1CIDR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IP range (CIDR notation) for this Public Subnet 1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  <w:r>
              <w:t>'(()</w:t>
            </w:r>
            <w:proofErr w:type="gramStart"/>
            <w:r>
              <w:t>.){</w:t>
            </w:r>
            <w:proofErr w:type="gramEnd"/>
            <w:r>
              <w:t>3}/'</w:t>
            </w: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10.192.50.0/24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PublicSubnet2CIDR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IP range (CIDR notation) for this Public Subnet 2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  <w:r>
              <w:t>'(()</w:t>
            </w:r>
            <w:proofErr w:type="gramStart"/>
            <w:r>
              <w:t>.){</w:t>
            </w:r>
            <w:proofErr w:type="gramEnd"/>
            <w:r>
              <w:t>3}/'</w:t>
            </w: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10.192.40.0/24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ReplicationInstanceClass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Instance type of Replication Instance.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  <w:r>
              <w:t>dms.t</w:t>
            </w:r>
            <w:proofErr w:type="gramStart"/>
            <w:r>
              <w:t>2.micro</w:t>
            </w:r>
            <w:proofErr w:type="gramEnd"/>
            <w:r>
              <w:t> dms.t2.small dms.t2.medium dms.t2.large dms.c4.large dms.c4.xlarge dms.c4.2xlarge dms.c4.4xlarge</w:t>
            </w: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dms.c4.2xlarge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lastRenderedPageBreak/>
              <w:t>EndpointBucketFolder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 xml:space="preserve">Prefix of raw bucket where full load data </w:t>
            </w:r>
            <w:r w:rsidR="0019507A">
              <w:t xml:space="preserve">is </w:t>
            </w:r>
            <w:r>
              <w:t>populated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fig_full_load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Username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Username of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awsdatalake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Password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Password of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tabs>
                <w:tab w:val="left" w:pos="709"/>
              </w:tabs>
            </w:pP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Required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Engine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Engine type of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mysql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Host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Host address of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34.74.194.212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Port</w:t>
            </w:r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Port of the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3306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DBName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the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FILU</w:t>
            </w: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RawInputDatabaseName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Raw Zone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fluent_dev_filu_db_raw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TransientInputDatabaseName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Transient Zone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fluent_dev_filu_db_transient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RefinedInputDatabaseName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Name of Refined Zone Database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fluent_dev_filu_db_refined</w:t>
            </w:r>
            <w:proofErr w:type="spellEnd"/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Optional</w:t>
            </w:r>
          </w:p>
        </w:tc>
      </w:tr>
      <w:tr w:rsidR="00C27E82" w:rsidTr="0019507A">
        <w:tc>
          <w:tcPr>
            <w:tcW w:w="22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proofErr w:type="spellStart"/>
            <w:r>
              <w:t>EmailID</w:t>
            </w:r>
            <w:proofErr w:type="spellEnd"/>
          </w:p>
        </w:tc>
        <w:tc>
          <w:tcPr>
            <w:tcW w:w="3969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 xml:space="preserve">Email ID for </w:t>
            </w:r>
            <w:proofErr w:type="spellStart"/>
            <w:r>
              <w:t>sns</w:t>
            </w:r>
            <w:proofErr w:type="spellEnd"/>
            <w:r>
              <w:t xml:space="preserve"> to notify glue workflow failure.</w:t>
            </w:r>
          </w:p>
        </w:tc>
        <w:tc>
          <w:tcPr>
            <w:tcW w:w="1134" w:type="dxa"/>
          </w:tcPr>
          <w:p w:rsidR="00C27E82" w:rsidRDefault="00C27E82" w:rsidP="008B581E">
            <w:pPr>
              <w:pStyle w:val="Compact"/>
            </w:pPr>
          </w:p>
        </w:tc>
        <w:tc>
          <w:tcPr>
            <w:tcW w:w="1842" w:type="dxa"/>
          </w:tcPr>
          <w:p w:rsidR="00C27E82" w:rsidRDefault="00C27E82" w:rsidP="008B581E">
            <w:pPr>
              <w:tabs>
                <w:tab w:val="left" w:pos="709"/>
              </w:tabs>
            </w:pPr>
          </w:p>
        </w:tc>
        <w:tc>
          <w:tcPr>
            <w:tcW w:w="1230" w:type="dxa"/>
          </w:tcPr>
          <w:p w:rsidR="00C27E82" w:rsidRDefault="00C27E82" w:rsidP="008B581E">
            <w:pPr>
              <w:pStyle w:val="Compact"/>
              <w:tabs>
                <w:tab w:val="left" w:pos="709"/>
              </w:tabs>
            </w:pPr>
            <w:r>
              <w:t>Required</w:t>
            </w:r>
          </w:p>
        </w:tc>
      </w:tr>
    </w:tbl>
    <w:p w:rsidR="00C27E82" w:rsidRDefault="00C27E82" w:rsidP="00C27E82">
      <w:pPr>
        <w:pStyle w:val="SourceCode"/>
      </w:pPr>
      <w:r>
        <w:rPr>
          <w:rStyle w:val="VerbatimChar"/>
        </w:rPr>
        <w:t>Note:</w:t>
      </w:r>
      <w:r>
        <w:br/>
      </w:r>
      <w:r>
        <w:rPr>
          <w:rStyle w:val="VerbatimChar"/>
        </w:rPr>
        <w:t xml:space="preserve">    * “Optional” parameter indicates that if the parameter value is not passed then default value will be used.</w:t>
      </w:r>
    </w:p>
    <w:p w:rsidR="00C27E82" w:rsidRDefault="00C27E82" w:rsidP="00C27E82">
      <w:pPr>
        <w:pStyle w:val="Compact"/>
        <w:numPr>
          <w:ilvl w:val="0"/>
          <w:numId w:val="6"/>
        </w:numPr>
      </w:pPr>
      <w:r>
        <w:t xml:space="preserve">Create a S3 Bucket to store CloudFormation templates. Note: * S3 bucket should be in the same region where </w:t>
      </w:r>
      <w:proofErr w:type="spellStart"/>
      <w:r>
        <w:t>Cloudformation</w:t>
      </w:r>
      <w:proofErr w:type="spellEnd"/>
      <w:r>
        <w:t xml:space="preserve"> stacks </w:t>
      </w:r>
      <w:r w:rsidR="0019507A">
        <w:t>need</w:t>
      </w:r>
      <w:r>
        <w:t xml:space="preserve"> to be deployed.</w:t>
      </w:r>
    </w:p>
    <w:p w:rsidR="00C27E82" w:rsidRDefault="00C27E82" w:rsidP="00C27E82">
      <w:pPr>
        <w:pStyle w:val="Compact"/>
        <w:numPr>
          <w:ilvl w:val="0"/>
          <w:numId w:val="6"/>
        </w:numPr>
      </w:pPr>
      <w:r>
        <w:t>Create a secret that stores details of Source Database. The secret should contain: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220"/>
        <w:gridCol w:w="1615"/>
      </w:tblGrid>
      <w:tr w:rsidR="00C27E82" w:rsidRPr="00253AF5" w:rsidTr="0019507A">
        <w:tc>
          <w:tcPr>
            <w:tcW w:w="0" w:type="auto"/>
          </w:tcPr>
          <w:p w:rsidR="00C27E82" w:rsidRPr="00253AF5" w:rsidRDefault="00C27E82" w:rsidP="008B581E">
            <w:pPr>
              <w:pStyle w:val="Compact"/>
              <w:rPr>
                <w:b/>
                <w:bCs/>
              </w:rPr>
            </w:pPr>
            <w:r w:rsidRPr="00253AF5">
              <w:rPr>
                <w:b/>
                <w:bCs/>
              </w:rPr>
              <w:t>Key</w:t>
            </w:r>
          </w:p>
        </w:tc>
        <w:tc>
          <w:tcPr>
            <w:tcW w:w="0" w:type="auto"/>
          </w:tcPr>
          <w:p w:rsidR="00C27E82" w:rsidRPr="00253AF5" w:rsidRDefault="00C27E82" w:rsidP="008B581E">
            <w:pPr>
              <w:pStyle w:val="Compact"/>
              <w:rPr>
                <w:b/>
                <w:bCs/>
              </w:rPr>
            </w:pPr>
            <w:r w:rsidRPr="00253AF5">
              <w:rPr>
                <w:b/>
                <w:bCs/>
              </w:rPr>
              <w:t>Value</w:t>
            </w:r>
          </w:p>
        </w:tc>
      </w:tr>
      <w:tr w:rsidR="00C27E82" w:rsidTr="0019507A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proofErr w:type="spellStart"/>
            <w:r>
              <w:t>awsdatalake</w:t>
            </w:r>
            <w:proofErr w:type="spellEnd"/>
          </w:p>
        </w:tc>
      </w:tr>
      <w:tr w:rsidR="00C27E82" w:rsidTr="0019507A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:rsidR="00C27E82" w:rsidRDefault="00C27E82" w:rsidP="008B581E"/>
        </w:tc>
      </w:tr>
      <w:tr w:rsidR="00C27E82" w:rsidTr="0019507A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Host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34.74.194.212</w:t>
            </w:r>
          </w:p>
        </w:tc>
      </w:tr>
      <w:tr w:rsidR="00C27E82" w:rsidTr="0019507A">
        <w:tc>
          <w:tcPr>
            <w:tcW w:w="0" w:type="auto"/>
          </w:tcPr>
          <w:p w:rsidR="00C27E82" w:rsidRDefault="00C27E82" w:rsidP="008B581E">
            <w:pPr>
              <w:pStyle w:val="Compact"/>
            </w:pPr>
            <w:proofErr w:type="spellStart"/>
            <w:r>
              <w:t>DBName</w:t>
            </w:r>
            <w:proofErr w:type="spellEnd"/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FILU</w:t>
            </w:r>
          </w:p>
        </w:tc>
      </w:tr>
    </w:tbl>
    <w:p w:rsidR="00C27E82" w:rsidRDefault="00C27E82" w:rsidP="00C27E82">
      <w:pPr>
        <w:pStyle w:val="Compact"/>
        <w:numPr>
          <w:ilvl w:val="0"/>
          <w:numId w:val="7"/>
        </w:numPr>
      </w:pPr>
      <w:r>
        <w:t xml:space="preserve">Create a new user with programmatic access for deploying stacks using </w:t>
      </w:r>
      <w:proofErr w:type="spellStart"/>
      <w:r>
        <w:t>CircleCI</w:t>
      </w:r>
      <w:proofErr w:type="spellEnd"/>
      <w:r>
        <w:t>. Note the Key values to store them as environment variables.</w:t>
      </w:r>
    </w:p>
    <w:p w:rsidR="00C27E82" w:rsidRDefault="00C27E82" w:rsidP="00C27E82">
      <w:pPr>
        <w:pStyle w:val="Compact"/>
        <w:numPr>
          <w:ilvl w:val="0"/>
          <w:numId w:val="7"/>
        </w:numPr>
      </w:pPr>
      <w:r>
        <w:t xml:space="preserve">Open </w:t>
      </w:r>
      <w:proofErr w:type="spellStart"/>
      <w:r>
        <w:t>CircleCI</w:t>
      </w:r>
      <w:proofErr w:type="spellEnd"/>
      <w:r>
        <w:t xml:space="preserve"> dashboard and </w:t>
      </w:r>
      <w:r w:rsidR="0019507A">
        <w:t>l</w:t>
      </w:r>
      <w:r>
        <w:t xml:space="preserve">ink </w:t>
      </w:r>
      <w:r>
        <w:rPr>
          <w:rStyle w:val="VerbatimChar"/>
        </w:rPr>
        <w:t>fluent-</w:t>
      </w:r>
      <w:proofErr w:type="spellStart"/>
      <w:r>
        <w:rPr>
          <w:rStyle w:val="VerbatimChar"/>
        </w:rPr>
        <w:t>datalake</w:t>
      </w:r>
      <w:proofErr w:type="spellEnd"/>
      <w:r>
        <w:t xml:space="preserve"> project.</w:t>
      </w:r>
    </w:p>
    <w:p w:rsidR="00C27E82" w:rsidRDefault="00C27E82" w:rsidP="00C27E82">
      <w:pPr>
        <w:pStyle w:val="Compact"/>
        <w:numPr>
          <w:ilvl w:val="0"/>
          <w:numId w:val="7"/>
        </w:numPr>
      </w:pPr>
      <w:r>
        <w:t>Go</w:t>
      </w:r>
      <w:r w:rsidR="0019507A">
        <w:t xml:space="preserve"> </w:t>
      </w:r>
      <w:r>
        <w:t xml:space="preserve">to Project Settings&gt; Environment Variables, </w:t>
      </w:r>
      <w:r w:rsidR="0019507A">
        <w:t>a</w:t>
      </w:r>
      <w:r>
        <w:t xml:space="preserve">dd the following </w:t>
      </w:r>
      <w:r w:rsidR="0019507A">
        <w:t>e</w:t>
      </w:r>
      <w:r>
        <w:t xml:space="preserve">nvironment </w:t>
      </w:r>
      <w:r w:rsidR="0019507A">
        <w:t>variables</w:t>
      </w:r>
      <w:r>
        <w:t xml:space="preserve"> to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6674"/>
      </w:tblGrid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Key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Description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lastRenderedPageBreak/>
              <w:t>AWS_ACCESS_KEY_ID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Access Key value of the user you have created before.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AWS_SECRET_ACCESS_KEY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Secret Key value of the user you have created before.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AWS_DEFAULT_REGION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Region where the stacks to be deployed.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AWS_SECRET_NAME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Name of AWS Secret that has the details of Database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AWS_SECRET_REGION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Region of AWS Secret that has the details of Database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STACK_NAME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 xml:space="preserve">Name of </w:t>
            </w:r>
            <w:proofErr w:type="spellStart"/>
            <w:r>
              <w:t>Cloudformation</w:t>
            </w:r>
            <w:proofErr w:type="spellEnd"/>
            <w:r>
              <w:t xml:space="preserve"> Stack</w:t>
            </w:r>
          </w:p>
        </w:tc>
      </w:tr>
      <w:tr w:rsidR="00C27E82" w:rsidTr="008B581E"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>SYNC_BUCKET_NAME</w:t>
            </w:r>
          </w:p>
        </w:tc>
        <w:tc>
          <w:tcPr>
            <w:tcW w:w="0" w:type="auto"/>
          </w:tcPr>
          <w:p w:rsidR="00C27E82" w:rsidRDefault="00C27E82" w:rsidP="008B581E">
            <w:pPr>
              <w:pStyle w:val="Compact"/>
            </w:pPr>
            <w:r>
              <w:t xml:space="preserve">Name of the bucket where the </w:t>
            </w:r>
            <w:proofErr w:type="spellStart"/>
            <w:r>
              <w:t>Cloudformation</w:t>
            </w:r>
            <w:proofErr w:type="spellEnd"/>
            <w:r>
              <w:t xml:space="preserve"> templates </w:t>
            </w:r>
            <w:r w:rsidR="0019507A">
              <w:t xml:space="preserve">need </w:t>
            </w:r>
            <w:r>
              <w:t>to be stored</w:t>
            </w:r>
          </w:p>
        </w:tc>
      </w:tr>
    </w:tbl>
    <w:p w:rsidR="00C27E82" w:rsidRDefault="00C27E82" w:rsidP="00C27E82">
      <w:pPr>
        <w:pStyle w:val="Compact"/>
        <w:numPr>
          <w:ilvl w:val="0"/>
          <w:numId w:val="8"/>
        </w:numPr>
      </w:pPr>
      <w:r>
        <w:t xml:space="preserve">For every push to </w:t>
      </w:r>
      <w:r>
        <w:rPr>
          <w:rStyle w:val="VerbatimChar"/>
        </w:rPr>
        <w:t>master</w:t>
      </w:r>
      <w:r>
        <w:t xml:space="preserve"> branch, </w:t>
      </w:r>
      <w:proofErr w:type="spellStart"/>
      <w:r>
        <w:t>CircleCI</w:t>
      </w:r>
      <w:proofErr w:type="spellEnd"/>
      <w:r>
        <w:t xml:space="preserve"> will create/update the stack.</w:t>
      </w:r>
    </w:p>
    <w:p w:rsidR="00C26C96" w:rsidRPr="009D44E5" w:rsidRDefault="00C26C96" w:rsidP="00C26C96">
      <w:pPr>
        <w:spacing w:line="276" w:lineRule="auto"/>
        <w:rPr>
          <w:rFonts w:ascii="Arial" w:hAnsi="Arial" w:cs="Arial"/>
          <w:color w:val="404040" w:themeColor="text1" w:themeTint="BF"/>
          <w:sz w:val="22"/>
          <w:szCs w:val="22"/>
        </w:rPr>
      </w:pPr>
    </w:p>
    <w:sectPr w:rsidR="00C26C96" w:rsidRPr="009D44E5" w:rsidSect="00F5360D">
      <w:headerReference w:type="default" r:id="rId38"/>
      <w:footerReference w:type="even" r:id="rId39"/>
      <w:footerReference w:type="default" r:id="rId40"/>
      <w:pgSz w:w="12240" w:h="15840"/>
      <w:pgMar w:top="1728" w:right="1008" w:bottom="1440" w:left="1699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22F4" w:rsidRDefault="00F622F4" w:rsidP="0058151B">
      <w:r>
        <w:separator/>
      </w:r>
    </w:p>
  </w:endnote>
  <w:endnote w:type="continuationSeparator" w:id="0">
    <w:p w:rsidR="00F622F4" w:rsidRDefault="00F622F4" w:rsidP="0058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1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7FE4" w:rsidRDefault="00477FE4" w:rsidP="003078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0382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77FE4" w:rsidRDefault="00477FE4" w:rsidP="00477F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7FE4" w:rsidRPr="00384C56" w:rsidRDefault="00D44372" w:rsidP="004F5753">
    <w:pPr>
      <w:pStyle w:val="Footer"/>
      <w:ind w:left="-288" w:right="288"/>
      <w:rPr>
        <w:rFonts w:ascii="Arial" w:hAnsi="Arial" w:cs="Arial"/>
        <w:color w:val="A6A6A6" w:themeColor="background1" w:themeShade="A6"/>
        <w:sz w:val="20"/>
        <w:szCs w:val="20"/>
      </w:rPr>
    </w:pPr>
    <w:r w:rsidRPr="00384C56">
      <w:rPr>
        <w:rFonts w:ascii="Arial" w:hAnsi="Arial" w:cs="Arial"/>
        <w:noProof/>
        <w:color w:val="A6A6A6" w:themeColor="background1" w:themeShade="A6"/>
        <w:sz w:val="20"/>
        <w:szCs w:val="20"/>
      </w:rPr>
      <w:drawing>
        <wp:anchor distT="0" distB="0" distL="114300" distR="114300" simplePos="0" relativeHeight="251658240" behindDoc="0" locked="0" layoutInCell="1" allowOverlap="1" wp14:anchorId="7C63B6D9" wp14:editId="186A93E7">
          <wp:simplePos x="0" y="0"/>
          <wp:positionH relativeFrom="column">
            <wp:posOffset>-419735</wp:posOffset>
          </wp:positionH>
          <wp:positionV relativeFrom="paragraph">
            <wp:posOffset>144145</wp:posOffset>
          </wp:positionV>
          <wp:extent cx="6556248" cy="36576"/>
          <wp:effectExtent l="0" t="0" r="0" b="190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-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6248" cy="36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rPr>
        <w:rStyle w:val="PageNumber"/>
        <w:rFonts w:ascii="Arial" w:hAnsi="Arial" w:cs="Arial"/>
        <w:color w:val="A6A6A6" w:themeColor="background1" w:themeShade="A6"/>
        <w:sz w:val="20"/>
        <w:szCs w:val="20"/>
      </w:rPr>
      <w:id w:val="-1394186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4372" w:rsidRPr="00384C56" w:rsidRDefault="00D44372" w:rsidP="00D44372">
        <w:pPr>
          <w:pStyle w:val="Footer"/>
          <w:framePr w:h="629" w:hRule="exact" w:wrap="none" w:vAnchor="text" w:hAnchor="page" w:x="11060" w:y="262"/>
          <w:rPr>
            <w:rStyle w:val="PageNumber"/>
            <w:rFonts w:ascii="Arial" w:hAnsi="Arial" w:cs="Arial"/>
            <w:color w:val="A6A6A6" w:themeColor="background1" w:themeShade="A6"/>
            <w:sz w:val="20"/>
            <w:szCs w:val="20"/>
          </w:rPr>
        </w:pPr>
        <w:r w:rsidRPr="00384C56">
          <w:rPr>
            <w:rStyle w:val="PageNumber"/>
            <w:rFonts w:ascii="Arial" w:hAnsi="Arial" w:cs="Arial"/>
            <w:color w:val="A6A6A6" w:themeColor="background1" w:themeShade="A6"/>
            <w:sz w:val="20"/>
            <w:szCs w:val="20"/>
          </w:rPr>
          <w:fldChar w:fldCharType="begin"/>
        </w:r>
        <w:r w:rsidRPr="00384C56">
          <w:rPr>
            <w:rStyle w:val="PageNumber"/>
            <w:rFonts w:ascii="Arial" w:hAnsi="Arial" w:cs="Arial"/>
            <w:color w:val="A6A6A6" w:themeColor="background1" w:themeShade="A6"/>
            <w:sz w:val="20"/>
            <w:szCs w:val="20"/>
          </w:rPr>
          <w:instrText xml:space="preserve"> PAGE </w:instrText>
        </w:r>
        <w:r w:rsidRPr="00384C56">
          <w:rPr>
            <w:rStyle w:val="PageNumber"/>
            <w:rFonts w:ascii="Arial" w:hAnsi="Arial" w:cs="Arial"/>
            <w:color w:val="A6A6A6" w:themeColor="background1" w:themeShade="A6"/>
            <w:sz w:val="20"/>
            <w:szCs w:val="20"/>
          </w:rPr>
          <w:fldChar w:fldCharType="separate"/>
        </w:r>
        <w:r w:rsidRPr="00384C56">
          <w:rPr>
            <w:rStyle w:val="PageNumber"/>
            <w:rFonts w:ascii="Arial" w:hAnsi="Arial" w:cs="Arial"/>
            <w:noProof/>
            <w:color w:val="A6A6A6" w:themeColor="background1" w:themeShade="A6"/>
            <w:sz w:val="20"/>
            <w:szCs w:val="20"/>
          </w:rPr>
          <w:t>1</w:t>
        </w:r>
        <w:r w:rsidRPr="00384C56">
          <w:rPr>
            <w:rStyle w:val="PageNumber"/>
            <w:rFonts w:ascii="Arial" w:hAnsi="Arial" w:cs="Arial"/>
            <w:color w:val="A6A6A6" w:themeColor="background1" w:themeShade="A6"/>
            <w:sz w:val="20"/>
            <w:szCs w:val="20"/>
          </w:rPr>
          <w:fldChar w:fldCharType="end"/>
        </w:r>
      </w:p>
    </w:sdtContent>
  </w:sdt>
  <w:p w:rsidR="00477FE4" w:rsidRPr="00384C56" w:rsidRDefault="00477FE4" w:rsidP="00477FE4">
    <w:pPr>
      <w:pStyle w:val="Footer"/>
      <w:ind w:left="-360"/>
      <w:rPr>
        <w:rFonts w:ascii="Arial" w:hAnsi="Arial" w:cs="Arial"/>
        <w:color w:val="A6A6A6" w:themeColor="background1" w:themeShade="A6"/>
        <w:sz w:val="20"/>
        <w:szCs w:val="20"/>
      </w:rPr>
    </w:pPr>
  </w:p>
  <w:p w:rsidR="00477FE4" w:rsidRPr="00384C56" w:rsidRDefault="00477FE4" w:rsidP="00CB6876">
    <w:pPr>
      <w:pStyle w:val="Footer"/>
      <w:ind w:left="-720" w:right="432"/>
      <w:rPr>
        <w:rFonts w:ascii="Arial" w:hAnsi="Arial" w:cs="Arial"/>
        <w:color w:val="A6A6A6" w:themeColor="background1" w:themeShade="A6"/>
        <w:sz w:val="20"/>
        <w:szCs w:val="20"/>
      </w:rPr>
    </w:pPr>
    <w:r w:rsidRPr="0091009F">
      <w:rPr>
        <w:rFonts w:ascii="Arial" w:hAnsi="Arial" w:cs="Arial"/>
        <w:color w:val="A6A6A6" w:themeColor="background1" w:themeShade="A6"/>
        <w:sz w:val="20"/>
        <w:szCs w:val="20"/>
      </w:rPr>
      <w:t>www.coda.global</w:t>
    </w:r>
    <w:r w:rsidRPr="00384C56">
      <w:rPr>
        <w:rFonts w:ascii="Arial" w:hAnsi="Arial" w:cs="Arial"/>
        <w:color w:val="A6A6A6" w:themeColor="background1" w:themeShade="A6"/>
        <w:sz w:val="20"/>
        <w:szCs w:val="20"/>
      </w:rPr>
      <w:tab/>
    </w:r>
    <w:r w:rsidR="00C27E82">
      <w:rPr>
        <w:rFonts w:ascii="Arial" w:hAnsi="Arial" w:cs="Arial"/>
        <w:color w:val="A6A6A6" w:themeColor="background1" w:themeShade="A6"/>
        <w:sz w:val="20"/>
        <w:szCs w:val="20"/>
      </w:rPr>
      <w:t xml:space="preserve">Fluent </w:t>
    </w:r>
    <w:proofErr w:type="spellStart"/>
    <w:r w:rsidR="00C27E82">
      <w:rPr>
        <w:rFonts w:ascii="Arial" w:hAnsi="Arial" w:cs="Arial"/>
        <w:color w:val="A6A6A6" w:themeColor="background1" w:themeShade="A6"/>
        <w:sz w:val="20"/>
        <w:szCs w:val="20"/>
      </w:rPr>
      <w:t>Datalake</w:t>
    </w:r>
    <w:proofErr w:type="spellEnd"/>
    <w:r w:rsidRPr="00384C56">
      <w:rPr>
        <w:rFonts w:ascii="Arial" w:hAnsi="Arial" w:cs="Arial"/>
        <w:color w:val="A6A6A6" w:themeColor="background1" w:themeShade="A6"/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22F4" w:rsidRDefault="00F622F4" w:rsidP="0058151B">
      <w:r>
        <w:separator/>
      </w:r>
    </w:p>
  </w:footnote>
  <w:footnote w:type="continuationSeparator" w:id="0">
    <w:p w:rsidR="00F622F4" w:rsidRDefault="00F622F4" w:rsidP="0058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151B" w:rsidRDefault="0058151B" w:rsidP="009C6E55">
    <w:pPr>
      <w:pStyle w:val="Header"/>
      <w:tabs>
        <w:tab w:val="clear" w:pos="9360"/>
      </w:tabs>
      <w:ind w:left="-720" w:right="-360"/>
    </w:pPr>
    <w:r>
      <w:rPr>
        <w:noProof/>
      </w:rPr>
      <w:drawing>
        <wp:inline distT="0" distB="0" distL="0" distR="0" wp14:anchorId="76FF46BD" wp14:editId="3A49C4FC">
          <wp:extent cx="1473200" cy="3683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cod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0" cy="36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3B16C8FF" wp14:editId="7429A31E">
          <wp:extent cx="1485900" cy="3048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_tag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FB73CC"/>
    <w:multiLevelType w:val="multilevel"/>
    <w:tmpl w:val="569ADA3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C9DFA3C"/>
    <w:multiLevelType w:val="multilevel"/>
    <w:tmpl w:val="CF767EF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15B6FE"/>
    <w:multiLevelType w:val="multilevel"/>
    <w:tmpl w:val="77DA64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47C6DA"/>
    <w:multiLevelType w:val="multilevel"/>
    <w:tmpl w:val="68526B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E72150"/>
    <w:multiLevelType w:val="multilevel"/>
    <w:tmpl w:val="F54AB2E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2"/>
    <w:rsid w:val="00061CDD"/>
    <w:rsid w:val="00081D89"/>
    <w:rsid w:val="0010759D"/>
    <w:rsid w:val="001207A4"/>
    <w:rsid w:val="001878C8"/>
    <w:rsid w:val="0019507A"/>
    <w:rsid w:val="00195531"/>
    <w:rsid w:val="001B2604"/>
    <w:rsid w:val="00213EB2"/>
    <w:rsid w:val="00222924"/>
    <w:rsid w:val="002350B2"/>
    <w:rsid w:val="00292937"/>
    <w:rsid w:val="002B421F"/>
    <w:rsid w:val="002B5D28"/>
    <w:rsid w:val="002D4718"/>
    <w:rsid w:val="00323B41"/>
    <w:rsid w:val="00345B24"/>
    <w:rsid w:val="00384C56"/>
    <w:rsid w:val="003926F5"/>
    <w:rsid w:val="003A33C0"/>
    <w:rsid w:val="003F5261"/>
    <w:rsid w:val="00417672"/>
    <w:rsid w:val="00435B50"/>
    <w:rsid w:val="00455A84"/>
    <w:rsid w:val="00477FE4"/>
    <w:rsid w:val="004D07DD"/>
    <w:rsid w:val="004D4A4D"/>
    <w:rsid w:val="004F5753"/>
    <w:rsid w:val="0056345A"/>
    <w:rsid w:val="0058151B"/>
    <w:rsid w:val="005C5D5E"/>
    <w:rsid w:val="005E5486"/>
    <w:rsid w:val="00607CDB"/>
    <w:rsid w:val="00615E17"/>
    <w:rsid w:val="0063360C"/>
    <w:rsid w:val="00645F6C"/>
    <w:rsid w:val="00685A14"/>
    <w:rsid w:val="006933C3"/>
    <w:rsid w:val="006B1C9E"/>
    <w:rsid w:val="00771FCD"/>
    <w:rsid w:val="00791755"/>
    <w:rsid w:val="00797075"/>
    <w:rsid w:val="007A2B99"/>
    <w:rsid w:val="007B6D7A"/>
    <w:rsid w:val="008041F3"/>
    <w:rsid w:val="00804355"/>
    <w:rsid w:val="00890E7B"/>
    <w:rsid w:val="00901F30"/>
    <w:rsid w:val="0091009F"/>
    <w:rsid w:val="00985D36"/>
    <w:rsid w:val="009C6E55"/>
    <w:rsid w:val="009D44E5"/>
    <w:rsid w:val="00A01B64"/>
    <w:rsid w:val="00A078E4"/>
    <w:rsid w:val="00A30D43"/>
    <w:rsid w:val="00A65686"/>
    <w:rsid w:val="00A84ADC"/>
    <w:rsid w:val="00AC186F"/>
    <w:rsid w:val="00B046D4"/>
    <w:rsid w:val="00BA53AA"/>
    <w:rsid w:val="00C26C96"/>
    <w:rsid w:val="00C27E82"/>
    <w:rsid w:val="00C83574"/>
    <w:rsid w:val="00CB6876"/>
    <w:rsid w:val="00D05BB7"/>
    <w:rsid w:val="00D267AB"/>
    <w:rsid w:val="00D3444C"/>
    <w:rsid w:val="00D44372"/>
    <w:rsid w:val="00DD6AF7"/>
    <w:rsid w:val="00E03824"/>
    <w:rsid w:val="00E62772"/>
    <w:rsid w:val="00F17712"/>
    <w:rsid w:val="00F5360D"/>
    <w:rsid w:val="00F622F4"/>
    <w:rsid w:val="00F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B0FB"/>
  <w15:chartTrackingRefBased/>
  <w15:docId w15:val="{08C710C9-7E88-194B-90B8-F102EED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82"/>
    <w:pPr>
      <w:spacing w:before="18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51B"/>
  </w:style>
  <w:style w:type="paragraph" w:styleId="Footer">
    <w:name w:val="footer"/>
    <w:basedOn w:val="Normal"/>
    <w:link w:val="FooterChar"/>
    <w:uiPriority w:val="99"/>
    <w:unhideWhenUsed/>
    <w:rsid w:val="0058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51B"/>
  </w:style>
  <w:style w:type="paragraph" w:styleId="BalloonText">
    <w:name w:val="Balloon Text"/>
    <w:basedOn w:val="Normal"/>
    <w:link w:val="BalloonTextChar"/>
    <w:uiPriority w:val="99"/>
    <w:semiHidden/>
    <w:unhideWhenUsed/>
    <w:rsid w:val="005815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77FE4"/>
  </w:style>
  <w:style w:type="character" w:styleId="FollowedHyperlink">
    <w:name w:val="FollowedHyperlink"/>
    <w:basedOn w:val="DefaultParagraphFont"/>
    <w:uiPriority w:val="99"/>
    <w:semiHidden/>
    <w:unhideWhenUsed/>
    <w:rsid w:val="00477F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E8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7E8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Compact">
    <w:name w:val="Compact"/>
    <w:basedOn w:val="Normal"/>
    <w:qFormat/>
    <w:rsid w:val="00C27E82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C27E82"/>
    <w:rPr>
      <w:rFonts w:ascii="Consolas" w:hAnsi="Consolas"/>
      <w:sz w:val="22"/>
    </w:rPr>
  </w:style>
  <w:style w:type="character" w:customStyle="1" w:styleId="Link">
    <w:name w:val="Link"/>
    <w:basedOn w:val="DefaultParagraphFont"/>
    <w:rsid w:val="00C27E82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C27E82"/>
    <w:pPr>
      <w:wordWrap w:val="0"/>
    </w:pPr>
    <w:rPr>
      <w:rFonts w:ascii="Consolas" w:hAnsi="Consolas"/>
      <w:sz w:val="22"/>
    </w:rPr>
  </w:style>
  <w:style w:type="table" w:styleId="TableGrid">
    <w:name w:val="Table Grid"/>
    <w:basedOn w:val="TableNormal"/>
    <w:rsid w:val="00C27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Users/panchumarthi/Downloads/datalake/bucket.yaml" TargetMode="External"/><Relationship Id="rId18" Type="http://schemas.openxmlformats.org/officeDocument/2006/relationships/hyperlink" Target="file:///Users/panchumarthi/Downloads/datalake/kinesis-datastream.yaml" TargetMode="External"/><Relationship Id="rId26" Type="http://schemas.openxmlformats.org/officeDocument/2006/relationships/hyperlink" Target="file:///Users/panchumarthi/Downloads/datalake/iam.yaml" TargetMode="External"/><Relationship Id="rId39" Type="http://schemas.openxmlformats.org/officeDocument/2006/relationships/footer" Target="footer1.xml"/><Relationship Id="rId21" Type="http://schemas.openxmlformats.org/officeDocument/2006/relationships/hyperlink" Target="file:///Users/panchumarthi/Downloads/datalake/dmsreplicationinstance.yaml" TargetMode="External"/><Relationship Id="rId34" Type="http://schemas.openxmlformats.org/officeDocument/2006/relationships/hyperlink" Target="file:///Users/panchumarthi/Downloads/datalake.yam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Users/panchumarthi/Downloads/datalake/bucket.yaml" TargetMode="External"/><Relationship Id="rId20" Type="http://schemas.openxmlformats.org/officeDocument/2006/relationships/hyperlink" Target="file:///Users/panchumarthi/Downloads/datalake/default-vpc.yaml" TargetMode="External"/><Relationship Id="rId29" Type="http://schemas.openxmlformats.org/officeDocument/2006/relationships/hyperlink" Target="file:///Users/panchumarthi/Downloads/datalake/glue-crawler.ya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panchumarthi/Downloads/datalake.yaml" TargetMode="External"/><Relationship Id="rId24" Type="http://schemas.openxmlformats.org/officeDocument/2006/relationships/hyperlink" Target="file:///Users/panchumarthi/Downloads/datalake/dms-endpoint.yaml" TargetMode="External"/><Relationship Id="rId32" Type="http://schemas.openxmlformats.org/officeDocument/2006/relationships/hyperlink" Target="file:///Users/panchumarthi/Downloads/datalake/glue-job.yaml" TargetMode="External"/><Relationship Id="rId37" Type="http://schemas.openxmlformats.org/officeDocument/2006/relationships/hyperlink" Target="file:///Users/panchumarthi/Downloads/datalake.yaml" TargetMode="Externa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file:///Users/panchumarthi/Downloads/datalake/bucket.yaml" TargetMode="External"/><Relationship Id="rId23" Type="http://schemas.openxmlformats.org/officeDocument/2006/relationships/hyperlink" Target="file:///Users/panchumarthi/Downloads/datalake/secret.yaml" TargetMode="External"/><Relationship Id="rId28" Type="http://schemas.openxmlformats.org/officeDocument/2006/relationships/hyperlink" Target="file:///Users/panchumarthi/Downloads/datalake/glue-crawler.yaml" TargetMode="External"/><Relationship Id="rId36" Type="http://schemas.openxmlformats.org/officeDocument/2006/relationships/hyperlink" Target="file:///Users/panchumarthi/Downloads/datalake/lambdaNotification.yaml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Users/panchumarthi/Downloads/datalake/kinesis-firehose.yaml" TargetMode="External"/><Relationship Id="rId31" Type="http://schemas.openxmlformats.org/officeDocument/2006/relationships/hyperlink" Target="file:///Users/panchumarthi/Downloads/datalake/glue-crawler.ya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Users/panchumarthi/Downloads/datalake/bucket.yaml" TargetMode="External"/><Relationship Id="rId22" Type="http://schemas.openxmlformats.org/officeDocument/2006/relationships/hyperlink" Target="file:///Users/panchumarthi/Downloads/datalake/dms-sns-topic.yaml" TargetMode="External"/><Relationship Id="rId27" Type="http://schemas.openxmlformats.org/officeDocument/2006/relationships/hyperlink" Target="file:///Users/panchumarthi/Downloads/datalake/glue-crawler.yaml" TargetMode="External"/><Relationship Id="rId30" Type="http://schemas.openxmlformats.org/officeDocument/2006/relationships/hyperlink" Target="file:///Users/panchumarthi/Downloads/datalake/glue-crawler.yaml" TargetMode="External"/><Relationship Id="rId35" Type="http://schemas.openxmlformats.org/officeDocument/2006/relationships/hyperlink" Target="file:///Users/panchumarthi/Downloads/datalake/sns.yaml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file:///Users/panchumarthi/Downloads/datalake/kms.yaml" TargetMode="External"/><Relationship Id="rId17" Type="http://schemas.openxmlformats.org/officeDocument/2006/relationships/hyperlink" Target="file:///Users/panchumarthi/Downloads/datalake/bucket.yaml" TargetMode="External"/><Relationship Id="rId25" Type="http://schemas.openxmlformats.org/officeDocument/2006/relationships/hyperlink" Target="file:///Users/panchumarthi/Downloads/datalake/dms-tasks.yaml" TargetMode="External"/><Relationship Id="rId33" Type="http://schemas.openxmlformats.org/officeDocument/2006/relationships/hyperlink" Target="file:///Users/panchumarthi/Downloads/datalake/glue-workflow.yaml" TargetMode="External"/><Relationship Id="rId3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da/Downloads/CODA-Wor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14FB50858A741900ABEED67A03EB6" ma:contentTypeVersion="6" ma:contentTypeDescription="Create a new document." ma:contentTypeScope="" ma:versionID="e39f60de834544417f431ef10b2901df">
  <xsd:schema xmlns:xsd="http://www.w3.org/2001/XMLSchema" xmlns:xs="http://www.w3.org/2001/XMLSchema" xmlns:p="http://schemas.microsoft.com/office/2006/metadata/properties" xmlns:ns2="d63d6175-db98-4f24-b5ef-8df4025ae687" xmlns:ns3="48f17813-bdcd-4448-8eb0-f312ebc5de50" targetNamespace="http://schemas.microsoft.com/office/2006/metadata/properties" ma:root="true" ma:fieldsID="579ec5519c5ef7b3a9b7c79d63307ad4" ns2:_="" ns3:_="">
    <xsd:import namespace="d63d6175-db98-4f24-b5ef-8df4025ae687"/>
    <xsd:import namespace="48f17813-bdcd-4448-8eb0-f312ebc5d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d6175-db98-4f24-b5ef-8df4025ae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7813-bdcd-4448-8eb0-f312ebc5d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FEFE6F-8E3A-491C-95DA-7196FC56D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A1029-2B6E-4FC8-BF42-76A837E3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d6175-db98-4f24-b5ef-8df4025ae687"/>
    <ds:schemaRef ds:uri="48f17813-bdcd-4448-8eb0-f312ebc5d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383189-F7A9-4CB5-8171-1779F26756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CODA-Word-Template.dotx</Template>
  <TotalTime>2</TotalTime>
  <Pages>9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Krishnamurthi</dc:creator>
  <cp:keywords/>
  <dc:description/>
  <cp:lastModifiedBy>Prahathish Kameswaran</cp:lastModifiedBy>
  <cp:revision>3</cp:revision>
  <dcterms:created xsi:type="dcterms:W3CDTF">2020-05-15T14:42:00Z</dcterms:created>
  <dcterms:modified xsi:type="dcterms:W3CDTF">2020-05-15T15:21:00Z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0x01010016E14FB50858A741900ABEED67A03EB6</vt:lpwstr>
  </property>
</Properties>
</file>