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ECT - Evidência de Caso de Teste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194.970703125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234113" cy="5064046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>
                      <a:alphaModFix amt="38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5064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ECT - Evidência de Caso de Teste</w:t>
      </w:r>
    </w:p>
    <w:p w:rsidR="00000000" w:rsidDel="00000000" w:rsidP="00000000" w:rsidRDefault="00000000" w:rsidRPr="00000000" w14:paraId="00000014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Projeto de Teste</w:t>
      </w: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45"/>
        <w:gridCol w:w="6555"/>
        <w:tblGridChange w:id="0">
          <w:tblGrid>
            <w:gridCol w:w="2445"/>
            <w:gridCol w:w="6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Projeto de Teste: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0001 - Verificação do site “Cores e Cores”</w:t>
            </w:r>
          </w:p>
        </w:tc>
      </w:tr>
    </w:tbl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sz w:val="24"/>
          <w:szCs w:val="24"/>
          <w:rtl w:val="0"/>
        </w:rPr>
        <w:t xml:space="preserve">Teste 03 - Verificação de trocas de cores do 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2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